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709"/>
        <w:gridCol w:w="2735"/>
        <w:gridCol w:w="1376"/>
        <w:gridCol w:w="1134"/>
        <w:gridCol w:w="1701"/>
      </w:tblGrid>
      <w:tr w14:paraId="2837A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59" w:type="dxa"/>
            <w:gridSpan w:val="6"/>
          </w:tcPr>
          <w:p w14:paraId="57FA139A">
            <w:pPr>
              <w:jc w:val="center"/>
              <w:rPr>
                <w:sz w:val="52"/>
                <w:szCs w:val="52"/>
              </w:rPr>
            </w:pPr>
            <w:r>
              <w:rPr>
                <w:rFonts w:hint="eastAsia"/>
                <w:sz w:val="52"/>
                <w:szCs w:val="52"/>
              </w:rPr>
              <w:t>第</w:t>
            </w:r>
            <w:r>
              <w:rPr>
                <w:rFonts w:hint="eastAsia"/>
                <w:sz w:val="52"/>
                <w:szCs w:val="52"/>
                <w:lang w:val="en-US" w:eastAsia="zh-CN"/>
              </w:rPr>
              <w:t>1</w:t>
            </w:r>
            <w:r>
              <w:rPr>
                <w:sz w:val="52"/>
                <w:szCs w:val="52"/>
              </w:rPr>
              <w:t>组</w:t>
            </w:r>
            <w:r>
              <w:rPr>
                <w:rFonts w:hint="eastAsia"/>
                <w:sz w:val="52"/>
                <w:szCs w:val="52"/>
              </w:rPr>
              <w:t>会议记录</w:t>
            </w:r>
          </w:p>
        </w:tc>
      </w:tr>
      <w:tr w14:paraId="4CB79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1413" w:type="dxa"/>
            <w:gridSpan w:val="2"/>
            <w:vAlign w:val="center"/>
          </w:tcPr>
          <w:p w14:paraId="40C31817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召集人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2735" w:type="dxa"/>
            <w:vAlign w:val="center"/>
          </w:tcPr>
          <w:p w14:paraId="465BA408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杨天慕</w:t>
            </w:r>
          </w:p>
        </w:tc>
        <w:tc>
          <w:tcPr>
            <w:tcW w:w="1376" w:type="dxa"/>
            <w:vAlign w:val="center"/>
          </w:tcPr>
          <w:p w14:paraId="2B392C20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记录人</w:t>
            </w:r>
            <w:r>
              <w:rPr>
                <w:b/>
              </w:rPr>
              <w:t>：</w:t>
            </w:r>
          </w:p>
        </w:tc>
        <w:tc>
          <w:tcPr>
            <w:tcW w:w="2835" w:type="dxa"/>
            <w:gridSpan w:val="2"/>
            <w:vAlign w:val="center"/>
          </w:tcPr>
          <w:p w14:paraId="6FE05A71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杨欢</w:t>
            </w:r>
          </w:p>
        </w:tc>
      </w:tr>
      <w:tr w14:paraId="14D5A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1413" w:type="dxa"/>
            <w:gridSpan w:val="2"/>
            <w:vAlign w:val="center"/>
          </w:tcPr>
          <w:p w14:paraId="13ABD4C9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与会人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6946" w:type="dxa"/>
            <w:gridSpan w:val="4"/>
            <w:vAlign w:val="center"/>
          </w:tcPr>
          <w:p w14:paraId="24D3B26B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杨天慕，杨欢，张子涵，燕祎萌，闫宇鑫</w:t>
            </w:r>
          </w:p>
        </w:tc>
      </w:tr>
      <w:tr w14:paraId="2DAD4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1413" w:type="dxa"/>
            <w:gridSpan w:val="2"/>
            <w:vAlign w:val="center"/>
          </w:tcPr>
          <w:p w14:paraId="4F8A4297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开始</w:t>
            </w:r>
            <w:r>
              <w:rPr>
                <w:b/>
              </w:rPr>
              <w:t>时间：</w:t>
            </w:r>
          </w:p>
        </w:tc>
        <w:tc>
          <w:tcPr>
            <w:tcW w:w="2735" w:type="dxa"/>
            <w:vAlign w:val="center"/>
          </w:tcPr>
          <w:p w14:paraId="5C277CF9">
            <w:pPr>
              <w:jc w:val="center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2026</w:t>
            </w:r>
            <w:r>
              <w:rPr>
                <w:rFonts w:hint="eastAsia"/>
                <w:b/>
              </w:rPr>
              <w:t>/</w:t>
            </w:r>
            <w:r>
              <w:rPr>
                <w:rFonts w:hint="eastAsia"/>
                <w:b/>
                <w:lang w:val="en-US" w:eastAsia="zh-CN"/>
              </w:rPr>
              <w:t>7</w:t>
            </w:r>
            <w:r>
              <w:rPr>
                <w:rFonts w:hint="eastAsia"/>
                <w:b/>
              </w:rPr>
              <w:t>/</w:t>
            </w:r>
            <w:r>
              <w:rPr>
                <w:rFonts w:hint="eastAsia"/>
                <w:b/>
                <w:lang w:val="en-US" w:eastAsia="zh-CN"/>
              </w:rPr>
              <w:t>29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  <w:lang w:val="en-US" w:eastAsia="zh-CN"/>
              </w:rPr>
              <w:t>8</w:t>
            </w:r>
            <w:r>
              <w:rPr>
                <w:rFonts w:hint="eastAsia"/>
                <w:b/>
              </w:rPr>
              <w:t>:</w:t>
            </w:r>
            <w:r>
              <w:rPr>
                <w:rFonts w:hint="eastAsia"/>
                <w:b/>
                <w:lang w:val="en-US" w:eastAsia="zh-CN"/>
              </w:rPr>
              <w:t>30</w:t>
            </w:r>
          </w:p>
        </w:tc>
        <w:tc>
          <w:tcPr>
            <w:tcW w:w="1376" w:type="dxa"/>
            <w:vAlign w:val="center"/>
          </w:tcPr>
          <w:p w14:paraId="20FE587F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结束时间</w:t>
            </w:r>
            <w:r>
              <w:rPr>
                <w:b/>
              </w:rPr>
              <w:t>：</w:t>
            </w:r>
          </w:p>
        </w:tc>
        <w:tc>
          <w:tcPr>
            <w:tcW w:w="2835" w:type="dxa"/>
            <w:gridSpan w:val="2"/>
            <w:vAlign w:val="center"/>
          </w:tcPr>
          <w:p w14:paraId="3CF907D2">
            <w:pPr>
              <w:jc w:val="center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2026</w:t>
            </w:r>
            <w:r>
              <w:rPr>
                <w:rFonts w:hint="eastAsia"/>
                <w:b/>
              </w:rPr>
              <w:t>/</w:t>
            </w:r>
            <w:r>
              <w:rPr>
                <w:rFonts w:hint="eastAsia"/>
                <w:b/>
                <w:lang w:val="en-US" w:eastAsia="zh-CN"/>
              </w:rPr>
              <w:t>7</w:t>
            </w:r>
            <w:r>
              <w:rPr>
                <w:rFonts w:hint="eastAsia"/>
                <w:b/>
              </w:rPr>
              <w:t>/</w:t>
            </w:r>
            <w:r>
              <w:rPr>
                <w:rFonts w:hint="eastAsia"/>
                <w:b/>
                <w:lang w:val="en-US" w:eastAsia="zh-CN"/>
              </w:rPr>
              <w:t>29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  <w:lang w:val="en-US" w:eastAsia="zh-CN"/>
              </w:rPr>
              <w:t>8</w:t>
            </w:r>
            <w:r>
              <w:rPr>
                <w:rFonts w:hint="eastAsia"/>
                <w:b/>
              </w:rPr>
              <w:t>:</w:t>
            </w:r>
            <w:r>
              <w:rPr>
                <w:rFonts w:hint="eastAsia"/>
                <w:b/>
                <w:lang w:val="en-US" w:eastAsia="zh-CN"/>
              </w:rPr>
              <w:t>40</w:t>
            </w:r>
          </w:p>
        </w:tc>
      </w:tr>
      <w:tr w14:paraId="2AD3A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4148" w:type="dxa"/>
            <w:gridSpan w:val="3"/>
            <w:vAlign w:val="center"/>
          </w:tcPr>
          <w:p w14:paraId="2F3CF694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议题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4211" w:type="dxa"/>
            <w:gridSpan w:val="3"/>
            <w:vAlign w:val="center"/>
          </w:tcPr>
          <w:p w14:paraId="1DA25A82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结论</w:t>
            </w:r>
            <w:r>
              <w:rPr>
                <w:b/>
                <w:sz w:val="24"/>
              </w:rPr>
              <w:t>：</w:t>
            </w:r>
          </w:p>
        </w:tc>
      </w:tr>
      <w:tr w14:paraId="4F615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8" w:hRule="atLeast"/>
        </w:trPr>
        <w:tc>
          <w:tcPr>
            <w:tcW w:w="4148" w:type="dxa"/>
            <w:gridSpan w:val="3"/>
          </w:tcPr>
          <w:p w14:paraId="1ACEF50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1.总结昨日学习情况，回顾 NumPy 的基础知识与常用语法，包括数组创建、索引、切片和基础运算等内容。 </w:t>
            </w:r>
          </w:p>
          <w:p w14:paraId="7C9A098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2.由组长杨天慕讲解 Vibe Coding 的概念、特点及具体作用，帮助组员了解人工智能辅助编程的新方式。 </w:t>
            </w:r>
          </w:p>
          <w:p w14:paraId="3A40A10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3.结合当前人工智能快速发展的背景，讨论软件工程专业学生应如何正确使用 AI，提高学习和开发效率。 </w:t>
            </w:r>
          </w:p>
          <w:p w14:paraId="1837A72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4.围绕 AI 辅助学习与编程过程中可能出现的过度依赖、代码理解不足等问题进行交流，并讨论后续学习方向。</w:t>
            </w:r>
          </w:p>
          <w:p w14:paraId="550B45A8">
            <w:pPr>
              <w:spacing w:line="240" w:lineRule="auto"/>
              <w:rPr>
                <w:rFonts w:hint="default" w:eastAsiaTheme="minorEastAsia"/>
                <w:lang w:val="en-US" w:eastAsia="zh-CN"/>
              </w:rPr>
            </w:pPr>
          </w:p>
        </w:tc>
        <w:tc>
          <w:tcPr>
            <w:tcW w:w="4211" w:type="dxa"/>
            <w:gridSpan w:val="3"/>
          </w:tcPr>
          <w:p w14:paraId="1DE897B9">
            <w:pPr>
              <w:keepNext w:val="0"/>
              <w:keepLines w:val="0"/>
              <w:widowControl/>
              <w:suppressLineNumbers w:val="0"/>
            </w:pPr>
            <w:r>
              <w:rPr>
                <w:rFonts w:hint="eastAsia"/>
                <w:lang w:val="en-US" w:eastAsia="zh-CN"/>
              </w:rPr>
              <w:t>1.</w:t>
            </w:r>
            <w:r>
              <w:t xml:space="preserve">通过集体回顾，组员进一步巩固了 NumPy 的基础语法，对数组创建、索引切片和数组运算等知识有了更加清晰的认识。 </w:t>
            </w:r>
          </w:p>
          <w:p w14:paraId="15E08780">
            <w:pPr>
              <w:keepNext w:val="0"/>
              <w:keepLines w:val="0"/>
              <w:widowControl/>
              <w:suppressLineNumbers w:val="0"/>
            </w:pPr>
            <w:r>
              <w:rPr>
                <w:rFonts w:hint="eastAsia"/>
                <w:lang w:val="en-US" w:eastAsia="zh-CN"/>
              </w:rPr>
              <w:t>2.</w:t>
            </w:r>
            <w:r>
              <w:t xml:space="preserve">组员初步了解了 Vibe Coding 的含义、特点和应用方式，认识到 AI 可以在代码生成、问题分析、错误排查和知识学习等方面提供帮助。 </w:t>
            </w:r>
          </w:p>
          <w:p w14:paraId="343E0129">
            <w:pPr>
              <w:keepNext w:val="0"/>
              <w:keepLines w:val="0"/>
              <w:widowControl/>
              <w:suppressLineNumbers w:val="0"/>
            </w:pPr>
            <w:r>
              <w:rPr>
                <w:rFonts w:hint="eastAsia"/>
                <w:lang w:val="en-US" w:eastAsia="zh-CN"/>
              </w:rPr>
              <w:t>3.</w:t>
            </w:r>
            <w:r>
              <w:t xml:space="preserve">大家一致认为，AI 是提高学习和开发效率的重要工具，但不能代替个人的独立思考和基础能力。 </w:t>
            </w:r>
          </w:p>
          <w:p w14:paraId="32D7484D">
            <w:pPr>
              <w:keepNext w:val="0"/>
              <w:keepLines w:val="0"/>
              <w:widowControl/>
              <w:suppressLineNumbers w:val="0"/>
            </w:pPr>
            <w:r>
              <w:rPr>
                <w:rFonts w:hint="eastAsia"/>
                <w:lang w:val="en-US" w:eastAsia="zh-CN"/>
              </w:rPr>
              <w:t>4.</w:t>
            </w:r>
            <w:r>
              <w:t xml:space="preserve">软件工程专业学生应学会合理使用 AI，对 AI 生成的内容进行理解、验证和修改，将 AI 这把“锋利的剑”真正转化为提升自身能力的武器，而不是因过度依赖而伤害自己的利刃。 </w:t>
            </w:r>
          </w:p>
          <w:p w14:paraId="7E3660A5">
            <w:pPr>
              <w:keepNext w:val="0"/>
              <w:keepLines w:val="0"/>
              <w:widowControl/>
              <w:suppressLineNumbers w:val="0"/>
            </w:pPr>
            <w:r>
              <w:rPr>
                <w:rFonts w:hint="eastAsia"/>
                <w:lang w:val="en-US" w:eastAsia="zh-CN"/>
              </w:rPr>
              <w:t>5.</w:t>
            </w:r>
            <w:r>
              <w:t>后续学习中，组员将继续巩固 NumPy 基础知识，并尝试在实际编程任务中合理运用 Vibe Coding，提高独立分析问题和解决问题的能力。</w:t>
            </w:r>
          </w:p>
          <w:p w14:paraId="26F9CBF7">
            <w:pPr>
              <w:rPr>
                <w:rFonts w:hint="eastAsia" w:eastAsiaTheme="minorEastAsia"/>
                <w:lang w:val="en-US" w:eastAsia="zh-CN"/>
              </w:rPr>
            </w:pPr>
          </w:p>
        </w:tc>
      </w:tr>
      <w:tr w14:paraId="29BF3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04" w:type="dxa"/>
          </w:tcPr>
          <w:p w14:paraId="7C712F6D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序号</w:t>
            </w:r>
          </w:p>
        </w:tc>
        <w:tc>
          <w:tcPr>
            <w:tcW w:w="5954" w:type="dxa"/>
            <w:gridSpan w:val="4"/>
          </w:tcPr>
          <w:p w14:paraId="51DDC016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遗留问题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1701" w:type="dxa"/>
          </w:tcPr>
          <w:p w14:paraId="69860AD7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责任人</w:t>
            </w:r>
            <w:r>
              <w:rPr>
                <w:b/>
                <w:sz w:val="24"/>
              </w:rPr>
              <w:t>：</w:t>
            </w:r>
          </w:p>
        </w:tc>
      </w:tr>
      <w:tr w14:paraId="3F64E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704" w:type="dxa"/>
            <w:vAlign w:val="center"/>
          </w:tcPr>
          <w:p w14:paraId="57758CE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954" w:type="dxa"/>
            <w:gridSpan w:val="4"/>
            <w:vAlign w:val="center"/>
          </w:tcPr>
          <w:p w14:paraId="05610975">
            <w:pPr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对 Vibe Coding 的实际开发流程和具体应用场景了解不够深入，后续需要结合实际项目进行体验。</w:t>
            </w:r>
          </w:p>
        </w:tc>
        <w:tc>
          <w:tcPr>
            <w:tcW w:w="1701" w:type="dxa"/>
            <w:vAlign w:val="center"/>
          </w:tcPr>
          <w:p w14:paraId="514A240D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杨天慕，杨欢，张子涵，燕祎萌，闫宇鑫</w:t>
            </w:r>
          </w:p>
        </w:tc>
      </w:tr>
      <w:tr w14:paraId="13DA1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704" w:type="dxa"/>
            <w:vAlign w:val="center"/>
          </w:tcPr>
          <w:p w14:paraId="338C76F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5954" w:type="dxa"/>
            <w:gridSpan w:val="4"/>
            <w:vAlign w:val="center"/>
          </w:tcPr>
          <w:p w14:paraId="39764941">
            <w:pPr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如何判断 AI 生成代码的正确性、规范性和安全性，仍需进一步学习和讨论。</w:t>
            </w:r>
          </w:p>
        </w:tc>
        <w:tc>
          <w:tcPr>
            <w:tcW w:w="1701" w:type="dxa"/>
            <w:vAlign w:val="center"/>
          </w:tcPr>
          <w:p w14:paraId="73A7D8A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杨天慕，杨欢，张子涵，燕祎萌，闫宇鑫</w:t>
            </w:r>
            <w:bookmarkStart w:id="0" w:name="_GoBack"/>
            <w:bookmarkEnd w:id="0"/>
          </w:p>
        </w:tc>
      </w:tr>
      <w:tr w14:paraId="1D363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704" w:type="dxa"/>
            <w:vAlign w:val="center"/>
          </w:tcPr>
          <w:p w14:paraId="1664A0D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5954" w:type="dxa"/>
            <w:gridSpan w:val="4"/>
            <w:vAlign w:val="center"/>
          </w:tcPr>
          <w:p w14:paraId="46C5D8F9">
            <w:pPr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后续需要明确 AI 辅助编程的使用规范，在提高开发效率的同时，保证组员能够理解并独立维护相关代码。</w:t>
            </w:r>
          </w:p>
        </w:tc>
        <w:tc>
          <w:tcPr>
            <w:tcW w:w="1701" w:type="dxa"/>
            <w:vAlign w:val="center"/>
          </w:tcPr>
          <w:p w14:paraId="65D9E0A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杨天慕</w:t>
            </w:r>
          </w:p>
        </w:tc>
      </w:tr>
    </w:tbl>
    <w:p w14:paraId="1D22106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4C56CF"/>
    <w:rsid w:val="00085833"/>
    <w:rsid w:val="00363DD6"/>
    <w:rsid w:val="00D67AC4"/>
    <w:rsid w:val="00ED0779"/>
    <w:rsid w:val="00F1777C"/>
    <w:rsid w:val="494C56CF"/>
    <w:rsid w:val="6C9E5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3454;&#35757;\&#29141;&#23665;&#22823;&#23398;2026&#36719;&#36890;&#23454;&#35757;&#31532;X&#32452;&#26089;&#20250;&#20250;&#35758;&#35760;&#24405;20260728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燕山大学2026软通实训第X组早会会议记录20260728.dotx</Template>
  <Pages>1</Pages>
  <Words>80</Words>
  <Characters>104</Characters>
  <Lines>1</Lines>
  <Paragraphs>1</Paragraphs>
  <TotalTime>0</TotalTime>
  <ScaleCrop>false</ScaleCrop>
  <LinksUpToDate>false</LinksUpToDate>
  <CharactersWithSpaces>106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2026-07-28T01:01:00Z</dcterms:created>
  <dc:creator>杨欢</dc:creator>
  <cp:lastModifiedBy>杨欢</cp:lastModifiedBy>
  <dcterms:modified xsi:type="dcterms:W3CDTF">2026-07-29T00:54:56Z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EEEBD9B0CF7E43A0B511F465A88D98F1_11</vt:lpwstr>
  </property>
  <property fmtid="{D5CDD505-2E9C-101B-9397-08002B2CF9AE}" pid="3" name="KSOTemplateDocerSaveRecord">
    <vt:lpwstr>eyJoZGlkIjoiMzEwNTM5NzYwMDRjMzkwZTVkZjY2ODkwMGIxNGU0OTUiLCJ1c2VySWQiOiI5MzEwODkyMDcifQ==</vt:lpwstr>
  </property>
  <property fmtid="{D5CDD505-2E9C-101B-9397-08002B2CF9AE}" pid="4" name="KSOProductBuildVer">
    <vt:lpwstr>2052-12.1.0.26895</vt:lpwstr>
  </property>
</Properties>
</file>