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2"/>
        <w:tblW w:w="5009" w:type="pct"/>
        <w:tblInd w:w="0" w:type="dxa"/>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autofit"/>
        <w:tblCellMar>
          <w:top w:w="0" w:type="dxa"/>
          <w:left w:w="57" w:type="dxa"/>
          <w:bottom w:w="0" w:type="dxa"/>
          <w:right w:w="57" w:type="dxa"/>
        </w:tblCellMar>
      </w:tblPr>
      <w:tblGrid>
        <w:gridCol w:w="4038"/>
        <w:gridCol w:w="4239"/>
      </w:tblGrid>
      <w:tr w14:paraId="5371D4AA">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57" w:type="dxa"/>
            <w:bottom w:w="0" w:type="dxa"/>
            <w:right w:w="57" w:type="dxa"/>
          </w:tblCellMar>
        </w:tblPrEx>
        <w:trPr>
          <w:cantSplit/>
          <w:trHeight w:val="508" w:hRule="atLeast"/>
        </w:trPr>
        <w:tc>
          <w:tcPr>
            <w:tcW w:w="2439" w:type="pct"/>
          </w:tcPr>
          <w:p w14:paraId="76F5F3E7">
            <w:pPr>
              <w:spacing w:after="0" w:line="480" w:lineRule="auto"/>
              <w:jc w:val="center"/>
              <w:rPr>
                <w:rFonts w:ascii="微软雅黑" w:hAnsi="微软雅黑" w:eastAsia="微软雅黑"/>
              </w:rPr>
            </w:pPr>
            <w:r>
              <w:rPr>
                <w:rFonts w:ascii="微软雅黑" w:hAnsi="微软雅黑" w:eastAsia="微软雅黑"/>
              </w:rPr>
              <mc:AlternateContent>
                <mc:Choice Requires="wps">
                  <w:drawing>
                    <wp:anchor distT="0" distB="0" distL="114300" distR="114300" simplePos="0" relativeHeight="251660288" behindDoc="0" locked="1" layoutInCell="1" hidden="1" allowOverlap="1">
                      <wp:simplePos x="0" y="0"/>
                      <wp:positionH relativeFrom="column">
                        <wp:posOffset>0</wp:posOffset>
                      </wp:positionH>
                      <wp:positionV relativeFrom="paragraph">
                        <wp:posOffset>0</wp:posOffset>
                      </wp:positionV>
                      <wp:extent cx="635" cy="635"/>
                      <wp:effectExtent l="9525" t="9525" r="8890" b="8890"/>
                      <wp:wrapNone/>
                      <wp:docPr id="2" name="AutoShape 376" descr="EUR30631B5955530@7@D372GB9E441B40860;_860;cR54684@10!!!BIHO@]r54684!!!1@@91@39110018152158110018152158!!!!!!!!!!!!!!!!!!!!!!!!!!!!!!!!!!!!!!!!!!!!!!!!!!!!86;&gt;B8;&lt;&gt;QU24416!!!!!!BIHO@]u24416!!!1@577B5011053@8E28B1@R,袭萄精叮物啪弗嘱上橡髓泞变/enb!!!!!!!!!!!!!!!!!!!!!!!!!!!!!!!88;?U88&gt;:fM11018431!!!BIHO@]m110184311@577B591102E233@83G1102E233@83G!!!!!!!!!!!!!!!!!!!!!!!!!!!!!!!!!!!!!!!!!!!!!!!!!!!!!!!!!!!!!!!!!!!!!!!!!!!!!!!!!!!!!!!!!!!!!!!!!!!!!!!!!!!!!!!!!!!!!!!!!!!!!!!!!!!!!!!!!!!!!!!!!!!!!!!!!!!!!!!!!!!!!!!!!!!!!!!!!!!!!!!!!!!!!!!!!!!!!!!!!!!!!!!!!!!!!!!!!!!!!!!!!!!!!!!!!!!!!!!!!!!!!!!!!!!!!!!!!!!!!!!!!!!!!!!!!!!!!!!!!!!!!!!!!!!!!!!!!!!!!!!!!!!!!!!!!!!!!!!!!!!!!!!!!!!!!!!!!!!!!!!!!!!!!!!!!!!!!!!!!!!!!!!!!!!!!!!!!!!!!!!!!!!!!!!!!!!!!!!!!!!!!!!!!!!!!!!!!!!!!!!!!!!!!!!!!!!!!!!!!!!!!!!!!!!!!!!!!!!!!!!!!!!!!!!!!!!!!!!!!!!!!!!!!!!!!!!!!!!!!!!!!!!!!!!!!!!!!!!!!!!!!!!!!!!!!!!!!!!!!!!!!!!!!!!!!!!!!!!!!!!!!!!!!!!!!!!!!!!!!!!!!!!!!!!!!!!!!!!!!!!!!!!!!!!!!!!!!!!!!!!!!!!!!!!!!!!!!!!!!!!!!!!!!!!!!!!!!!!!!!!!!!!!!!!!!!!!!!!!!!!!!!!!!!!!!!!!!!!!!!!!!!!!!!!!!!!!!!!!!!!!!!!!!!!!!!!!!!!!!!!!!!!!!!!!!!!!!!!!!!!!!!!!!!!!!!!!!!!!!!!!!!!!!!!!!!!!!!!!!!!!!!!!!!!!!!!!!!!!!!!!!!!!!!!!!!!!!!!!!!!!!!!!!!!!!!!!!!!!!!!!!!!!!!!!!!!!!!!!!!!!!!!!!!!!!!!!!!!!!!!!!!!!!!!!!!!!!!!!!!!!!!!!!!!!!!!!!!!!!!!!!!!!!!!!!!!!!!!!!!!!!!!!!!!!!!!!!!!!!!!!!!!!!!!!!!!!!!!!!!!!!!!!!!!!!!!!!!!!!!!!!!!!!!!!!!!!!!!!!!!!!!!!!!!!!!!!!!!!!!!!!!!!!!!!!!!!!!!!!!!!!!!!!!!!!!!!!!!!!!!!!!!!!!!!!!!!!!!!!!!!!!!!!!!!!!!!!!!!!!!!!!!!!!!!!!!!!!!!!!!!!!!!!!!!!!!!!!!!!!!!!!!!!!!!!!!!!!!!!!!!!!!!!!!!!!!!!!!!!!!!!!!!!!!!!!!!!!!!!!!!!!!!!!!!!!!!!!!!!!!!!!!!!!!!!!!!!!!!!!!!!!!!!!!!!!!!!!!!!!!!!!!!!!!!!!!!!!!!!!!!!!!!!!!!!!!!!!!!!!!!!!!!!!!!!!!!!!!!!!!!!!!!!!!!!!!!!!!!!!!!!!!!!!!!!!!!!!!!!!!!!!!!!!!!!!!!!!!!!!!!!!!!!!!!!!!!!!!!!!!!!!!!!!!!!!!!!!!!!!!!!!!!!!!!!!!!!!!!!!!!!!!!!!!!!!!!!!!!!!!!!!!!!!!!!!!!!!!!!!!!!!!!!!!!!!!!!!!!!!!!!!!!!!!!!!!!!!!!!!!!!!!!!!!!!!!!!!!!!!!!!!!!!!!!!!!!!!!!!!!!!!!!!!!!!!!!!!!!!!!!!!!!!!!!!!!!!!!!!!!!!!!!!!!!!!!!!!!!!!!!!!!!!!!!!!!!!!!!!!!!!!!!!!!!!!!!!!!!!!!!!!!!!!!!!!!!!!!!!!!!!!!!!!!!!!!!!!!!!!!!!!!!!!!!!!!!!!!!!!!!!!!!!!!!!!!!!!!!!!!!!!!!!!!!!!!!!!!!!!!!!!!!!!!!!!!!!!!!!!!!!!!!!!!!!!!!!!!!!!!!!!!!!!!!!!!!!!!!!!!!!!!!!!!!!!!!!!!!!!!!!!!!!!!!!!!!!!!!!!!!!!!!!!!!!!!!!!!!!!!!!!!!!!!!!!!!!!!!!!!!!!!!!!!!!!!!!!!!!!!!!!!!!!!!!!!!!!!!!!!!!!!!!!!!!!!!!!!!!!!!!!!!!!!!!!!!!!!!!!!!!!!!!!!!!!!!!!!!!!!!!!!!!!!!!!!!!!!!!!!!!!!!!!!!!!!!!!!!!!!!!!!!!!!!!!!!!!!!!!!!!!!!!1!1" hidden="1"/>
                      <wp:cNvGraphicFramePr/>
                      <a:graphic xmlns:a="http://schemas.openxmlformats.org/drawingml/2006/main">
                        <a:graphicData uri="http://schemas.microsoft.com/office/word/2010/wordprocessingShape">
                          <wps:wsp>
                            <wps:cNvSpPr>
                              <a:spLocks noChangeArrowheads="1"/>
                            </wps:cNvSpPr>
                            <wps:spPr bwMode="auto">
                              <a:xfrm>
                                <a:off x="0" y="0"/>
                                <a:ext cx="635" cy="635"/>
                              </a:xfrm>
                              <a:custGeom>
                                <a:avLst/>
                                <a:gdLst>
                                  <a:gd name="T0" fmla="*/ 10860 w 21600"/>
                                  <a:gd name="T1" fmla="*/ 2187 h 21600"/>
                                  <a:gd name="T2" fmla="*/ 2928 w 21600"/>
                                  <a:gd name="T3" fmla="*/ 10800 h 21600"/>
                                  <a:gd name="T4" fmla="*/ 10860 w 21600"/>
                                  <a:gd name="T5" fmla="*/ 21600 h 21600"/>
                                  <a:gd name="T6" fmla="*/ 18672 w 21600"/>
                                  <a:gd name="T7" fmla="*/ 10800 h 21600"/>
                                  <a:gd name="T8" fmla="*/ 17694720 60000 65536"/>
                                  <a:gd name="T9" fmla="*/ 11796480 60000 65536"/>
                                  <a:gd name="T10" fmla="*/ 5898240 60000 65536"/>
                                  <a:gd name="T11" fmla="*/ 0 60000 65536"/>
                                  <a:gd name="T12" fmla="*/ 5037 w 21600"/>
                                  <a:gd name="T13" fmla="*/ 2277 h 21600"/>
                                  <a:gd name="T14" fmla="*/ 16557 w 21600"/>
                                  <a:gd name="T15" fmla="*/ 13677 h 21600"/>
                                </a:gdLst>
                                <a:ahLst/>
                                <a:cxnLst>
                                  <a:cxn ang="T8">
                                    <a:pos x="T0" y="T1"/>
                                  </a:cxn>
                                  <a:cxn ang="T9">
                                    <a:pos x="T2" y="T3"/>
                                  </a:cxn>
                                  <a:cxn ang="T10">
                                    <a:pos x="T4" y="T5"/>
                                  </a:cxn>
                                  <a:cxn ang="T11">
                                    <a:pos x="T6" y="T7"/>
                                  </a:cxn>
                                </a:cxnLst>
                                <a:rect l="T12" t="T13" r="T14" b="T15"/>
                                <a:pathLst>
                                  <a:path w="21600" h="21600">
                                    <a:moveTo>
                                      <a:pt x="10860" y="2187"/>
                                    </a:moveTo>
                                    <a:cubicBezTo>
                                      <a:pt x="10451" y="1746"/>
                                      <a:pt x="9529" y="1018"/>
                                      <a:pt x="9015" y="730"/>
                                    </a:cubicBezTo>
                                    <a:cubicBezTo>
                                      <a:pt x="7865" y="152"/>
                                      <a:pt x="6685" y="0"/>
                                      <a:pt x="5415" y="0"/>
                                    </a:cubicBezTo>
                                    <a:cubicBezTo>
                                      <a:pt x="4175" y="152"/>
                                      <a:pt x="2995" y="575"/>
                                      <a:pt x="1967" y="1305"/>
                                    </a:cubicBezTo>
                                    <a:cubicBezTo>
                                      <a:pt x="1150" y="2187"/>
                                      <a:pt x="575" y="3222"/>
                                      <a:pt x="242" y="4220"/>
                                    </a:cubicBezTo>
                                    <a:cubicBezTo>
                                      <a:pt x="0" y="5410"/>
                                      <a:pt x="242" y="6560"/>
                                      <a:pt x="575" y="7597"/>
                                    </a:cubicBezTo>
                                    <a:lnTo>
                                      <a:pt x="10860" y="21600"/>
                                    </a:lnTo>
                                    <a:lnTo>
                                      <a:pt x="20995" y="7597"/>
                                    </a:lnTo>
                                    <a:cubicBezTo>
                                      <a:pt x="21480" y="6560"/>
                                      <a:pt x="21600" y="5410"/>
                                      <a:pt x="21480" y="4220"/>
                                    </a:cubicBezTo>
                                    <a:cubicBezTo>
                                      <a:pt x="21115" y="3222"/>
                                      <a:pt x="20420" y="2187"/>
                                      <a:pt x="19632" y="1305"/>
                                    </a:cubicBezTo>
                                    <a:cubicBezTo>
                                      <a:pt x="18575" y="575"/>
                                      <a:pt x="17425" y="152"/>
                                      <a:pt x="16275" y="0"/>
                                    </a:cubicBezTo>
                                    <a:cubicBezTo>
                                      <a:pt x="15005" y="0"/>
                                      <a:pt x="13735" y="152"/>
                                      <a:pt x="12705" y="730"/>
                                    </a:cubicBezTo>
                                    <a:cubicBezTo>
                                      <a:pt x="12176" y="1018"/>
                                      <a:pt x="11254" y="1746"/>
                                      <a:pt x="10860" y="2187"/>
                                    </a:cubicBezTo>
                                    <a:close/>
                                  </a:path>
                                </a:pathLst>
                              </a:cu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shape id="AutoShape 376" o:spid="_x0000_s1026" o:spt="100" alt="EUR30631B5955530@7@D372GB9E441B40860;_860;cR54684@10!!!BIHO@]r54684!!!1@@91@39110018152158110018152158!!!!!!!!!!!!!!!!!!!!!!!!!!!!!!!!!!!!!!!!!!!!!!!!!!!!86;&gt;B8;&lt;&gt;QU24416!!!!!!BIHO@]u24416!!!1@577B5011053@8E28B1@R,袭萄精叮物啪弗嘱上橡髓泞变/enb!!!!!!!!!!!!!!!!!!!!!!!!!!!!!!!88;?U88&gt;:fM11018431!!!BIHO@]m110184311@577B591102E233@83G1102E233@83G!!!!!!!!!!!!!!!!!!!!!!!!!!!!!!!!!!!!!!!!!!!!!!!!!!!!!!!!!!!!!!!!!!!!!!!!!!!!!!!!!!!!!!!!!!!!!!!!!!!!!!!!!!!!!!!!!!!!!!!!!!!!!!!!!!!!!!!!!!!!!!!!!!!!!!!!!!!!!!!!!!!!!!!!!!!!!!!!!!!!!!!!!!!!!!!!!!!!!!!!!!!!!!!!!!!!!!!!!!!!!!!!!!!!!!!!!!!!!!!!!!!!!!!!!!!!!!!!!!!!!!!!!!!!!!!!!!!!!!!!!!!!!!!!!!!!!!!!!!!!!!!!!!!!!!!!!!!!!!!!!!!!!!!!!!!!!!!!!!!!!!!!!!!!!!!!!!!!!!!!!!!!!!!!!!!!!!!!!!!!!!!!!!!!!!!!!!!!!!!!!!!!!!!!!!!!!!!!!!!!!!!!!!!!!!!!!!!!!!!!!!!!!!!!!!!!!!!!!!!!!!!!!!!!!!!!!!!!!!!!!!!!!!!!!!!!!!!!!!!!!!!!!!!!!!!!!!!!!!!!!!!!!!!!!!!!!!!!!!!!!!!!!!!!!!!!!!!!!!!!!!!!!!!!!!!!!!!!!!!!!!!!!!!!!!!!!!!!!!!!!!!!!!!!!!!!!!!!!!!!!!!!!!!!!!!!!!!!!!!!!!!!!!!!!!!!!!!!!!!!!!!!!!!!!!!!!!!!!!!!!!!!!!!!!!!!!!!!!!!!!!!!!!!!!!!!!!!!!!!!!!!!!!!!!!!!!!!!!!!!!!!!!!!!!!!!!!!!!!!!!!!!!!!!!!!!!!!!!!!!!!!!!!!!!!!!!!!!!!!!!!!!!!!!!!!!!!!!!!!!!!!!!!!!!!!!!!!!!!!!!!!!!!!!!!!!!!!!!!!!!!!!!!!!!!!!!!!!!!!!!!!!!!!!!!!!!!!!!!!!!!!!!!!!!!!!!!!!!!!!!!!!!!!!!!!!!!!!!!!!!!!!!!!!!!!!!!!!!!!!!!!!!!!!!!!!!!!!!!!!!!!!!!!!!!!!!!!!!!!!!!!!!!!!!!!!!!!!!!!!!!!!!!!!!!!!!!!!!!!!!!!!!!!!!!!!!!!!!!!!!!!!!!!!!!!!!!!!!!!!!!!!!!!!!!!!!!!!!!!!!!!!!!!!!!!!!!!!!!!!!!!!!!!!!!!!!!!!!!!!!!!!!!!!!!!!!!!!!!!!!!!!!!!!!!!!!!!!!!!!!!!!!!!!!!!!!!!!!!!!!!!!!!!!!!!!!!!!!!!!!!!!!!!!!!!!!!!!!!!!!!!!!!!!!!!!!!!!!!!!!!!!!!!!!!!!!!!!!!!!!!!!!!!!!!!!!!!!!!!!!!!!!!!!!!!!!!!!!!!!!!!!!!!!!!!!!!!!!!!!!!!!!!!!!!!!!!!!!!!!!!!!!!!!!!!!!!!!!!!!!!!!!!!!!!!!!!!!!!!!!!!!!!!!!!!!!!!!!!!!!!!!!!!!!!!!!!!!!!!!!!!!!!!!!!!!!!!!!!!!!!!!!!!!!!!!!!!!!!!!!!!!!!!!!!!!!!!!!!!!!!!!!!!!!!!!!!!!!!!!!!!!!!!!!!!!!!!!!!!!!!!!!!!!!!!!!!!!!!!!!!!!!!!!!!!!!!!!!!!!!!!!!!!!!!!!!!!!!!!!!!!!!!!!!!!!!!!!!!!!!!!!!!!!!!!!!!!!!!!!!!!!!!!!!!!!!!!!!!!!!!!!!!!!!!!!!!!!!!!!!!!!!!!!!!!!!!!!!!!!!!!!!!!!!!!!!!!!!!!!!!!!!!!!!!!!!!!!!!!!!!!!!!!!!!!!!!!!!!!!!!!!!!!!!!!!!!!!!!!!!!!!!!!!!!!!!!!!!!!!!!!!!!!!!!!!!!!!!!!!!!!!!!!!!!!!!!!!!!!!!!!!!!!!!!!!!!!!!!!!!!!!!!!!!!!!!!!!!!!!!!!!!!!!!!!!!!!!!!!!!!!!!!!!!!!!!!!!!!!!!!!!!!!!!!!!!!!!!!!!!!!!!!!!!!!!!!!!!!!!!!!!!!!!!!!!!!!!!!!!!!!!!!!!!!!!!!!!!!!!!!!!!!!!!!!!!!!!!!!!!!!!!!!!!!!!!!!!!!!!!!!!!!!!!!!!!!!!!!!!!!!!!!!!!!!!!!!!!!!!!!!!!!!!!!!!!!!!!!!!!!!!!!!!!1!1" style="position:absolute;left:0pt;margin-left:0pt;margin-top:0pt;height:0.05pt;width:0.05pt;visibility:hidden;z-index:251660288;mso-width-relative:page;mso-height-relative:page;" fillcolor="#FFFFFF" filled="t" stroked="t" coordsize="21600,21600" o:gfxdata="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" path="m10860,2187c10451,1746,9529,1018,9015,730c7865,152,6685,0,5415,0c4175,152,2995,575,1967,1305c1150,2187,575,3222,242,4220c0,5410,242,6560,575,7597l10860,21600,20995,7597c21480,6560,21600,5410,21480,4220c21115,3222,20420,2187,19632,1305c18575,575,17425,152,16275,0c15005,0,13735,152,12705,730c12176,1018,11254,1746,10860,2187xe">
                      <v:path o:connectlocs="319,64;86,317;319,635;548,317" o:connectangles="247,164,82,0"/>
                      <v:fill on="t" focussize="0,0"/>
                      <v:stroke color="#000000" miterlimit="8" joinstyle="miter"/>
                      <v:imagedata o:title=""/>
                      <o:lock v:ext="edit" aspectratio="f"/>
                      <w10:anchorlock/>
                    </v:shape>
                  </w:pict>
                </mc:Fallback>
              </mc:AlternateContent>
            </w:r>
            <w:r>
              <w:rPr>
                <w:rFonts w:ascii="微软雅黑" w:hAnsi="微软雅黑" w:eastAsia="微软雅黑"/>
              </w:rPr>
              <w:t>产品名称Product name</w:t>
            </w:r>
          </w:p>
        </w:tc>
        <w:tc>
          <w:tcPr>
            <w:tcW w:w="2561" w:type="pct"/>
          </w:tcPr>
          <w:p w14:paraId="549AD889">
            <w:pPr>
              <w:spacing w:after="0" w:line="480" w:lineRule="auto"/>
              <w:jc w:val="center"/>
              <w:rPr>
                <w:rFonts w:ascii="微软雅黑" w:hAnsi="微软雅黑" w:eastAsia="微软雅黑"/>
              </w:rPr>
            </w:pPr>
            <w:r>
              <w:rPr>
                <w:rFonts w:ascii="微软雅黑" w:hAnsi="微软雅黑" w:eastAsia="微软雅黑"/>
              </w:rPr>
              <w:t>密级Confidentiality level</w:t>
            </w:r>
          </w:p>
        </w:tc>
      </w:tr>
      <w:tr w14:paraId="3B4FAE44">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57" w:type="dxa"/>
            <w:bottom w:w="0" w:type="dxa"/>
            <w:right w:w="57" w:type="dxa"/>
          </w:tblCellMar>
        </w:tblPrEx>
        <w:trPr>
          <w:cantSplit/>
          <w:trHeight w:val="508" w:hRule="atLeast"/>
        </w:trPr>
        <w:tc>
          <w:tcPr>
            <w:tcW w:w="2439" w:type="pct"/>
          </w:tcPr>
          <w:p w14:paraId="50F84FE1">
            <w:pPr>
              <w:spacing w:after="0" w:line="480" w:lineRule="auto"/>
              <w:jc w:val="center"/>
              <w:rPr>
                <w:rFonts w:ascii="微软雅黑" w:hAnsi="微软雅黑" w:eastAsia="微软雅黑"/>
              </w:rPr>
            </w:pPr>
            <w:r>
              <w:rPr>
                <w:rFonts w:hint="eastAsia" w:ascii="微软雅黑" w:hAnsi="微软雅黑" w:eastAsia="微软雅黑"/>
              </w:rPr>
              <w:t>需求说明书</w:t>
            </w:r>
          </w:p>
        </w:tc>
        <w:tc>
          <w:tcPr>
            <w:tcW w:w="2561" w:type="pct"/>
          </w:tcPr>
          <w:p w14:paraId="611D4793">
            <w:pPr>
              <w:spacing w:after="0" w:line="480" w:lineRule="auto"/>
              <w:jc w:val="center"/>
              <w:rPr>
                <w:rFonts w:ascii="微软雅黑" w:hAnsi="微软雅黑" w:eastAsia="微软雅黑"/>
              </w:rPr>
            </w:pPr>
            <w:r>
              <w:rPr>
                <w:rFonts w:hint="eastAsia" w:ascii="微软雅黑" w:hAnsi="微软雅黑" w:eastAsia="微软雅黑"/>
              </w:rPr>
              <w:t>内部公开</w:t>
            </w:r>
          </w:p>
        </w:tc>
      </w:tr>
      <w:tr w14:paraId="75727E48">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57" w:type="dxa"/>
            <w:bottom w:w="0" w:type="dxa"/>
            <w:right w:w="57" w:type="dxa"/>
          </w:tblCellMar>
        </w:tblPrEx>
        <w:trPr>
          <w:cantSplit/>
          <w:trHeight w:val="508" w:hRule="atLeast"/>
        </w:trPr>
        <w:tc>
          <w:tcPr>
            <w:tcW w:w="2439" w:type="pct"/>
          </w:tcPr>
          <w:p w14:paraId="7ADD34B3">
            <w:pPr>
              <w:spacing w:after="0" w:line="480" w:lineRule="auto"/>
              <w:jc w:val="center"/>
              <w:rPr>
                <w:rFonts w:ascii="微软雅黑" w:hAnsi="微软雅黑" w:eastAsia="微软雅黑"/>
              </w:rPr>
            </w:pPr>
            <w:r>
              <w:rPr>
                <w:rFonts w:ascii="微软雅黑" w:hAnsi="微软雅黑" w:eastAsia="微软雅黑"/>
              </w:rPr>
              <w:t>产品版本Product version</w:t>
            </w:r>
          </w:p>
        </w:tc>
        <w:tc>
          <w:tcPr>
            <w:tcW w:w="2561" w:type="pct"/>
            <w:vMerge w:val="restart"/>
            <w:vAlign w:val="center"/>
          </w:tcPr>
          <w:p w14:paraId="133BBA9B">
            <w:pPr>
              <w:spacing w:after="0" w:line="480" w:lineRule="auto"/>
              <w:jc w:val="center"/>
              <w:rPr>
                <w:rFonts w:ascii="微软雅黑" w:hAnsi="微软雅黑" w:eastAsia="微软雅黑"/>
              </w:rPr>
            </w:pPr>
            <w:r>
              <w:rPr>
                <w:rFonts w:ascii="微软雅黑" w:hAnsi="微软雅黑" w:eastAsia="微软雅黑"/>
              </w:rPr>
              <w:t>Total pages 共 7页</w:t>
            </w:r>
          </w:p>
        </w:tc>
      </w:tr>
      <w:tr w14:paraId="11F93E37">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57" w:type="dxa"/>
            <w:bottom w:w="0" w:type="dxa"/>
            <w:right w:w="57" w:type="dxa"/>
          </w:tblCellMar>
        </w:tblPrEx>
        <w:trPr>
          <w:cantSplit/>
          <w:trHeight w:val="196" w:hRule="atLeast"/>
        </w:trPr>
        <w:tc>
          <w:tcPr>
            <w:tcW w:w="2439" w:type="pct"/>
          </w:tcPr>
          <w:p w14:paraId="44639647">
            <w:pPr>
              <w:spacing w:after="0" w:line="480" w:lineRule="auto"/>
              <w:jc w:val="center"/>
              <w:rPr>
                <w:rFonts w:ascii="微软雅黑" w:hAnsi="微软雅黑" w:eastAsia="微软雅黑"/>
              </w:rPr>
            </w:pPr>
            <w:r>
              <w:rPr>
                <w:rFonts w:hint="eastAsia" w:ascii="微软雅黑" w:hAnsi="微软雅黑" w:eastAsia="微软雅黑"/>
              </w:rPr>
              <w:t>V100R001</w:t>
            </w:r>
          </w:p>
        </w:tc>
        <w:tc>
          <w:tcPr>
            <w:tcW w:w="2561" w:type="pct"/>
            <w:vMerge w:val="continue"/>
          </w:tcPr>
          <w:p w14:paraId="3B890107">
            <w:pPr>
              <w:spacing w:after="0" w:line="480" w:lineRule="auto"/>
              <w:jc w:val="center"/>
              <w:rPr>
                <w:rFonts w:ascii="微软雅黑" w:hAnsi="微软雅黑" w:eastAsia="微软雅黑"/>
              </w:rPr>
            </w:pPr>
          </w:p>
        </w:tc>
      </w:tr>
    </w:tbl>
    <w:p w14:paraId="21D48133">
      <w:pPr>
        <w:jc w:val="center"/>
        <w:rPr>
          <w:rFonts w:ascii="微软雅黑" w:hAnsi="微软雅黑" w:eastAsia="微软雅黑" w:cs="黑体"/>
          <w:b/>
          <w:sz w:val="44"/>
          <w:szCs w:val="44"/>
        </w:rPr>
      </w:pPr>
      <w:r>
        <w:rPr>
          <w:rFonts w:ascii="微软雅黑" w:hAnsi="微软雅黑" w:eastAsia="微软雅黑" w:cs="黑体"/>
          <w:b/>
          <w:sz w:val="44"/>
          <w:szCs w:val="44"/>
        </w:rPr>
        <mc:AlternateContent>
          <mc:Choice Requires="wps">
            <w:drawing>
              <wp:anchor distT="0" distB="0" distL="114300" distR="114300" simplePos="0" relativeHeight="251659264" behindDoc="0" locked="1" layoutInCell="1" hidden="1" allowOverlap="1">
                <wp:simplePos x="0" y="0"/>
                <wp:positionH relativeFrom="column">
                  <wp:posOffset>0</wp:posOffset>
                </wp:positionH>
                <wp:positionV relativeFrom="paragraph">
                  <wp:posOffset>0</wp:posOffset>
                </wp:positionV>
                <wp:extent cx="635" cy="635"/>
                <wp:effectExtent l="9525" t="9525" r="8890" b="8890"/>
                <wp:wrapNone/>
                <wp:docPr id="1" name="DtsShapeName" descr="6BB436411E4B5B@18B93C5@049D76904067D&gt;`67D&gt;`[05871,10!!!BIHO@]qSLRRtqds!@58954E1107DB60GDC62305412039/110/ulq!!!!!!!!!!!!!!!!!!!!!!!!!!!!!!!!!!!!!!!!!!!!!!!!!!!!!!!!!!!!!!!!!!!!!!!!!!!!!!!!!!!!!!!!!!!!!!!!!!!!!!!!!!!!!!!!!!!!!!!!!!!!!!!!!!!!!!!!!!!!!!!!!!!!!!!!!!!!!!!!!!!!!!!!!!!!!!!!!!!!!!!!!!!!!!!!!!!!!!!!!!!!!!!!!!!!!!!!!!!!!!!!!!!!!!!!!!!!!!!!!!!!!!!!!!!!!!!!!!!!!!!!!!!!!!!!!!!!!!!!!!!!!!!!!!!!!!!!!!!!!!!!!!!!!!!!!!!!!!!!!!!!!!!!!!!!!!!!!!!!!!!!!!!!!!!!!!!!!!!!!!!!!!!!!!!!!!!!!!!!!!!!!!!!!!!!!!!!!!!!!!!!!!!!!!!!!!!!!!!!!!!!!!!!!!!!!!!!!!!!!!!!!!!!!!!!!!!!!!!!!!!!!!!!!!!!!!!!!!!!!!!!!!!!!!!!!!!!!!!!!!!!!!!!!!!!!!!!!!!!!!!!!!!!!!!!!!!!!!!!!!!!!!!!!!!!!!!!!!!!!!!!!!!!!!!!!!!!!!!!!!!!!!!!!!!!!!!!!!!!!!!!!!!!!!!!!!!!!!!!!!!!!!!!!!!!!!!!!!!!!!!!!!!!!!!!!!!!!!!!!!!!!!!!!!!!!!!!!!!!!!!!!!!!!!!!!!!!!!!!!!!!!!!!!!!!!!!!!!!!!!!!!!!!!!!!!!!!!!!!!!!!!!!!!!!!!!!!!!!!!!!!!!!!!!!!!!!!!!!!!!!!!!!!!!!!!!!!!!!!!!!!!!!!!!!!!!!!!!!!!!!!!!!!!!!!!!!!!!!!!!!!!!!!!!!!!!!!!!!!!!!!!!!!!!!!!!!!!!!!!!!!!!!!!!!!!!!!!!!!!!!!!!!!!!!!!!!!!!!!!!!!!!!!!!!!!!!!!!!!!!!!!!!!!!!!!!!!!!!!!!!!!!!!!!!!!!!!!!!!!!!!!!!!!!!!!!!!!!!!!!!!!!!!!!!!!!!!!!!!!!!!!!!!!!!!!!!!!!!!!!!!!!!!!!!!!!!!!!!!!!!!!!!!!!!!!!!!!!!!!!!!!!!!!!!!!!!!!!!!!!!!!!!!!!!!!!!!!!!!!!!!!!!!!!!!!!!!!!!!!!!!!!!!!!!!!!!!!!!!!!!!!!!!!!!!!!!!!!!!!!!!!!!!!!!!!!!!!!!!!!!!!!!!!!!!!!!!!!!!!!!!!!!!!!!!!!!!!!!!!!!!!!!!!!!!!!!!!!!!!!!!!!!!!!!!!!!!!!!!!!!!!!!!!!!!!!!!!!!!!!!!!!!!!!!!!!!!!!!!!!!!!!!!!!!!!!!!!!!!!!!!!!!!!!!!!!!!!!!!!!!!!!!!!!!!!!!!!!!!!!!!!!!!!!!!!!!!!!!!!!!!!!!!!!!!!!!!!!!!!!!!!!!!!!!!!!!!!!!!!!!!!!!!!!!!!!!!!!!!!!!!!!!!!!!!!!!!!!!!!!!!!!!!!!!!!!!!!!!!!!!!!!!!!!!!!!!!!!!!!!!!!!!!!!!!!!!!!!!!!!!!!!!!!!!!!!!!!!!!!!!!!!!!!!!!!!!!!!!!!!!!!!!!!!!!!!!!!!!!!!!!!!!!!!!!!!!!!!!!!!!!!!!!!!!!!!!!!!!!!!!!!!!!!!!!!!!!!!!!!!!!!!!!!!!!!!!!!!!!!!!!!!!!!!!!!!!!!!!!!!!!!!!!!!!!!!!!!!!!!!!!!!!!!!!!!!!!!!!!!!!!!!!!!!!!!!!!!!!!!!!!!!!!!!!!!!!!!!!!!!!!!!!!!!!!!!!!!!!!!!!!!!!!!!!!!!!!!!!!!!!!!!!!!!!!!!!!!!!!!!!!!!!!!!!!!!!!!!!!!!!!!!!!!!!!!!!!!!!!!!!!!!!!!!!!!!!!!!!!!!!!!!!!!!!!!!!!!!!!!!!!!!!!!!!!!!!!!!!!!!!!!!!!!!!!!!!!!!!!!!!!!!!!!!!!!!!!!!!!!!!!!!!!!!!!!!!!!!!!!!!!!!!!!!!!!!!!!!!!!!!!!!!!!!!!!!!!!!!!!!!!!!!!!!!!!!!!!!!!!!!!!!!!!!!!!!!!!!!!!!!!!!!!!!!!!!!!!!!!!!!!!!!!!!!!!!!!!!!!!!!!!!!!!!!!!!!!!!!!!!!!!!!!!!!!!!!!!!!!!!!!!!!!!!!!!!!!!!!!!!!!!!!!!!!!!!!!!!!!!!!!!!!!!!!!!!!!!!!!!!!!!!!!!!!!!!!!!!!!!!!!!!!!!!!!!!!!!!!!!!!!!!!!!!!!!!!!!!!!!!!!!!!!!!!!!!!!!!!!!!!!!!!!!!!!!!!!!!!!!!!!!!!!!!!!!!!!!!!!!!!!!1!1" hidden="1"/>
                <wp:cNvGraphicFramePr/>
                <a:graphic xmlns:a="http://schemas.openxmlformats.org/drawingml/2006/main">
                  <a:graphicData uri="http://schemas.microsoft.com/office/word/2010/wordprocessingShape">
                    <wps:wsp>
                      <wps:cNvSpPr>
                        <a:spLocks noChangeArrowheads="1"/>
                      </wps:cNvSpPr>
                      <wps:spPr bwMode="auto">
                        <a:xfrm>
                          <a:off x="0" y="0"/>
                          <a:ext cx="635" cy="635"/>
                        </a:xfrm>
                        <a:custGeom>
                          <a:avLst/>
                          <a:gdLst>
                            <a:gd name="T0" fmla="*/ 10860 w 21600"/>
                            <a:gd name="T1" fmla="*/ 2187 h 21600"/>
                            <a:gd name="T2" fmla="*/ 2928 w 21600"/>
                            <a:gd name="T3" fmla="*/ 10800 h 21600"/>
                            <a:gd name="T4" fmla="*/ 10860 w 21600"/>
                            <a:gd name="T5" fmla="*/ 21600 h 21600"/>
                            <a:gd name="T6" fmla="*/ 18672 w 21600"/>
                            <a:gd name="T7" fmla="*/ 10800 h 21600"/>
                            <a:gd name="T8" fmla="*/ 17694720 60000 65536"/>
                            <a:gd name="T9" fmla="*/ 11796480 60000 65536"/>
                            <a:gd name="T10" fmla="*/ 5898240 60000 65536"/>
                            <a:gd name="T11" fmla="*/ 0 60000 65536"/>
                            <a:gd name="T12" fmla="*/ 5037 w 21600"/>
                            <a:gd name="T13" fmla="*/ 2277 h 21600"/>
                            <a:gd name="T14" fmla="*/ 16557 w 21600"/>
                            <a:gd name="T15" fmla="*/ 13677 h 21600"/>
                          </a:gdLst>
                          <a:ahLst/>
                          <a:cxnLst>
                            <a:cxn ang="T8">
                              <a:pos x="T0" y="T1"/>
                            </a:cxn>
                            <a:cxn ang="T9">
                              <a:pos x="T2" y="T3"/>
                            </a:cxn>
                            <a:cxn ang="T10">
                              <a:pos x="T4" y="T5"/>
                            </a:cxn>
                            <a:cxn ang="T11">
                              <a:pos x="T6" y="T7"/>
                            </a:cxn>
                          </a:cxnLst>
                          <a:rect l="T12" t="T13" r="T14" b="T15"/>
                          <a:pathLst>
                            <a:path w="21600" h="21600">
                              <a:moveTo>
                                <a:pt x="10860" y="2187"/>
                              </a:moveTo>
                              <a:cubicBezTo>
                                <a:pt x="10451" y="1746"/>
                                <a:pt x="9529" y="1018"/>
                                <a:pt x="9015" y="730"/>
                              </a:cubicBezTo>
                              <a:cubicBezTo>
                                <a:pt x="7865" y="152"/>
                                <a:pt x="6685" y="0"/>
                                <a:pt x="5415" y="0"/>
                              </a:cubicBezTo>
                              <a:cubicBezTo>
                                <a:pt x="4175" y="152"/>
                                <a:pt x="2995" y="575"/>
                                <a:pt x="1967" y="1305"/>
                              </a:cubicBezTo>
                              <a:cubicBezTo>
                                <a:pt x="1150" y="2187"/>
                                <a:pt x="575" y="3222"/>
                                <a:pt x="242" y="4220"/>
                              </a:cubicBezTo>
                              <a:cubicBezTo>
                                <a:pt x="0" y="5410"/>
                                <a:pt x="242" y="6560"/>
                                <a:pt x="575" y="7597"/>
                              </a:cubicBezTo>
                              <a:lnTo>
                                <a:pt x="10860" y="21600"/>
                              </a:lnTo>
                              <a:lnTo>
                                <a:pt x="20995" y="7597"/>
                              </a:lnTo>
                              <a:cubicBezTo>
                                <a:pt x="21480" y="6560"/>
                                <a:pt x="21600" y="5410"/>
                                <a:pt x="21480" y="4220"/>
                              </a:cubicBezTo>
                              <a:cubicBezTo>
                                <a:pt x="21115" y="3222"/>
                                <a:pt x="20420" y="2187"/>
                                <a:pt x="19632" y="1305"/>
                              </a:cubicBezTo>
                              <a:cubicBezTo>
                                <a:pt x="18575" y="575"/>
                                <a:pt x="17425" y="152"/>
                                <a:pt x="16275" y="0"/>
                              </a:cubicBezTo>
                              <a:cubicBezTo>
                                <a:pt x="15005" y="0"/>
                                <a:pt x="13735" y="152"/>
                                <a:pt x="12705" y="730"/>
                              </a:cubicBezTo>
                              <a:cubicBezTo>
                                <a:pt x="12176" y="1018"/>
                                <a:pt x="11254" y="1746"/>
                                <a:pt x="10860" y="2187"/>
                              </a:cubicBezTo>
                              <a:close/>
                            </a:path>
                          </a:pathLst>
                        </a:cu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shape id="DtsShapeName" o:spid="_x0000_s1026" o:spt="100" alt="6BB436411E4B5B@18B93C5@049D76904067D&gt;`67D&gt;`[05871,10!!!BIHO@]qSLRRtqds!@58954E1107DB60GDC62305412039/110/ulq!!!!!!!!!!!!!!!!!!!!!!!!!!!!!!!!!!!!!!!!!!!!!!!!!!!!!!!!!!!!!!!!!!!!!!!!!!!!!!!!!!!!!!!!!!!!!!!!!!!!!!!!!!!!!!!!!!!!!!!!!!!!!!!!!!!!!!!!!!!!!!!!!!!!!!!!!!!!!!!!!!!!!!!!!!!!!!!!!!!!!!!!!!!!!!!!!!!!!!!!!!!!!!!!!!!!!!!!!!!!!!!!!!!!!!!!!!!!!!!!!!!!!!!!!!!!!!!!!!!!!!!!!!!!!!!!!!!!!!!!!!!!!!!!!!!!!!!!!!!!!!!!!!!!!!!!!!!!!!!!!!!!!!!!!!!!!!!!!!!!!!!!!!!!!!!!!!!!!!!!!!!!!!!!!!!!!!!!!!!!!!!!!!!!!!!!!!!!!!!!!!!!!!!!!!!!!!!!!!!!!!!!!!!!!!!!!!!!!!!!!!!!!!!!!!!!!!!!!!!!!!!!!!!!!!!!!!!!!!!!!!!!!!!!!!!!!!!!!!!!!!!!!!!!!!!!!!!!!!!!!!!!!!!!!!!!!!!!!!!!!!!!!!!!!!!!!!!!!!!!!!!!!!!!!!!!!!!!!!!!!!!!!!!!!!!!!!!!!!!!!!!!!!!!!!!!!!!!!!!!!!!!!!!!!!!!!!!!!!!!!!!!!!!!!!!!!!!!!!!!!!!!!!!!!!!!!!!!!!!!!!!!!!!!!!!!!!!!!!!!!!!!!!!!!!!!!!!!!!!!!!!!!!!!!!!!!!!!!!!!!!!!!!!!!!!!!!!!!!!!!!!!!!!!!!!!!!!!!!!!!!!!!!!!!!!!!!!!!!!!!!!!!!!!!!!!!!!!!!!!!!!!!!!!!!!!!!!!!!!!!!!!!!!!!!!!!!!!!!!!!!!!!!!!!!!!!!!!!!!!!!!!!!!!!!!!!!!!!!!!!!!!!!!!!!!!!!!!!!!!!!!!!!!!!!!!!!!!!!!!!!!!!!!!!!!!!!!!!!!!!!!!!!!!!!!!!!!!!!!!!!!!!!!!!!!!!!!!!!!!!!!!!!!!!!!!!!!!!!!!!!!!!!!!!!!!!!!!!!!!!!!!!!!!!!!!!!!!!!!!!!!!!!!!!!!!!!!!!!!!!!!!!!!!!!!!!!!!!!!!!!!!!!!!!!!!!!!!!!!!!!!!!!!!!!!!!!!!!!!!!!!!!!!!!!!!!!!!!!!!!!!!!!!!!!!!!!!!!!!!!!!!!!!!!!!!!!!!!!!!!!!!!!!!!!!!!!!!!!!!!!!!!!!!!!!!!!!!!!!!!!!!!!!!!!!!!!!!!!!!!!!!!!!!!!!!!!!!!!!!!!!!!!!!!!!!!!!!!!!!!!!!!!!!!!!!!!!!!!!!!!!!!!!!!!!!!!!!!!!!!!!!!!!!!!!!!!!!!!!!!!!!!!!!!!!!!!!!!!!!!!!!!!!!!!!!!!!!!!!!!!!!!!!!!!!!!!!!!!!!!!!!!!!!!!!!!!!!!!!!!!!!!!!!!!!!!!!!!!!!!!!!!!!!!!!!!!!!!!!!!!!!!!!!!!!!!!!!!!!!!!!!!!!!!!!!!!!!!!!!!!!!!!!!!!!!!!!!!!!!!!!!!!!!!!!!!!!!!!!!!!!!!!!!!!!!!!!!!!!!!!!!!!!!!!!!!!!!!!!!!!!!!!!!!!!!!!!!!!!!!!!!!!!!!!!!!!!!!!!!!!!!!!!!!!!!!!!!!!!!!!!!!!!!!!!!!!!!!!!!!!!!!!!!!!!!!!!!!!!!!!!!!!!!!!!!!!!!!!!!!!!!!!!!!!!!!!!!!!!!!!!!!!!!!!!!!!!!!!!!!!!!!!!!!!!!!!!!!!!!!!!!!!!!!!!!!!!!!!!!!!!!!!!!!!!!!!!!!!!!!!!!!!!!!!!!!!!!!!!!!!!!!!!!!!!!!!!!!!!!!!!!!!!!!!!!!!!!!!!!!!!!!!!!!!!!!!!!!!!!!!!!!!!!!!!!!!!!!!!!!!!!!!!!!!!!!!!!!!!!!!!!!!!!!!!!!!!!!!!!!!!!!!!!!!!!!!!!!!!!!!!!!!!!!!!!!!!!!!!!!!!!!!!!!!!!!!!!!!!!!!!!!!!!!!!!!!!!!!!!!!!!!!!!!!!!!!!!!!!!!!!!!!!!!!!!!!!!!!!!!!!!!!!!!!!!!!!!!!!!!!!!!!!!!!!!!!!!!!!!!!!!!!!!!!!!!!!!!!!!!!!!!!!!!!!!!!!!!!!!!!!!!!!!!!!!!!!!!!!!!!!!!!!!!!!!!!!!!!!!!!!!!!!!!!!!!!!!!!!!!!!!!!!!!!!!!!!!!!!!!!!!!!!!!!!!!!!!!!!!!!!!!!!!!!!!!!!!!!!!!!!!!!!!!!!!!!!!!!!!!!!!!!!!!!!!!!!!!!!!!!!!!!!!!!!!!!!!!!!!!!!!!1!1" style="position:absolute;left:0pt;margin-left:0pt;margin-top:0pt;height:0.05pt;width:0.05pt;visibility:hidden;z-index:251659264;mso-width-relative:page;mso-height-relative:page;" fillcolor="#FFFFFF" filled="t" stroked="t" coordsize="21600,21600" o:gfxdata="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" path="m10860,2187c10451,1746,9529,1018,9015,730c7865,152,6685,0,5415,0c4175,152,2995,575,1967,1305c1150,2187,575,3222,242,4220c0,5410,242,6560,575,7597l10860,21600,20995,7597c21480,6560,21600,5410,21480,4220c21115,3222,20420,2187,19632,1305c18575,575,17425,152,16275,0c15005,0,13735,152,12705,730c12176,1018,11254,1746,10860,2187xe">
                <v:path o:connectlocs="319,64;86,317;319,635;548,317" o:connectangles="247,164,82,0"/>
                <v:fill on="t" focussize="0,0"/>
                <v:stroke color="#000000" miterlimit="8" joinstyle="miter"/>
                <v:imagedata o:title=""/>
                <o:lock v:ext="edit" aspectratio="f"/>
                <w10:anchorlock/>
              </v:shape>
            </w:pict>
          </mc:Fallback>
        </mc:AlternateContent>
      </w:r>
    </w:p>
    <w:p w14:paraId="281C94AC">
      <w:pPr>
        <w:jc w:val="center"/>
        <w:rPr>
          <w:rFonts w:ascii="微软雅黑" w:hAnsi="微软雅黑" w:eastAsia="微软雅黑" w:cs="黑体"/>
          <w:b/>
          <w:sz w:val="44"/>
          <w:szCs w:val="44"/>
        </w:rPr>
      </w:pPr>
      <w:r>
        <w:rPr>
          <w:rFonts w:ascii="微软雅黑" w:hAnsi="微软雅黑" w:eastAsia="微软雅黑"/>
          <w:b/>
          <w:sz w:val="44"/>
        </w:rPr>
        <w:t>家健镜 HomeCare Twin 移动端项目</w:t>
      </w:r>
    </w:p>
    <w:p w14:paraId="2AE47E86">
      <w:pPr>
        <w:jc w:val="center"/>
        <w:rPr>
          <w:rFonts w:ascii="微软雅黑" w:hAnsi="微软雅黑" w:eastAsia="微软雅黑"/>
          <w:sz w:val="28"/>
        </w:rPr>
      </w:pPr>
      <w:r>
        <w:rPr>
          <w:rFonts w:ascii="微软雅黑" w:hAnsi="微软雅黑" w:eastAsia="微软雅黑" w:cs="黑体"/>
          <w:b/>
          <w:sz w:val="44"/>
          <w:szCs w:val="44"/>
        </w:rPr>
        <w:t>需求</w:t>
      </w:r>
      <w:r>
        <w:rPr>
          <w:rFonts w:hint="eastAsia" w:ascii="微软雅黑" w:hAnsi="微软雅黑" w:eastAsia="微软雅黑" w:cs="黑体"/>
          <w:b/>
          <w:sz w:val="44"/>
          <w:szCs w:val="44"/>
        </w:rPr>
        <w:t>规格</w:t>
      </w:r>
      <w:r>
        <w:rPr>
          <w:rFonts w:ascii="微软雅黑" w:hAnsi="微软雅黑" w:eastAsia="微软雅黑" w:cs="黑体"/>
          <w:b/>
          <w:sz w:val="44"/>
          <w:szCs w:val="44"/>
        </w:rPr>
        <w:t>说明书</w:t>
      </w:r>
    </w:p>
    <w:p w14:paraId="1AD6B353">
      <w:pPr>
        <w:pStyle w:val="21"/>
        <w:jc w:val="center"/>
        <w:rPr>
          <w:rFonts w:ascii="黑体" w:eastAsia="黑体" w:cs="黑体"/>
          <w:sz w:val="42"/>
          <w:szCs w:val="42"/>
        </w:rPr>
      </w:pPr>
    </w:p>
    <w:p w14:paraId="39AA260F">
      <w:pPr>
        <w:jc w:val="center"/>
        <w:rPr>
          <w:rFonts w:ascii="微软雅黑" w:hAnsi="微软雅黑" w:eastAsia="微软雅黑"/>
          <w:sz w:val="36"/>
          <w:szCs w:val="36"/>
        </w:rPr>
      </w:pPr>
    </w:p>
    <w:p w14:paraId="4F82DC0C">
      <w:pPr>
        <w:jc w:val="center"/>
        <w:rPr>
          <w:rFonts w:ascii="微软雅黑" w:hAnsi="微软雅黑" w:eastAsia="微软雅黑"/>
          <w:sz w:val="36"/>
          <w:szCs w:val="36"/>
        </w:rPr>
      </w:pPr>
    </w:p>
    <w:p w14:paraId="6A40A6F4">
      <w:pPr>
        <w:jc w:val="center"/>
        <w:rPr>
          <w:rFonts w:ascii="微软雅黑" w:hAnsi="微软雅黑" w:eastAsia="微软雅黑"/>
          <w:sz w:val="36"/>
          <w:szCs w:val="36"/>
        </w:rPr>
      </w:pPr>
    </w:p>
    <w:tbl>
      <w:tblPr>
        <w:tblStyle w:val="2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55"/>
        <w:gridCol w:w="3260"/>
        <w:gridCol w:w="1407"/>
        <w:gridCol w:w="2074"/>
      </w:tblGrid>
      <w:tr w14:paraId="4ED127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6" w:hRule="atLeast"/>
        </w:trPr>
        <w:tc>
          <w:tcPr>
            <w:tcW w:w="1555" w:type="dxa"/>
            <w:vAlign w:val="bottom"/>
          </w:tcPr>
          <w:p w14:paraId="4D51BC60">
            <w:pPr>
              <w:widowControl w:val="0"/>
              <w:tabs>
                <w:tab w:val="left" w:pos="425"/>
                <w:tab w:val="left" w:pos="845"/>
              </w:tabs>
              <w:autoSpaceDE w:val="0"/>
              <w:autoSpaceDN w:val="0"/>
              <w:adjustRightInd w:val="0"/>
              <w:spacing w:before="0" w:after="0" w:line="24" w:lineRule="auto"/>
              <w:jc w:val="center"/>
              <w:rPr>
                <w:rFonts w:ascii="微软雅黑" w:hAnsi="微软雅黑" w:eastAsia="微软雅黑"/>
                <w:kern w:val="2"/>
                <w:sz w:val="32"/>
                <w:szCs w:val="28"/>
              </w:rPr>
            </w:pPr>
            <w:r>
              <w:rPr>
                <w:rFonts w:hint="eastAsia" w:ascii="微软雅黑" w:hAnsi="微软雅黑" w:eastAsia="微软雅黑"/>
                <w:kern w:val="2"/>
                <w:sz w:val="32"/>
                <w:szCs w:val="28"/>
              </w:rPr>
              <w:t>拟制人：</w:t>
            </w:r>
          </w:p>
        </w:tc>
        <w:tc>
          <w:tcPr>
            <w:tcW w:w="3260" w:type="dxa"/>
            <w:tcBorders>
              <w:bottom w:val="single" w:color="auto" w:sz="4" w:space="0"/>
            </w:tcBorders>
            <w:vAlign w:val="bottom"/>
          </w:tcPr>
          <w:p w14:paraId="53B491A1">
            <w:pPr>
              <w:widowControl w:val="0"/>
              <w:tabs>
                <w:tab w:val="left" w:pos="425"/>
                <w:tab w:val="left" w:pos="845"/>
              </w:tabs>
              <w:autoSpaceDE w:val="0"/>
              <w:autoSpaceDN w:val="0"/>
              <w:adjustRightInd w:val="0"/>
              <w:spacing w:before="0" w:after="0" w:line="24" w:lineRule="auto"/>
              <w:jc w:val="center"/>
              <w:rPr>
                <w:rFonts w:ascii="微软雅黑" w:hAnsi="微软雅黑" w:eastAsia="微软雅黑"/>
                <w:kern w:val="2"/>
                <w:sz w:val="32"/>
                <w:szCs w:val="28"/>
              </w:rPr>
            </w:pPr>
            <w:r>
              <w:rPr>
                <w:rFonts w:hint="eastAsia" w:ascii="微软雅黑" w:hAnsi="微软雅黑" w:eastAsia="微软雅黑"/>
                <w:kern w:val="2"/>
                <w:sz w:val="32"/>
                <w:szCs w:val="28"/>
              </w:rPr>
              <w:t>张子涵</w:t>
            </w:r>
          </w:p>
        </w:tc>
        <w:tc>
          <w:tcPr>
            <w:tcW w:w="1407" w:type="dxa"/>
            <w:vAlign w:val="bottom"/>
          </w:tcPr>
          <w:p w14:paraId="5143B6C3">
            <w:pPr>
              <w:widowControl w:val="0"/>
              <w:tabs>
                <w:tab w:val="left" w:pos="425"/>
                <w:tab w:val="left" w:pos="845"/>
              </w:tabs>
              <w:autoSpaceDE w:val="0"/>
              <w:autoSpaceDN w:val="0"/>
              <w:adjustRightInd w:val="0"/>
              <w:spacing w:before="0" w:after="0" w:line="24" w:lineRule="auto"/>
              <w:jc w:val="center"/>
              <w:rPr>
                <w:rFonts w:ascii="微软雅黑" w:hAnsi="微软雅黑" w:eastAsia="微软雅黑"/>
                <w:kern w:val="2"/>
                <w:sz w:val="32"/>
                <w:szCs w:val="28"/>
              </w:rPr>
            </w:pPr>
            <w:r>
              <w:rPr>
                <w:rFonts w:hint="eastAsia" w:ascii="微软雅黑" w:hAnsi="微软雅黑" w:eastAsia="微软雅黑"/>
                <w:kern w:val="2"/>
                <w:sz w:val="32"/>
                <w:szCs w:val="28"/>
              </w:rPr>
              <w:t>时间：</w:t>
            </w:r>
          </w:p>
        </w:tc>
        <w:tc>
          <w:tcPr>
            <w:tcW w:w="2074" w:type="dxa"/>
            <w:tcBorders>
              <w:bottom w:val="single" w:color="auto" w:sz="4" w:space="0"/>
            </w:tcBorders>
            <w:shd w:val="clear" w:color="auto" w:fill="auto"/>
            <w:vAlign w:val="bottom"/>
          </w:tcPr>
          <w:p w14:paraId="2DC7388C">
            <w:pPr>
              <w:widowControl w:val="0"/>
              <w:tabs>
                <w:tab w:val="left" w:pos="425"/>
                <w:tab w:val="left" w:pos="845"/>
              </w:tabs>
              <w:autoSpaceDE w:val="0"/>
              <w:autoSpaceDN w:val="0"/>
              <w:adjustRightInd w:val="0"/>
              <w:spacing w:before="0" w:after="0" w:line="24" w:lineRule="auto"/>
              <w:jc w:val="center"/>
              <w:rPr>
                <w:rFonts w:hint="eastAsia" w:ascii="微软雅黑" w:hAnsi="微软雅黑" w:eastAsia="微软雅黑" w:cstheme="minorBidi"/>
                <w:kern w:val="2"/>
                <w:sz w:val="32"/>
                <w:szCs w:val="28"/>
                <w:lang w:val="en-US" w:eastAsia="zh-CN" w:bidi="ar-SA"/>
              </w:rPr>
            </w:pPr>
            <w:r>
              <w:rPr>
                <w:rFonts w:ascii="微软雅黑" w:hAnsi="微软雅黑" w:eastAsia="微软雅黑"/>
                <w:kern w:val="2"/>
                <w:sz w:val="32"/>
                <w:szCs w:val="28"/>
              </w:rPr>
              <w:t>2026/08/1</w:t>
            </w:r>
            <w:r>
              <w:rPr>
                <w:rFonts w:hint="eastAsia" w:ascii="微软雅黑" w:hAnsi="微软雅黑" w:eastAsia="微软雅黑"/>
                <w:kern w:val="2"/>
                <w:sz w:val="32"/>
                <w:szCs w:val="28"/>
                <w:lang w:val="en-US" w:eastAsia="zh-CN"/>
              </w:rPr>
              <w:t>7</w:t>
            </w:r>
          </w:p>
        </w:tc>
      </w:tr>
      <w:tr w14:paraId="69BCF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55" w:type="dxa"/>
            <w:vAlign w:val="bottom"/>
          </w:tcPr>
          <w:p w14:paraId="48DDAA03">
            <w:pPr>
              <w:widowControl w:val="0"/>
              <w:tabs>
                <w:tab w:val="left" w:pos="425"/>
                <w:tab w:val="left" w:pos="845"/>
              </w:tabs>
              <w:autoSpaceDE w:val="0"/>
              <w:autoSpaceDN w:val="0"/>
              <w:adjustRightInd w:val="0"/>
              <w:spacing w:before="0" w:after="0" w:line="24" w:lineRule="auto"/>
              <w:jc w:val="center"/>
              <w:rPr>
                <w:rFonts w:ascii="微软雅黑" w:hAnsi="微软雅黑" w:eastAsia="微软雅黑"/>
                <w:kern w:val="2"/>
                <w:sz w:val="32"/>
                <w:szCs w:val="28"/>
              </w:rPr>
            </w:pPr>
            <w:r>
              <w:rPr>
                <w:rFonts w:hint="eastAsia" w:ascii="微软雅黑" w:hAnsi="微软雅黑" w:eastAsia="微软雅黑"/>
                <w:kern w:val="2"/>
                <w:sz w:val="32"/>
                <w:szCs w:val="28"/>
              </w:rPr>
              <w:t>评审人：</w:t>
            </w:r>
          </w:p>
        </w:tc>
        <w:tc>
          <w:tcPr>
            <w:tcW w:w="3260" w:type="dxa"/>
            <w:tcBorders>
              <w:top w:val="single" w:color="auto" w:sz="4" w:space="0"/>
              <w:bottom w:val="single" w:color="auto" w:sz="4" w:space="0"/>
            </w:tcBorders>
            <w:vAlign w:val="bottom"/>
          </w:tcPr>
          <w:p w14:paraId="7AD00449">
            <w:pPr>
              <w:widowControl w:val="0"/>
              <w:tabs>
                <w:tab w:val="left" w:pos="425"/>
                <w:tab w:val="left" w:pos="845"/>
              </w:tabs>
              <w:autoSpaceDE w:val="0"/>
              <w:autoSpaceDN w:val="0"/>
              <w:adjustRightInd w:val="0"/>
              <w:spacing w:before="0" w:after="0" w:line="24" w:lineRule="auto"/>
              <w:jc w:val="center"/>
              <w:rPr>
                <w:rFonts w:ascii="微软雅黑" w:hAnsi="微软雅黑" w:eastAsia="微软雅黑"/>
                <w:kern w:val="2"/>
                <w:sz w:val="32"/>
                <w:szCs w:val="28"/>
              </w:rPr>
            </w:pPr>
            <w:r>
              <w:rPr>
                <w:rFonts w:hint="eastAsia" w:ascii="微软雅黑" w:hAnsi="微软雅黑" w:eastAsia="微软雅黑"/>
                <w:kern w:val="2"/>
                <w:sz w:val="32"/>
                <w:szCs w:val="28"/>
              </w:rPr>
              <w:t>杨天慕</w:t>
            </w:r>
          </w:p>
        </w:tc>
        <w:tc>
          <w:tcPr>
            <w:tcW w:w="1407" w:type="dxa"/>
            <w:vAlign w:val="bottom"/>
          </w:tcPr>
          <w:p w14:paraId="19416480">
            <w:pPr>
              <w:widowControl w:val="0"/>
              <w:tabs>
                <w:tab w:val="left" w:pos="425"/>
                <w:tab w:val="left" w:pos="845"/>
              </w:tabs>
              <w:autoSpaceDE w:val="0"/>
              <w:autoSpaceDN w:val="0"/>
              <w:adjustRightInd w:val="0"/>
              <w:spacing w:before="0" w:after="0" w:line="24" w:lineRule="auto"/>
              <w:jc w:val="center"/>
              <w:rPr>
                <w:rFonts w:ascii="微软雅黑" w:hAnsi="微软雅黑" w:eastAsia="微软雅黑"/>
                <w:kern w:val="2"/>
                <w:sz w:val="32"/>
                <w:szCs w:val="28"/>
              </w:rPr>
            </w:pPr>
            <w:r>
              <w:rPr>
                <w:rFonts w:hint="eastAsia" w:ascii="微软雅黑" w:hAnsi="微软雅黑" w:eastAsia="微软雅黑"/>
                <w:kern w:val="2"/>
                <w:sz w:val="32"/>
                <w:szCs w:val="28"/>
              </w:rPr>
              <w:t>时间：</w:t>
            </w:r>
          </w:p>
        </w:tc>
        <w:tc>
          <w:tcPr>
            <w:tcW w:w="2074" w:type="dxa"/>
            <w:tcBorders>
              <w:top w:val="single" w:color="auto" w:sz="4" w:space="0"/>
              <w:bottom w:val="single" w:color="auto" w:sz="4" w:space="0"/>
            </w:tcBorders>
            <w:vAlign w:val="bottom"/>
          </w:tcPr>
          <w:p w14:paraId="7CB93F43">
            <w:pPr>
              <w:widowControl w:val="0"/>
              <w:tabs>
                <w:tab w:val="left" w:pos="425"/>
                <w:tab w:val="left" w:pos="845"/>
              </w:tabs>
              <w:autoSpaceDE w:val="0"/>
              <w:autoSpaceDN w:val="0"/>
              <w:adjustRightInd w:val="0"/>
              <w:spacing w:before="0" w:after="0" w:line="24" w:lineRule="auto"/>
              <w:jc w:val="center"/>
              <w:rPr>
                <w:rFonts w:ascii="微软雅黑" w:hAnsi="微软雅黑" w:eastAsia="微软雅黑"/>
                <w:kern w:val="2"/>
                <w:sz w:val="32"/>
                <w:szCs w:val="28"/>
              </w:rPr>
            </w:pPr>
            <w:r>
              <w:rPr>
                <w:rFonts w:ascii="微软雅黑" w:hAnsi="微软雅黑" w:eastAsia="微软雅黑"/>
                <w:kern w:val="2"/>
                <w:sz w:val="32"/>
                <w:szCs w:val="28"/>
              </w:rPr>
              <w:t>2026/08/1</w:t>
            </w:r>
            <w:r>
              <w:rPr>
                <w:rFonts w:hint="eastAsia" w:ascii="微软雅黑" w:hAnsi="微软雅黑" w:eastAsia="微软雅黑"/>
                <w:kern w:val="2"/>
                <w:sz w:val="32"/>
                <w:szCs w:val="28"/>
                <w:lang w:val="en-US" w:eastAsia="zh-CN"/>
              </w:rPr>
              <w:t>7</w:t>
            </w:r>
          </w:p>
        </w:tc>
      </w:tr>
      <w:tr w14:paraId="43F52F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55" w:type="dxa"/>
            <w:vAlign w:val="bottom"/>
          </w:tcPr>
          <w:p w14:paraId="11BACAC2">
            <w:pPr>
              <w:widowControl w:val="0"/>
              <w:tabs>
                <w:tab w:val="left" w:pos="425"/>
                <w:tab w:val="left" w:pos="845"/>
              </w:tabs>
              <w:autoSpaceDE w:val="0"/>
              <w:autoSpaceDN w:val="0"/>
              <w:adjustRightInd w:val="0"/>
              <w:spacing w:before="0" w:after="0" w:line="24" w:lineRule="auto"/>
              <w:jc w:val="center"/>
              <w:rPr>
                <w:rFonts w:ascii="微软雅黑" w:hAnsi="微软雅黑" w:eastAsia="微软雅黑"/>
                <w:kern w:val="2"/>
                <w:sz w:val="32"/>
                <w:szCs w:val="28"/>
              </w:rPr>
            </w:pPr>
            <w:r>
              <w:rPr>
                <w:rFonts w:hint="eastAsia" w:ascii="微软雅黑" w:hAnsi="微软雅黑" w:eastAsia="微软雅黑"/>
                <w:kern w:val="2"/>
                <w:sz w:val="32"/>
                <w:szCs w:val="28"/>
              </w:rPr>
              <w:t>批准人：</w:t>
            </w:r>
          </w:p>
        </w:tc>
        <w:tc>
          <w:tcPr>
            <w:tcW w:w="3260" w:type="dxa"/>
            <w:tcBorders>
              <w:top w:val="single" w:color="auto" w:sz="4" w:space="0"/>
              <w:bottom w:val="single" w:color="auto" w:sz="4" w:space="0"/>
            </w:tcBorders>
            <w:vAlign w:val="bottom"/>
          </w:tcPr>
          <w:p w14:paraId="4601325E">
            <w:pPr>
              <w:widowControl w:val="0"/>
              <w:tabs>
                <w:tab w:val="left" w:pos="425"/>
                <w:tab w:val="left" w:pos="845"/>
              </w:tabs>
              <w:autoSpaceDE w:val="0"/>
              <w:autoSpaceDN w:val="0"/>
              <w:adjustRightInd w:val="0"/>
              <w:spacing w:before="0" w:after="0" w:line="24" w:lineRule="auto"/>
              <w:jc w:val="center"/>
              <w:rPr>
                <w:rFonts w:ascii="微软雅黑" w:hAnsi="微软雅黑" w:eastAsia="微软雅黑"/>
                <w:kern w:val="2"/>
                <w:sz w:val="32"/>
                <w:szCs w:val="28"/>
              </w:rPr>
            </w:pPr>
            <w:r>
              <w:rPr>
                <w:rFonts w:hint="eastAsia" w:ascii="微软雅黑" w:hAnsi="微软雅黑" w:eastAsia="微软雅黑"/>
                <w:kern w:val="2"/>
                <w:sz w:val="32"/>
                <w:szCs w:val="28"/>
              </w:rPr>
              <w:t>陈祥俭</w:t>
            </w:r>
          </w:p>
        </w:tc>
        <w:tc>
          <w:tcPr>
            <w:tcW w:w="1407" w:type="dxa"/>
            <w:vAlign w:val="bottom"/>
          </w:tcPr>
          <w:p w14:paraId="36F61B56">
            <w:pPr>
              <w:widowControl w:val="0"/>
              <w:tabs>
                <w:tab w:val="left" w:pos="425"/>
                <w:tab w:val="left" w:pos="845"/>
              </w:tabs>
              <w:autoSpaceDE w:val="0"/>
              <w:autoSpaceDN w:val="0"/>
              <w:adjustRightInd w:val="0"/>
              <w:spacing w:before="0" w:after="0" w:line="24" w:lineRule="auto"/>
              <w:jc w:val="center"/>
              <w:rPr>
                <w:rFonts w:ascii="微软雅黑" w:hAnsi="微软雅黑" w:eastAsia="微软雅黑"/>
                <w:kern w:val="2"/>
                <w:sz w:val="32"/>
                <w:szCs w:val="28"/>
              </w:rPr>
            </w:pPr>
            <w:r>
              <w:rPr>
                <w:rFonts w:hint="eastAsia" w:ascii="微软雅黑" w:hAnsi="微软雅黑" w:eastAsia="微软雅黑"/>
                <w:kern w:val="2"/>
                <w:sz w:val="32"/>
                <w:szCs w:val="28"/>
              </w:rPr>
              <w:t>时间：</w:t>
            </w:r>
          </w:p>
        </w:tc>
        <w:tc>
          <w:tcPr>
            <w:tcW w:w="2074" w:type="dxa"/>
            <w:tcBorders>
              <w:top w:val="single" w:color="auto" w:sz="4" w:space="0"/>
              <w:bottom w:val="single" w:color="auto" w:sz="4" w:space="0"/>
            </w:tcBorders>
            <w:vAlign w:val="bottom"/>
          </w:tcPr>
          <w:p w14:paraId="1A838E42">
            <w:pPr>
              <w:widowControl w:val="0"/>
              <w:tabs>
                <w:tab w:val="left" w:pos="425"/>
                <w:tab w:val="left" w:pos="845"/>
              </w:tabs>
              <w:autoSpaceDE w:val="0"/>
              <w:autoSpaceDN w:val="0"/>
              <w:adjustRightInd w:val="0"/>
              <w:spacing w:before="0" w:after="0" w:line="24" w:lineRule="auto"/>
              <w:jc w:val="center"/>
              <w:rPr>
                <w:rFonts w:ascii="微软雅黑" w:hAnsi="微软雅黑" w:eastAsia="微软雅黑"/>
                <w:kern w:val="2"/>
                <w:sz w:val="32"/>
                <w:szCs w:val="28"/>
              </w:rPr>
            </w:pPr>
            <w:r>
              <w:rPr>
                <w:rFonts w:ascii="微软雅黑" w:hAnsi="微软雅黑" w:eastAsia="微软雅黑"/>
                <w:kern w:val="2"/>
                <w:sz w:val="32"/>
                <w:szCs w:val="28"/>
              </w:rPr>
              <w:t>2026/08/1</w:t>
            </w:r>
            <w:r>
              <w:rPr>
                <w:rFonts w:hint="eastAsia" w:ascii="微软雅黑" w:hAnsi="微软雅黑" w:eastAsia="微软雅黑"/>
                <w:kern w:val="2"/>
                <w:sz w:val="32"/>
                <w:szCs w:val="28"/>
                <w:lang w:val="en-US" w:eastAsia="zh-CN"/>
              </w:rPr>
              <w:t>7</w:t>
            </w:r>
          </w:p>
        </w:tc>
      </w:tr>
    </w:tbl>
    <w:p w14:paraId="6841FAA8">
      <w:pPr>
        <w:jc w:val="center"/>
      </w:pPr>
    </w:p>
    <w:p w14:paraId="712375E3">
      <w:pPr>
        <w:jc w:val="center"/>
      </w:pPr>
    </w:p>
    <w:p w14:paraId="786E848A">
      <w:pPr>
        <w:jc w:val="center"/>
        <w:rPr>
          <w:rFonts w:ascii="微软雅黑" w:hAnsi="微软雅黑" w:eastAsia="微软雅黑"/>
          <w:b/>
          <w:sz w:val="32"/>
        </w:rPr>
      </w:pPr>
      <w:bookmarkStart w:id="0" w:name="_Toc26154307"/>
      <w:r>
        <w:rPr>
          <w:rFonts w:hint="eastAsia" w:ascii="微软雅黑" w:hAnsi="微软雅黑" w:eastAsia="微软雅黑"/>
          <w:b/>
          <w:sz w:val="32"/>
        </w:rPr>
        <w:t>软通动力技术服务有限公司</w:t>
      </w:r>
      <w:bookmarkEnd w:id="0"/>
    </w:p>
    <w:p w14:paraId="42DFA4BC">
      <w:pPr>
        <w:jc w:val="center"/>
        <w:rPr>
          <w:rFonts w:ascii="微软雅黑" w:hAnsi="微软雅黑" w:eastAsia="微软雅黑"/>
          <w:b/>
          <w:sz w:val="32"/>
        </w:rPr>
      </w:pPr>
      <w:r>
        <w:rPr>
          <w:rFonts w:hint="eastAsia" w:ascii="微软雅黑" w:hAnsi="微软雅黑" w:eastAsia="微软雅黑"/>
          <w:b/>
          <w:sz w:val="32"/>
        </w:rPr>
        <w:t>版权所有  侵权必究</w:t>
      </w:r>
    </w:p>
    <w:p w14:paraId="18BF8ADA">
      <w:pPr>
        <w:jc w:val="center"/>
        <w:rPr>
          <w:b/>
          <w:sz w:val="24"/>
          <w:lang w:val="en-GB"/>
        </w:rPr>
      </w:pPr>
      <w:r>
        <w:rPr>
          <w:rFonts w:ascii="Arial" w:hAnsi="Arial"/>
          <w:lang w:val="en-GB"/>
        </w:rPr>
        <w:br w:type="page"/>
      </w:r>
      <w:r>
        <w:rPr>
          <w:rFonts w:hint="eastAsia"/>
          <w:b/>
          <w:sz w:val="24"/>
          <w:lang w:val="en-GB"/>
        </w:rPr>
        <w:t>修订记录</w:t>
      </w:r>
    </w:p>
    <w:tbl>
      <w:tblPr>
        <w:tblStyle w:val="22"/>
        <w:tblW w:w="8413" w:type="dxa"/>
        <w:jc w:val="center"/>
        <w:tblLayout w:type="fixed"/>
        <w:tblCellMar>
          <w:top w:w="0" w:type="dxa"/>
          <w:left w:w="108" w:type="dxa"/>
          <w:bottom w:w="0" w:type="dxa"/>
          <w:right w:w="108" w:type="dxa"/>
        </w:tblCellMar>
      </w:tblPr>
      <w:tblGrid>
        <w:gridCol w:w="843"/>
        <w:gridCol w:w="1417"/>
        <w:gridCol w:w="4536"/>
        <w:gridCol w:w="1617"/>
      </w:tblGrid>
      <w:tr w14:paraId="713C0A7E">
        <w:tblPrEx>
          <w:tblCellMar>
            <w:top w:w="0" w:type="dxa"/>
            <w:left w:w="108" w:type="dxa"/>
            <w:bottom w:w="0" w:type="dxa"/>
            <w:right w:w="108" w:type="dxa"/>
          </w:tblCellMar>
        </w:tblPrEx>
        <w:trPr>
          <w:trHeight w:val="90" w:hRule="atLeast"/>
          <w:jc w:val="center"/>
        </w:trPr>
        <w:tc>
          <w:tcPr>
            <w:tcW w:w="843" w:type="dxa"/>
            <w:tcBorders>
              <w:top w:val="single" w:color="auto" w:sz="6" w:space="0"/>
              <w:left w:val="single" w:color="auto" w:sz="6" w:space="0"/>
              <w:bottom w:val="single" w:color="auto" w:sz="6" w:space="0"/>
              <w:right w:val="single" w:color="auto" w:sz="6" w:space="0"/>
            </w:tcBorders>
          </w:tcPr>
          <w:p w14:paraId="073E9CC6">
            <w:pPr>
              <w:spacing w:before="156" w:beforeLines="50" w:after="156" w:afterLines="50" w:line="240" w:lineRule="auto"/>
              <w:jc w:val="left"/>
              <w:rPr>
                <w:b/>
                <w:sz w:val="24"/>
                <w:lang w:val="en-GB"/>
              </w:rPr>
            </w:pPr>
            <w:r>
              <w:rPr>
                <w:rFonts w:hint="eastAsia"/>
                <w:b/>
                <w:sz w:val="24"/>
                <w:lang w:val="en-GB"/>
              </w:rPr>
              <w:t>版本</w:t>
            </w:r>
          </w:p>
        </w:tc>
        <w:tc>
          <w:tcPr>
            <w:tcW w:w="1417" w:type="dxa"/>
            <w:tcBorders>
              <w:top w:val="single" w:color="auto" w:sz="6" w:space="0"/>
              <w:left w:val="single" w:color="auto" w:sz="6" w:space="0"/>
              <w:bottom w:val="single" w:color="auto" w:sz="6" w:space="0"/>
              <w:right w:val="single" w:color="auto" w:sz="6" w:space="0"/>
            </w:tcBorders>
          </w:tcPr>
          <w:p w14:paraId="081107AA">
            <w:pPr>
              <w:spacing w:before="156" w:beforeLines="50" w:after="156" w:afterLines="50" w:line="240" w:lineRule="auto"/>
              <w:jc w:val="left"/>
              <w:rPr>
                <w:b/>
                <w:sz w:val="24"/>
                <w:lang w:val="en-GB"/>
              </w:rPr>
            </w:pPr>
            <w:r>
              <w:rPr>
                <w:rFonts w:hint="eastAsia"/>
                <w:b/>
                <w:sz w:val="24"/>
                <w:lang w:val="en-GB"/>
              </w:rPr>
              <w:t>日期</w:t>
            </w:r>
          </w:p>
        </w:tc>
        <w:tc>
          <w:tcPr>
            <w:tcW w:w="4536" w:type="dxa"/>
            <w:tcBorders>
              <w:top w:val="single" w:color="auto" w:sz="6" w:space="0"/>
              <w:left w:val="single" w:color="auto" w:sz="6" w:space="0"/>
              <w:bottom w:val="single" w:color="auto" w:sz="6" w:space="0"/>
              <w:right w:val="single" w:color="auto" w:sz="6" w:space="0"/>
            </w:tcBorders>
          </w:tcPr>
          <w:p w14:paraId="105FACEC">
            <w:pPr>
              <w:spacing w:before="156" w:beforeLines="50" w:after="156" w:afterLines="50" w:line="240" w:lineRule="auto"/>
              <w:jc w:val="left"/>
              <w:rPr>
                <w:b/>
                <w:sz w:val="24"/>
                <w:lang w:val="en-GB"/>
              </w:rPr>
            </w:pPr>
            <w:r>
              <w:rPr>
                <w:rFonts w:hint="eastAsia"/>
                <w:b/>
                <w:sz w:val="24"/>
                <w:lang w:val="en-GB"/>
              </w:rPr>
              <w:t>更改内容及原因</w:t>
            </w:r>
          </w:p>
        </w:tc>
        <w:tc>
          <w:tcPr>
            <w:tcW w:w="1617" w:type="dxa"/>
            <w:tcBorders>
              <w:top w:val="single" w:color="auto" w:sz="6" w:space="0"/>
              <w:left w:val="single" w:color="auto" w:sz="6" w:space="0"/>
              <w:bottom w:val="single" w:color="auto" w:sz="6" w:space="0"/>
              <w:right w:val="single" w:color="auto" w:sz="6" w:space="0"/>
            </w:tcBorders>
          </w:tcPr>
          <w:p w14:paraId="41799AFF">
            <w:pPr>
              <w:spacing w:before="156" w:beforeLines="50" w:after="156" w:afterLines="50" w:line="240" w:lineRule="auto"/>
              <w:jc w:val="left"/>
              <w:rPr>
                <w:b/>
                <w:sz w:val="24"/>
                <w:lang w:val="en-GB"/>
              </w:rPr>
            </w:pPr>
            <w:r>
              <w:rPr>
                <w:rFonts w:hint="eastAsia"/>
                <w:b/>
                <w:sz w:val="24"/>
                <w:lang w:val="en-GB"/>
              </w:rPr>
              <w:t>主要编写人</w:t>
            </w:r>
          </w:p>
        </w:tc>
      </w:tr>
      <w:tr w14:paraId="32B21F25">
        <w:tblPrEx>
          <w:tblCellMar>
            <w:top w:w="0" w:type="dxa"/>
            <w:left w:w="108" w:type="dxa"/>
            <w:bottom w:w="0" w:type="dxa"/>
            <w:right w:w="108" w:type="dxa"/>
          </w:tblCellMar>
        </w:tblPrEx>
        <w:trPr>
          <w:jc w:val="center"/>
        </w:trPr>
        <w:tc>
          <w:tcPr>
            <w:tcW w:w="843" w:type="dxa"/>
            <w:tcBorders>
              <w:top w:val="single" w:color="auto" w:sz="6" w:space="0"/>
              <w:left w:val="single" w:color="auto" w:sz="6" w:space="0"/>
              <w:bottom w:val="single" w:color="auto" w:sz="6" w:space="0"/>
              <w:right w:val="single" w:color="auto" w:sz="6" w:space="0"/>
            </w:tcBorders>
          </w:tcPr>
          <w:p w14:paraId="276B6628">
            <w:pPr>
              <w:spacing w:after="0" w:line="240" w:lineRule="auto"/>
              <w:jc w:val="left"/>
              <w:rPr>
                <w:lang w:val="en-GB"/>
              </w:rPr>
            </w:pPr>
            <w:r>
              <w:rPr>
                <w:rFonts w:hint="eastAsia"/>
                <w:lang w:val="en-US" w:eastAsia="zh-CN"/>
              </w:rPr>
              <w:t>1</w:t>
            </w:r>
            <w:r>
              <w:t>.0</w:t>
            </w:r>
          </w:p>
        </w:tc>
        <w:tc>
          <w:tcPr>
            <w:tcW w:w="1417" w:type="dxa"/>
            <w:tcBorders>
              <w:top w:val="single" w:color="auto" w:sz="6" w:space="0"/>
              <w:left w:val="single" w:color="auto" w:sz="6" w:space="0"/>
              <w:bottom w:val="single" w:color="auto" w:sz="6" w:space="0"/>
              <w:right w:val="single" w:color="auto" w:sz="6" w:space="0"/>
            </w:tcBorders>
          </w:tcPr>
          <w:p w14:paraId="5E3AD30A">
            <w:pPr>
              <w:spacing w:after="0" w:line="240" w:lineRule="auto"/>
              <w:jc w:val="left"/>
              <w:rPr>
                <w:sz w:val="20"/>
                <w:lang w:val="en-GB"/>
              </w:rPr>
            </w:pPr>
            <w:r>
              <w:t>2026/08/17</w:t>
            </w:r>
          </w:p>
        </w:tc>
        <w:tc>
          <w:tcPr>
            <w:tcW w:w="4536" w:type="dxa"/>
            <w:tcBorders>
              <w:top w:val="single" w:color="auto" w:sz="6" w:space="0"/>
              <w:left w:val="single" w:color="auto" w:sz="6" w:space="0"/>
              <w:bottom w:val="single" w:color="auto" w:sz="6" w:space="0"/>
              <w:right w:val="single" w:color="auto" w:sz="6" w:space="0"/>
            </w:tcBorders>
          </w:tcPr>
          <w:p w14:paraId="11BEFD8E">
            <w:pPr>
              <w:spacing w:after="0" w:line="240" w:lineRule="auto"/>
              <w:jc w:val="left"/>
              <w:rPr>
                <w:sz w:val="24"/>
                <w:szCs w:val="24"/>
                <w:lang w:val="en-GB"/>
              </w:rPr>
            </w:pPr>
            <w:r>
              <w:t>形成移动端需求规格说明书；明确移动端功能范围、无障碍与适老要求、联机会话边界、双数据模式与后续开发 Story 拆分</w:t>
            </w:r>
          </w:p>
        </w:tc>
        <w:tc>
          <w:tcPr>
            <w:tcW w:w="1617" w:type="dxa"/>
            <w:tcBorders>
              <w:top w:val="single" w:color="auto" w:sz="6" w:space="0"/>
              <w:left w:val="single" w:color="auto" w:sz="6" w:space="0"/>
              <w:bottom w:val="single" w:color="auto" w:sz="6" w:space="0"/>
              <w:right w:val="single" w:color="auto" w:sz="6" w:space="0"/>
            </w:tcBorders>
          </w:tcPr>
          <w:p w14:paraId="6711D8AC">
            <w:pPr>
              <w:spacing w:after="0" w:line="240" w:lineRule="auto"/>
              <w:jc w:val="left"/>
              <w:rPr>
                <w:lang w:val="en-GB"/>
              </w:rPr>
            </w:pPr>
            <w:r>
              <w:t>张子涵</w:t>
            </w:r>
          </w:p>
        </w:tc>
      </w:tr>
      <w:tr w14:paraId="6DDD3654">
        <w:tblPrEx>
          <w:tblCellMar>
            <w:top w:w="0" w:type="dxa"/>
            <w:left w:w="108" w:type="dxa"/>
            <w:bottom w:w="0" w:type="dxa"/>
            <w:right w:w="108" w:type="dxa"/>
          </w:tblCellMar>
        </w:tblPrEx>
        <w:trPr>
          <w:jc w:val="center"/>
        </w:trPr>
        <w:tc>
          <w:tcPr>
            <w:tcW w:w="843" w:type="dxa"/>
            <w:tcBorders>
              <w:top w:val="single" w:color="auto" w:sz="6" w:space="0"/>
              <w:left w:val="single" w:color="auto" w:sz="6" w:space="0"/>
              <w:bottom w:val="single" w:color="auto" w:sz="6" w:space="0"/>
              <w:right w:val="single" w:color="auto" w:sz="6" w:space="0"/>
            </w:tcBorders>
          </w:tcPr>
          <w:p w14:paraId="76618E0D">
            <w:pPr>
              <w:spacing w:after="0" w:line="240" w:lineRule="auto"/>
              <w:jc w:val="left"/>
              <w:rPr>
                <w:sz w:val="21"/>
                <w:szCs w:val="21"/>
              </w:rPr>
            </w:pPr>
          </w:p>
        </w:tc>
        <w:tc>
          <w:tcPr>
            <w:tcW w:w="1417" w:type="dxa"/>
            <w:tcBorders>
              <w:top w:val="single" w:color="auto" w:sz="6" w:space="0"/>
              <w:left w:val="single" w:color="auto" w:sz="6" w:space="0"/>
              <w:bottom w:val="single" w:color="auto" w:sz="6" w:space="0"/>
              <w:right w:val="single" w:color="auto" w:sz="6" w:space="0"/>
            </w:tcBorders>
          </w:tcPr>
          <w:p w14:paraId="17939118">
            <w:pPr>
              <w:spacing w:after="0" w:line="240" w:lineRule="auto"/>
              <w:jc w:val="left"/>
              <w:rPr>
                <w:sz w:val="20"/>
                <w:lang w:val="en-GB"/>
              </w:rPr>
            </w:pPr>
          </w:p>
        </w:tc>
        <w:tc>
          <w:tcPr>
            <w:tcW w:w="4536" w:type="dxa"/>
            <w:tcBorders>
              <w:top w:val="single" w:color="auto" w:sz="6" w:space="0"/>
              <w:left w:val="single" w:color="auto" w:sz="6" w:space="0"/>
              <w:bottom w:val="single" w:color="auto" w:sz="6" w:space="0"/>
              <w:right w:val="single" w:color="auto" w:sz="6" w:space="0"/>
            </w:tcBorders>
          </w:tcPr>
          <w:p w14:paraId="13320FAD">
            <w:pPr>
              <w:spacing w:after="0" w:line="240" w:lineRule="auto"/>
              <w:jc w:val="left"/>
              <w:rPr>
                <w:sz w:val="24"/>
                <w:szCs w:val="24"/>
              </w:rPr>
            </w:pPr>
          </w:p>
        </w:tc>
        <w:tc>
          <w:tcPr>
            <w:tcW w:w="1617" w:type="dxa"/>
            <w:tcBorders>
              <w:top w:val="single" w:color="auto" w:sz="6" w:space="0"/>
              <w:left w:val="single" w:color="auto" w:sz="6" w:space="0"/>
              <w:bottom w:val="single" w:color="auto" w:sz="6" w:space="0"/>
              <w:right w:val="single" w:color="auto" w:sz="6" w:space="0"/>
            </w:tcBorders>
          </w:tcPr>
          <w:p w14:paraId="02901E0B">
            <w:pPr>
              <w:spacing w:after="0" w:line="240" w:lineRule="auto"/>
              <w:jc w:val="left"/>
              <w:rPr>
                <w:sz w:val="21"/>
                <w:szCs w:val="21"/>
              </w:rPr>
            </w:pPr>
          </w:p>
        </w:tc>
      </w:tr>
      <w:tr w14:paraId="621F2FE4">
        <w:tblPrEx>
          <w:tblCellMar>
            <w:top w:w="0" w:type="dxa"/>
            <w:left w:w="108" w:type="dxa"/>
            <w:bottom w:w="0" w:type="dxa"/>
            <w:right w:w="108" w:type="dxa"/>
          </w:tblCellMar>
        </w:tblPrEx>
        <w:trPr>
          <w:jc w:val="center"/>
        </w:trPr>
        <w:tc>
          <w:tcPr>
            <w:tcW w:w="843" w:type="dxa"/>
            <w:tcBorders>
              <w:top w:val="single" w:color="auto" w:sz="6" w:space="0"/>
              <w:left w:val="single" w:color="auto" w:sz="6" w:space="0"/>
              <w:bottom w:val="single" w:color="auto" w:sz="6" w:space="0"/>
              <w:right w:val="single" w:color="auto" w:sz="6" w:space="0"/>
            </w:tcBorders>
          </w:tcPr>
          <w:p w14:paraId="5A7A2668">
            <w:pPr>
              <w:spacing w:after="0" w:line="240" w:lineRule="auto"/>
              <w:jc w:val="left"/>
              <w:rPr>
                <w:sz w:val="21"/>
                <w:szCs w:val="21"/>
                <w:lang w:val="en-GB"/>
              </w:rPr>
            </w:pPr>
          </w:p>
        </w:tc>
        <w:tc>
          <w:tcPr>
            <w:tcW w:w="1417" w:type="dxa"/>
            <w:tcBorders>
              <w:top w:val="single" w:color="auto" w:sz="6" w:space="0"/>
              <w:left w:val="single" w:color="auto" w:sz="6" w:space="0"/>
              <w:bottom w:val="single" w:color="auto" w:sz="6" w:space="0"/>
              <w:right w:val="single" w:color="auto" w:sz="6" w:space="0"/>
            </w:tcBorders>
          </w:tcPr>
          <w:p w14:paraId="1B20584C">
            <w:pPr>
              <w:spacing w:after="0" w:line="240" w:lineRule="auto"/>
              <w:jc w:val="left"/>
              <w:rPr>
                <w:sz w:val="21"/>
                <w:szCs w:val="21"/>
              </w:rPr>
            </w:pPr>
          </w:p>
        </w:tc>
        <w:tc>
          <w:tcPr>
            <w:tcW w:w="4536" w:type="dxa"/>
            <w:tcBorders>
              <w:top w:val="single" w:color="auto" w:sz="6" w:space="0"/>
              <w:left w:val="single" w:color="auto" w:sz="6" w:space="0"/>
              <w:bottom w:val="single" w:color="auto" w:sz="6" w:space="0"/>
              <w:right w:val="single" w:color="auto" w:sz="6" w:space="0"/>
            </w:tcBorders>
          </w:tcPr>
          <w:p w14:paraId="42E82065">
            <w:pPr>
              <w:spacing w:after="0" w:line="240" w:lineRule="auto"/>
              <w:jc w:val="left"/>
              <w:rPr>
                <w:sz w:val="21"/>
                <w:szCs w:val="21"/>
              </w:rPr>
            </w:pPr>
          </w:p>
        </w:tc>
        <w:tc>
          <w:tcPr>
            <w:tcW w:w="1617" w:type="dxa"/>
            <w:tcBorders>
              <w:top w:val="single" w:color="auto" w:sz="6" w:space="0"/>
              <w:left w:val="single" w:color="auto" w:sz="6" w:space="0"/>
              <w:bottom w:val="single" w:color="auto" w:sz="6" w:space="0"/>
              <w:right w:val="single" w:color="auto" w:sz="6" w:space="0"/>
            </w:tcBorders>
          </w:tcPr>
          <w:p w14:paraId="5E2F92CA">
            <w:pPr>
              <w:spacing w:after="0" w:line="240" w:lineRule="auto"/>
              <w:jc w:val="left"/>
            </w:pPr>
          </w:p>
        </w:tc>
      </w:tr>
      <w:tr w14:paraId="3FC63D73">
        <w:tblPrEx>
          <w:tblCellMar>
            <w:top w:w="0" w:type="dxa"/>
            <w:left w:w="108" w:type="dxa"/>
            <w:bottom w:w="0" w:type="dxa"/>
            <w:right w:w="108" w:type="dxa"/>
          </w:tblCellMar>
        </w:tblPrEx>
        <w:trPr>
          <w:jc w:val="center"/>
        </w:trPr>
        <w:tc>
          <w:tcPr>
            <w:tcW w:w="843" w:type="dxa"/>
            <w:tcBorders>
              <w:top w:val="single" w:color="auto" w:sz="6" w:space="0"/>
              <w:left w:val="single" w:color="auto" w:sz="6" w:space="0"/>
              <w:bottom w:val="single" w:color="auto" w:sz="6" w:space="0"/>
              <w:right w:val="single" w:color="auto" w:sz="6" w:space="0"/>
            </w:tcBorders>
          </w:tcPr>
          <w:p w14:paraId="617D15DE">
            <w:pPr>
              <w:spacing w:after="0" w:line="240" w:lineRule="auto"/>
              <w:jc w:val="left"/>
              <w:rPr>
                <w:sz w:val="21"/>
                <w:szCs w:val="21"/>
                <w:lang w:val="en-GB"/>
              </w:rPr>
            </w:pPr>
          </w:p>
        </w:tc>
        <w:tc>
          <w:tcPr>
            <w:tcW w:w="1417" w:type="dxa"/>
            <w:tcBorders>
              <w:top w:val="single" w:color="auto" w:sz="6" w:space="0"/>
              <w:left w:val="single" w:color="auto" w:sz="6" w:space="0"/>
              <w:bottom w:val="single" w:color="auto" w:sz="6" w:space="0"/>
              <w:right w:val="single" w:color="auto" w:sz="6" w:space="0"/>
            </w:tcBorders>
          </w:tcPr>
          <w:p w14:paraId="16BCCFE6">
            <w:pPr>
              <w:spacing w:after="0" w:line="240" w:lineRule="auto"/>
              <w:jc w:val="left"/>
              <w:rPr>
                <w:sz w:val="21"/>
                <w:szCs w:val="21"/>
              </w:rPr>
            </w:pPr>
          </w:p>
        </w:tc>
        <w:tc>
          <w:tcPr>
            <w:tcW w:w="4536" w:type="dxa"/>
            <w:tcBorders>
              <w:top w:val="single" w:color="auto" w:sz="6" w:space="0"/>
              <w:left w:val="single" w:color="auto" w:sz="6" w:space="0"/>
              <w:bottom w:val="single" w:color="auto" w:sz="6" w:space="0"/>
              <w:right w:val="single" w:color="auto" w:sz="6" w:space="0"/>
            </w:tcBorders>
          </w:tcPr>
          <w:p w14:paraId="648073C2">
            <w:pPr>
              <w:spacing w:after="0" w:line="240" w:lineRule="auto"/>
              <w:jc w:val="left"/>
              <w:rPr>
                <w:sz w:val="21"/>
                <w:szCs w:val="21"/>
              </w:rPr>
            </w:pPr>
          </w:p>
        </w:tc>
        <w:tc>
          <w:tcPr>
            <w:tcW w:w="1617" w:type="dxa"/>
            <w:tcBorders>
              <w:top w:val="single" w:color="auto" w:sz="6" w:space="0"/>
              <w:left w:val="single" w:color="auto" w:sz="6" w:space="0"/>
              <w:bottom w:val="single" w:color="auto" w:sz="6" w:space="0"/>
              <w:right w:val="single" w:color="auto" w:sz="6" w:space="0"/>
            </w:tcBorders>
          </w:tcPr>
          <w:p w14:paraId="2EE5C513">
            <w:pPr>
              <w:spacing w:after="0" w:line="240" w:lineRule="auto"/>
              <w:jc w:val="left"/>
            </w:pPr>
          </w:p>
        </w:tc>
      </w:tr>
    </w:tbl>
    <w:p w14:paraId="33302C8F">
      <w:pPr>
        <w:pStyle w:val="29"/>
        <w:rPr>
          <w:b/>
          <w:bCs/>
        </w:rPr>
      </w:pPr>
    </w:p>
    <w:p w14:paraId="5A2A443D">
      <w:pPr>
        <w:pStyle w:val="29"/>
        <w:rPr>
          <w:rFonts w:hAnsi="宋体"/>
          <w:b/>
          <w:bCs/>
          <w:color w:val="000000" w:themeColor="text1"/>
          <w:szCs w:val="24"/>
          <w14:textFill>
            <w14:solidFill>
              <w14:schemeClr w14:val="tx1"/>
            </w14:solidFill>
          </w14:textFill>
        </w:rPr>
      </w:pPr>
      <w:r>
        <w:rPr>
          <w:rFonts w:ascii="黑体" w:eastAsia="黑体"/>
          <w:b/>
          <w:bCs/>
          <w:sz w:val="32"/>
          <w:szCs w:val="32"/>
        </w:rPr>
        <w:br w:type="page"/>
      </w:r>
      <w:bookmarkStart w:id="41" w:name="_GoBack"/>
      <w:bookmarkEnd w:id="41"/>
    </w:p>
    <w:p w14:paraId="2288AD48">
      <w:pPr>
        <w:rPr>
          <w:rFonts w:hAnsi="宋体"/>
          <w:b/>
          <w:bCs/>
          <w:color w:val="000000" w:themeColor="text1"/>
          <w:szCs w:val="24"/>
          <w14:textFill>
            <w14:solidFill>
              <w14:schemeClr w14:val="tx1"/>
            </w14:solidFill>
          </w14:textFill>
        </w:rPr>
      </w:pPr>
      <w:r>
        <w:rPr>
          <w:rFonts w:hAnsi="宋体"/>
          <w:b/>
          <w:bCs/>
          <w:color w:val="000000" w:themeColor="text1"/>
          <w:szCs w:val="24"/>
          <w14:textFill>
            <w14:solidFill>
              <w14:schemeClr w14:val="tx1"/>
            </w14:solidFill>
          </w14:textFill>
        </w:rPr>
        <w:t xml:space="preserve"> </w:t>
      </w:r>
    </w:p>
    <w:sdt>
      <w:sdtPr>
        <w:rPr>
          <w:rFonts w:ascii="微软雅黑" w:hAnsi="微软雅黑" w:eastAsia="微软雅黑"/>
          <w:b/>
          <w:sz w:val="36"/>
          <w:lang w:val="zh-CN"/>
        </w:rPr>
        <w:id w:val="109479853"/>
        <w:docPartObj>
          <w:docPartGallery w:val="Table of Contents"/>
          <w:docPartUnique/>
        </w:docPartObj>
      </w:sdtPr>
      <w:sdtEndPr>
        <w:rPr>
          <w:rFonts w:asciiTheme="minorHAnsi" w:hAnsiTheme="minorHAnsi" w:eastAsiaTheme="minorEastAsia"/>
          <w:b/>
          <w:bCs/>
          <w:sz w:val="22"/>
          <w:lang w:val="zh-CN"/>
        </w:rPr>
      </w:sdtEndPr>
      <w:sdtContent>
        <w:p w14:paraId="706C63D1">
          <w:pPr>
            <w:jc w:val="center"/>
            <w:rPr>
              <w:rFonts w:ascii="微软雅黑" w:hAnsi="微软雅黑" w:eastAsia="微软雅黑"/>
              <w:b/>
              <w:sz w:val="36"/>
            </w:rPr>
          </w:pPr>
          <w:r>
            <w:rPr>
              <w:rFonts w:ascii="微软雅黑" w:hAnsi="微软雅黑" w:eastAsia="微软雅黑"/>
              <w:b/>
              <w:sz w:val="36"/>
              <w:lang w:val="zh-CN"/>
            </w:rPr>
            <w:t>目录</w:t>
          </w:r>
        </w:p>
        <w:p w14:paraId="1313BB9E">
          <w:pPr>
            <w:pStyle w:val="18"/>
            <w:tabs>
              <w:tab w:val="right" w:leader="dot" w:pos="8306"/>
            </w:tabs>
          </w:pPr>
          <w:r>
            <w:fldChar w:fldCharType="begin"/>
          </w:r>
          <w:r>
            <w:instrText xml:space="preserve"> TOC \o "1-3" \h \z \u </w:instrText>
          </w:r>
          <w:r>
            <w:fldChar w:fldCharType="separate"/>
          </w:r>
          <w:r>
            <w:fldChar w:fldCharType="begin"/>
          </w:r>
          <w:r>
            <w:instrText xml:space="preserve"> HYPERLINK \l _Toc12470 </w:instrText>
          </w:r>
          <w:r>
            <w:fldChar w:fldCharType="separate"/>
          </w:r>
          <w:r>
            <w:t xml:space="preserve">1 </w:t>
          </w:r>
          <w:r>
            <w:rPr>
              <w:rFonts w:hint="eastAsia"/>
            </w:rPr>
            <w:t>研发背景</w:t>
          </w:r>
          <w:r>
            <w:tab/>
          </w:r>
          <w:r>
            <w:fldChar w:fldCharType="begin"/>
          </w:r>
          <w:r>
            <w:instrText xml:space="preserve"> PAGEREF _Toc12470 \h </w:instrText>
          </w:r>
          <w:r>
            <w:fldChar w:fldCharType="separate"/>
          </w:r>
          <w:r>
            <w:t>5</w:t>
          </w:r>
          <w:r>
            <w:fldChar w:fldCharType="end"/>
          </w:r>
          <w:r>
            <w:fldChar w:fldCharType="end"/>
          </w:r>
        </w:p>
        <w:p w14:paraId="3E4B285F">
          <w:pPr>
            <w:pStyle w:val="20"/>
            <w:tabs>
              <w:tab w:val="right" w:leader="dot" w:pos="8306"/>
            </w:tabs>
          </w:pPr>
          <w:r>
            <w:rPr>
              <w:bCs/>
              <w:lang w:val="zh-CN"/>
            </w:rPr>
            <w:fldChar w:fldCharType="begin"/>
          </w:r>
          <w:r>
            <w:rPr>
              <w:bCs/>
              <w:lang w:val="zh-CN"/>
            </w:rPr>
            <w:instrText xml:space="preserve"> HYPERLINK \l _Toc14583 </w:instrText>
          </w:r>
          <w:r>
            <w:rPr>
              <w:bCs/>
              <w:lang w:val="zh-CN"/>
            </w:rPr>
            <w:fldChar w:fldCharType="separate"/>
          </w:r>
          <w:r>
            <w:rPr>
              <w:rFonts w:hint="eastAsia" w:ascii="Arial" w:hAnsi="Arial" w:eastAsia="黑体" w:cs="Arial"/>
            </w:rPr>
            <w:t>1.1 项目目标</w:t>
          </w:r>
          <w:r>
            <w:tab/>
          </w:r>
          <w:r>
            <w:fldChar w:fldCharType="begin"/>
          </w:r>
          <w:r>
            <w:instrText xml:space="preserve"> PAGEREF _Toc14583 \h </w:instrText>
          </w:r>
          <w:r>
            <w:fldChar w:fldCharType="separate"/>
          </w:r>
          <w:r>
            <w:t>5</w:t>
          </w:r>
          <w:r>
            <w:fldChar w:fldCharType="end"/>
          </w:r>
          <w:r>
            <w:rPr>
              <w:bCs/>
              <w:lang w:val="zh-CN"/>
            </w:rPr>
            <w:fldChar w:fldCharType="end"/>
          </w:r>
        </w:p>
        <w:p w14:paraId="3D46462B">
          <w:pPr>
            <w:pStyle w:val="20"/>
            <w:tabs>
              <w:tab w:val="right" w:leader="dot" w:pos="8306"/>
            </w:tabs>
          </w:pPr>
          <w:r>
            <w:rPr>
              <w:bCs/>
              <w:lang w:val="zh-CN"/>
            </w:rPr>
            <w:fldChar w:fldCharType="begin"/>
          </w:r>
          <w:r>
            <w:rPr>
              <w:bCs/>
              <w:lang w:val="zh-CN"/>
            </w:rPr>
            <w:instrText xml:space="preserve"> HYPERLINK \l _Toc7255 </w:instrText>
          </w:r>
          <w:r>
            <w:rPr>
              <w:bCs/>
              <w:lang w:val="zh-CN"/>
            </w:rPr>
            <w:fldChar w:fldCharType="separate"/>
          </w:r>
          <w:r>
            <w:rPr>
              <w:rFonts w:hint="eastAsia" w:ascii="Arial" w:hAnsi="Arial" w:eastAsia="黑体" w:cs="Arial"/>
            </w:rPr>
            <w:t>1.2 产品硬边界</w:t>
          </w:r>
          <w:r>
            <w:tab/>
          </w:r>
          <w:r>
            <w:fldChar w:fldCharType="begin"/>
          </w:r>
          <w:r>
            <w:instrText xml:space="preserve"> PAGEREF _Toc7255 \h </w:instrText>
          </w:r>
          <w:r>
            <w:fldChar w:fldCharType="separate"/>
          </w:r>
          <w:r>
            <w:t>5</w:t>
          </w:r>
          <w:r>
            <w:fldChar w:fldCharType="end"/>
          </w:r>
          <w:r>
            <w:rPr>
              <w:bCs/>
              <w:lang w:val="zh-CN"/>
            </w:rPr>
            <w:fldChar w:fldCharType="end"/>
          </w:r>
        </w:p>
        <w:p w14:paraId="20137EE7">
          <w:pPr>
            <w:pStyle w:val="20"/>
            <w:tabs>
              <w:tab w:val="right" w:leader="dot" w:pos="8306"/>
            </w:tabs>
          </w:pPr>
          <w:r>
            <w:rPr>
              <w:bCs/>
              <w:lang w:val="zh-CN"/>
            </w:rPr>
            <w:fldChar w:fldCharType="begin"/>
          </w:r>
          <w:r>
            <w:rPr>
              <w:bCs/>
              <w:lang w:val="zh-CN"/>
            </w:rPr>
            <w:instrText xml:space="preserve"> HYPERLINK \l _Toc16894 </w:instrText>
          </w:r>
          <w:r>
            <w:rPr>
              <w:bCs/>
              <w:lang w:val="zh-CN"/>
            </w:rPr>
            <w:fldChar w:fldCharType="separate"/>
          </w:r>
          <w:r>
            <w:rPr>
              <w:rFonts w:hint="eastAsia" w:ascii="Arial" w:hAnsi="Arial" w:eastAsia="黑体" w:cs="Arial"/>
            </w:rPr>
            <w:t>1.3 当前交付状态</w:t>
          </w:r>
          <w:r>
            <w:tab/>
          </w:r>
          <w:r>
            <w:fldChar w:fldCharType="begin"/>
          </w:r>
          <w:r>
            <w:instrText xml:space="preserve"> PAGEREF _Toc16894 \h </w:instrText>
          </w:r>
          <w:r>
            <w:fldChar w:fldCharType="separate"/>
          </w:r>
          <w:r>
            <w:t>6</w:t>
          </w:r>
          <w:r>
            <w:fldChar w:fldCharType="end"/>
          </w:r>
          <w:r>
            <w:rPr>
              <w:bCs/>
              <w:lang w:val="zh-CN"/>
            </w:rPr>
            <w:fldChar w:fldCharType="end"/>
          </w:r>
        </w:p>
        <w:p w14:paraId="7A05329E">
          <w:pPr>
            <w:pStyle w:val="18"/>
            <w:tabs>
              <w:tab w:val="right" w:leader="dot" w:pos="8306"/>
            </w:tabs>
          </w:pPr>
          <w:r>
            <w:rPr>
              <w:bCs/>
              <w:lang w:val="zh-CN"/>
            </w:rPr>
            <w:fldChar w:fldCharType="begin"/>
          </w:r>
          <w:r>
            <w:rPr>
              <w:bCs/>
              <w:lang w:val="zh-CN"/>
            </w:rPr>
            <w:instrText xml:space="preserve"> HYPERLINK \l _Toc21798 </w:instrText>
          </w:r>
          <w:r>
            <w:rPr>
              <w:bCs/>
              <w:lang w:val="zh-CN"/>
            </w:rPr>
            <w:fldChar w:fldCharType="separate"/>
          </w:r>
          <w:r>
            <w:t xml:space="preserve">2 </w:t>
          </w:r>
          <w:r>
            <w:rPr>
              <w:rFonts w:hint="eastAsia"/>
            </w:rPr>
            <w:t>用户对象</w:t>
          </w:r>
          <w:r>
            <w:tab/>
          </w:r>
          <w:r>
            <w:fldChar w:fldCharType="begin"/>
          </w:r>
          <w:r>
            <w:instrText xml:space="preserve"> PAGEREF _Toc21798 \h </w:instrText>
          </w:r>
          <w:r>
            <w:fldChar w:fldCharType="separate"/>
          </w:r>
          <w:r>
            <w:t>6</w:t>
          </w:r>
          <w:r>
            <w:fldChar w:fldCharType="end"/>
          </w:r>
          <w:r>
            <w:rPr>
              <w:bCs/>
              <w:lang w:val="zh-CN"/>
            </w:rPr>
            <w:fldChar w:fldCharType="end"/>
          </w:r>
        </w:p>
        <w:p w14:paraId="516CF386">
          <w:pPr>
            <w:pStyle w:val="20"/>
            <w:tabs>
              <w:tab w:val="right" w:leader="dot" w:pos="8306"/>
            </w:tabs>
          </w:pPr>
          <w:r>
            <w:rPr>
              <w:bCs/>
              <w:lang w:val="zh-CN"/>
            </w:rPr>
            <w:fldChar w:fldCharType="begin"/>
          </w:r>
          <w:r>
            <w:rPr>
              <w:bCs/>
              <w:lang w:val="zh-CN"/>
            </w:rPr>
            <w:instrText xml:space="preserve"> HYPERLINK \l _Toc29957 </w:instrText>
          </w:r>
          <w:r>
            <w:rPr>
              <w:bCs/>
              <w:lang w:val="zh-CN"/>
            </w:rPr>
            <w:fldChar w:fldCharType="separate"/>
          </w:r>
          <w:r>
            <w:rPr>
              <w:rFonts w:hint="eastAsia" w:ascii="Arial" w:hAnsi="Arial" w:eastAsia="黑体" w:cs="Arial"/>
            </w:rPr>
            <w:t>2.1 典型使用场景</w:t>
          </w:r>
          <w:r>
            <w:tab/>
          </w:r>
          <w:r>
            <w:fldChar w:fldCharType="begin"/>
          </w:r>
          <w:r>
            <w:instrText xml:space="preserve"> PAGEREF _Toc29957 \h </w:instrText>
          </w:r>
          <w:r>
            <w:fldChar w:fldCharType="separate"/>
          </w:r>
          <w:r>
            <w:t>6</w:t>
          </w:r>
          <w:r>
            <w:fldChar w:fldCharType="end"/>
          </w:r>
          <w:r>
            <w:rPr>
              <w:bCs/>
              <w:lang w:val="zh-CN"/>
            </w:rPr>
            <w:fldChar w:fldCharType="end"/>
          </w:r>
        </w:p>
        <w:p w14:paraId="22B8D9A7">
          <w:pPr>
            <w:pStyle w:val="18"/>
            <w:tabs>
              <w:tab w:val="right" w:leader="dot" w:pos="8306"/>
            </w:tabs>
          </w:pPr>
          <w:r>
            <w:rPr>
              <w:bCs/>
              <w:lang w:val="zh-CN"/>
            </w:rPr>
            <w:fldChar w:fldCharType="begin"/>
          </w:r>
          <w:r>
            <w:rPr>
              <w:bCs/>
              <w:lang w:val="zh-CN"/>
            </w:rPr>
            <w:instrText xml:space="preserve"> HYPERLINK \l _Toc6228 </w:instrText>
          </w:r>
          <w:r>
            <w:rPr>
              <w:bCs/>
              <w:lang w:val="zh-CN"/>
            </w:rPr>
            <w:fldChar w:fldCharType="separate"/>
          </w:r>
          <w:r>
            <w:t xml:space="preserve">3 </w:t>
          </w:r>
          <w:r>
            <w:rPr>
              <w:rFonts w:hint="eastAsia"/>
            </w:rPr>
            <w:t>应用范围</w:t>
          </w:r>
          <w:r>
            <w:tab/>
          </w:r>
          <w:r>
            <w:fldChar w:fldCharType="begin"/>
          </w:r>
          <w:r>
            <w:instrText xml:space="preserve"> PAGEREF _Toc6228 \h </w:instrText>
          </w:r>
          <w:r>
            <w:fldChar w:fldCharType="separate"/>
          </w:r>
          <w:r>
            <w:t>7</w:t>
          </w:r>
          <w:r>
            <w:fldChar w:fldCharType="end"/>
          </w:r>
          <w:r>
            <w:rPr>
              <w:bCs/>
              <w:lang w:val="zh-CN"/>
            </w:rPr>
            <w:fldChar w:fldCharType="end"/>
          </w:r>
        </w:p>
        <w:p w14:paraId="2789BDA7">
          <w:pPr>
            <w:pStyle w:val="20"/>
            <w:tabs>
              <w:tab w:val="right" w:leader="dot" w:pos="8306"/>
            </w:tabs>
          </w:pPr>
          <w:r>
            <w:rPr>
              <w:bCs/>
              <w:lang w:val="zh-CN"/>
            </w:rPr>
            <w:fldChar w:fldCharType="begin"/>
          </w:r>
          <w:r>
            <w:rPr>
              <w:bCs/>
              <w:lang w:val="zh-CN"/>
            </w:rPr>
            <w:instrText xml:space="preserve"> HYPERLINK \l _Toc14550 </w:instrText>
          </w:r>
          <w:r>
            <w:rPr>
              <w:bCs/>
              <w:lang w:val="zh-CN"/>
            </w:rPr>
            <w:fldChar w:fldCharType="separate"/>
          </w:r>
          <w:r>
            <w:rPr>
              <w:rFonts w:hint="eastAsia" w:ascii="Arial" w:hAnsi="Arial" w:eastAsia="黑体" w:cs="Arial"/>
            </w:rPr>
            <w:t>3.1 移动端范围</w:t>
          </w:r>
          <w:r>
            <w:tab/>
          </w:r>
          <w:r>
            <w:fldChar w:fldCharType="begin"/>
          </w:r>
          <w:r>
            <w:instrText xml:space="preserve"> PAGEREF _Toc14550 \h </w:instrText>
          </w:r>
          <w:r>
            <w:fldChar w:fldCharType="separate"/>
          </w:r>
          <w:r>
            <w:t>7</w:t>
          </w:r>
          <w:r>
            <w:fldChar w:fldCharType="end"/>
          </w:r>
          <w:r>
            <w:rPr>
              <w:bCs/>
              <w:lang w:val="zh-CN"/>
            </w:rPr>
            <w:fldChar w:fldCharType="end"/>
          </w:r>
        </w:p>
        <w:p w14:paraId="62F583B6">
          <w:pPr>
            <w:pStyle w:val="20"/>
            <w:tabs>
              <w:tab w:val="right" w:leader="dot" w:pos="8306"/>
            </w:tabs>
          </w:pPr>
          <w:r>
            <w:rPr>
              <w:bCs/>
              <w:lang w:val="zh-CN"/>
            </w:rPr>
            <w:fldChar w:fldCharType="begin"/>
          </w:r>
          <w:r>
            <w:rPr>
              <w:bCs/>
              <w:lang w:val="zh-CN"/>
            </w:rPr>
            <w:instrText xml:space="preserve"> HYPERLINK \l _Toc15986 </w:instrText>
          </w:r>
          <w:r>
            <w:rPr>
              <w:bCs/>
              <w:lang w:val="zh-CN"/>
            </w:rPr>
            <w:fldChar w:fldCharType="separate"/>
          </w:r>
          <w:r>
            <w:rPr>
              <w:rFonts w:hint="eastAsia" w:ascii="Arial" w:hAnsi="Arial" w:eastAsia="黑体" w:cs="Arial"/>
            </w:rPr>
            <w:t>3.2 非目标</w:t>
          </w:r>
          <w:r>
            <w:tab/>
          </w:r>
          <w:r>
            <w:fldChar w:fldCharType="begin"/>
          </w:r>
          <w:r>
            <w:instrText xml:space="preserve"> PAGEREF _Toc15986 \h </w:instrText>
          </w:r>
          <w:r>
            <w:fldChar w:fldCharType="separate"/>
          </w:r>
          <w:r>
            <w:t>8</w:t>
          </w:r>
          <w:r>
            <w:fldChar w:fldCharType="end"/>
          </w:r>
          <w:r>
            <w:rPr>
              <w:bCs/>
              <w:lang w:val="zh-CN"/>
            </w:rPr>
            <w:fldChar w:fldCharType="end"/>
          </w:r>
        </w:p>
        <w:p w14:paraId="3627BED6">
          <w:pPr>
            <w:pStyle w:val="18"/>
            <w:tabs>
              <w:tab w:val="right" w:leader="dot" w:pos="8306"/>
            </w:tabs>
          </w:pPr>
          <w:r>
            <w:rPr>
              <w:bCs/>
              <w:lang w:val="zh-CN"/>
            </w:rPr>
            <w:fldChar w:fldCharType="begin"/>
          </w:r>
          <w:r>
            <w:rPr>
              <w:bCs/>
              <w:lang w:val="zh-CN"/>
            </w:rPr>
            <w:instrText xml:space="preserve"> HYPERLINK \l _Toc9446 </w:instrText>
          </w:r>
          <w:r>
            <w:rPr>
              <w:bCs/>
              <w:lang w:val="zh-CN"/>
            </w:rPr>
            <w:fldChar w:fldCharType="separate"/>
          </w:r>
          <w:r>
            <w:t xml:space="preserve">4 </w:t>
          </w:r>
          <w:r>
            <w:rPr>
              <w:rFonts w:hint="eastAsia"/>
            </w:rPr>
            <w:t>术语定义</w:t>
          </w:r>
          <w:r>
            <w:tab/>
          </w:r>
          <w:r>
            <w:fldChar w:fldCharType="begin"/>
          </w:r>
          <w:r>
            <w:instrText xml:space="preserve"> PAGEREF _Toc9446 \h </w:instrText>
          </w:r>
          <w:r>
            <w:fldChar w:fldCharType="separate"/>
          </w:r>
          <w:r>
            <w:t>8</w:t>
          </w:r>
          <w:r>
            <w:fldChar w:fldCharType="end"/>
          </w:r>
          <w:r>
            <w:rPr>
              <w:bCs/>
              <w:lang w:val="zh-CN"/>
            </w:rPr>
            <w:fldChar w:fldCharType="end"/>
          </w:r>
        </w:p>
        <w:p w14:paraId="78237547">
          <w:pPr>
            <w:pStyle w:val="18"/>
            <w:tabs>
              <w:tab w:val="right" w:leader="dot" w:pos="8306"/>
            </w:tabs>
          </w:pPr>
          <w:r>
            <w:rPr>
              <w:bCs/>
              <w:lang w:val="zh-CN"/>
            </w:rPr>
            <w:fldChar w:fldCharType="begin"/>
          </w:r>
          <w:r>
            <w:rPr>
              <w:bCs/>
              <w:lang w:val="zh-CN"/>
            </w:rPr>
            <w:instrText xml:space="preserve"> HYPERLINK \l _Toc17832 </w:instrText>
          </w:r>
          <w:r>
            <w:rPr>
              <w:bCs/>
              <w:lang w:val="zh-CN"/>
            </w:rPr>
            <w:fldChar w:fldCharType="separate"/>
          </w:r>
          <w:r>
            <w:t xml:space="preserve">5 </w:t>
          </w:r>
          <w:r>
            <w:rPr>
              <w:rFonts w:hint="eastAsia"/>
            </w:rPr>
            <w:t>业务</w:t>
          </w:r>
          <w:r>
            <w:t>流程</w:t>
          </w:r>
          <w:r>
            <w:rPr>
              <w:rFonts w:hint="eastAsia"/>
            </w:rPr>
            <w:t>说明</w:t>
          </w:r>
          <w:r>
            <w:tab/>
          </w:r>
          <w:r>
            <w:fldChar w:fldCharType="begin"/>
          </w:r>
          <w:r>
            <w:instrText xml:space="preserve"> PAGEREF _Toc17832 \h </w:instrText>
          </w:r>
          <w:r>
            <w:fldChar w:fldCharType="separate"/>
          </w:r>
          <w:r>
            <w:t>9</w:t>
          </w:r>
          <w:r>
            <w:fldChar w:fldCharType="end"/>
          </w:r>
          <w:r>
            <w:rPr>
              <w:bCs/>
              <w:lang w:val="zh-CN"/>
            </w:rPr>
            <w:fldChar w:fldCharType="end"/>
          </w:r>
        </w:p>
        <w:p w14:paraId="28392A3C">
          <w:pPr>
            <w:pStyle w:val="20"/>
            <w:tabs>
              <w:tab w:val="right" w:leader="dot" w:pos="8306"/>
            </w:tabs>
          </w:pPr>
          <w:r>
            <w:rPr>
              <w:bCs/>
              <w:lang w:val="zh-CN"/>
            </w:rPr>
            <w:fldChar w:fldCharType="begin"/>
          </w:r>
          <w:r>
            <w:rPr>
              <w:bCs/>
              <w:lang w:val="zh-CN"/>
            </w:rPr>
            <w:instrText xml:space="preserve"> HYPERLINK \l _Toc31028 </w:instrText>
          </w:r>
          <w:r>
            <w:rPr>
              <w:bCs/>
              <w:lang w:val="zh-CN"/>
            </w:rPr>
            <w:fldChar w:fldCharType="separate"/>
          </w:r>
          <w:r>
            <w:t xml:space="preserve">5.1 </w:t>
          </w:r>
          <w:r>
            <w:rPr>
              <w:rFonts w:hint="eastAsia"/>
            </w:rPr>
            <w:t>整体业务流程</w:t>
          </w:r>
          <w:r>
            <w:tab/>
          </w:r>
          <w:r>
            <w:fldChar w:fldCharType="begin"/>
          </w:r>
          <w:r>
            <w:instrText xml:space="preserve"> PAGEREF _Toc31028 \h </w:instrText>
          </w:r>
          <w:r>
            <w:fldChar w:fldCharType="separate"/>
          </w:r>
          <w:r>
            <w:t>9</w:t>
          </w:r>
          <w:r>
            <w:fldChar w:fldCharType="end"/>
          </w:r>
          <w:r>
            <w:rPr>
              <w:bCs/>
              <w:lang w:val="zh-CN"/>
            </w:rPr>
            <w:fldChar w:fldCharType="end"/>
          </w:r>
        </w:p>
        <w:p w14:paraId="1B51EB3E">
          <w:pPr>
            <w:pStyle w:val="20"/>
            <w:tabs>
              <w:tab w:val="right" w:leader="dot" w:pos="8306"/>
            </w:tabs>
          </w:pPr>
          <w:r>
            <w:rPr>
              <w:bCs/>
              <w:lang w:val="zh-CN"/>
            </w:rPr>
            <w:fldChar w:fldCharType="begin"/>
          </w:r>
          <w:r>
            <w:rPr>
              <w:bCs/>
              <w:lang w:val="zh-CN"/>
            </w:rPr>
            <w:instrText xml:space="preserve"> HYPERLINK \l _Toc9863 </w:instrText>
          </w:r>
          <w:r>
            <w:rPr>
              <w:bCs/>
              <w:lang w:val="zh-CN"/>
            </w:rPr>
            <w:fldChar w:fldCharType="separate"/>
          </w:r>
          <w:r>
            <w:t>5.2 今日任务闭环流程</w:t>
          </w:r>
          <w:r>
            <w:tab/>
          </w:r>
          <w:r>
            <w:fldChar w:fldCharType="begin"/>
          </w:r>
          <w:r>
            <w:instrText xml:space="preserve"> PAGEREF _Toc9863 \h </w:instrText>
          </w:r>
          <w:r>
            <w:fldChar w:fldCharType="separate"/>
          </w:r>
          <w:r>
            <w:t>9</w:t>
          </w:r>
          <w:r>
            <w:fldChar w:fldCharType="end"/>
          </w:r>
          <w:r>
            <w:rPr>
              <w:bCs/>
              <w:lang w:val="zh-CN"/>
            </w:rPr>
            <w:fldChar w:fldCharType="end"/>
          </w:r>
        </w:p>
        <w:p w14:paraId="7AA97349">
          <w:pPr>
            <w:pStyle w:val="20"/>
            <w:tabs>
              <w:tab w:val="right" w:leader="dot" w:pos="8306"/>
            </w:tabs>
          </w:pPr>
          <w:r>
            <w:rPr>
              <w:bCs/>
              <w:lang w:val="zh-CN"/>
            </w:rPr>
            <w:fldChar w:fldCharType="begin"/>
          </w:r>
          <w:r>
            <w:rPr>
              <w:bCs/>
              <w:lang w:val="zh-CN"/>
            </w:rPr>
            <w:instrText xml:space="preserve"> HYPERLINK \l _Toc27229 </w:instrText>
          </w:r>
          <w:r>
            <w:rPr>
              <w:bCs/>
              <w:lang w:val="zh-CN"/>
            </w:rPr>
            <w:fldChar w:fldCharType="separate"/>
          </w:r>
          <w:r>
            <w:t>5.3 拍药盒录入流程</w:t>
          </w:r>
          <w:r>
            <w:tab/>
          </w:r>
          <w:r>
            <w:fldChar w:fldCharType="begin"/>
          </w:r>
          <w:r>
            <w:instrText xml:space="preserve"> PAGEREF _Toc27229 \h </w:instrText>
          </w:r>
          <w:r>
            <w:fldChar w:fldCharType="separate"/>
          </w:r>
          <w:r>
            <w:t>9</w:t>
          </w:r>
          <w:r>
            <w:fldChar w:fldCharType="end"/>
          </w:r>
          <w:r>
            <w:rPr>
              <w:bCs/>
              <w:lang w:val="zh-CN"/>
            </w:rPr>
            <w:fldChar w:fldCharType="end"/>
          </w:r>
        </w:p>
        <w:p w14:paraId="739A061A">
          <w:pPr>
            <w:pStyle w:val="20"/>
            <w:tabs>
              <w:tab w:val="right" w:leader="dot" w:pos="8306"/>
            </w:tabs>
          </w:pPr>
          <w:r>
            <w:rPr>
              <w:bCs/>
              <w:lang w:val="zh-CN"/>
            </w:rPr>
            <w:fldChar w:fldCharType="begin"/>
          </w:r>
          <w:r>
            <w:rPr>
              <w:bCs/>
              <w:lang w:val="zh-CN"/>
            </w:rPr>
            <w:instrText xml:space="preserve"> HYPERLINK \l _Toc4185 </w:instrText>
          </w:r>
          <w:r>
            <w:rPr>
              <w:bCs/>
              <w:lang w:val="zh-CN"/>
            </w:rPr>
            <w:fldChar w:fldCharType="separate"/>
          </w:r>
          <w:r>
            <w:t>5.4 联机会话与身份流程</w:t>
          </w:r>
          <w:r>
            <w:tab/>
          </w:r>
          <w:r>
            <w:fldChar w:fldCharType="begin"/>
          </w:r>
          <w:r>
            <w:instrText xml:space="preserve"> PAGEREF _Toc4185 \h </w:instrText>
          </w:r>
          <w:r>
            <w:fldChar w:fldCharType="separate"/>
          </w:r>
          <w:r>
            <w:t>9</w:t>
          </w:r>
          <w:r>
            <w:fldChar w:fldCharType="end"/>
          </w:r>
          <w:r>
            <w:rPr>
              <w:bCs/>
              <w:lang w:val="zh-CN"/>
            </w:rPr>
            <w:fldChar w:fldCharType="end"/>
          </w:r>
        </w:p>
        <w:p w14:paraId="0481AA04">
          <w:pPr>
            <w:pStyle w:val="20"/>
            <w:tabs>
              <w:tab w:val="right" w:leader="dot" w:pos="8306"/>
            </w:tabs>
          </w:pPr>
          <w:r>
            <w:rPr>
              <w:bCs/>
              <w:lang w:val="zh-CN"/>
            </w:rPr>
            <w:fldChar w:fldCharType="begin"/>
          </w:r>
          <w:r>
            <w:rPr>
              <w:bCs/>
              <w:lang w:val="zh-CN"/>
            </w:rPr>
            <w:instrText xml:space="preserve"> HYPERLINK \l _Toc2843 </w:instrText>
          </w:r>
          <w:r>
            <w:rPr>
              <w:bCs/>
              <w:lang w:val="zh-CN"/>
            </w:rPr>
            <w:fldChar w:fldCharType="separate"/>
          </w:r>
          <w:r>
            <w:t>5.5 求助与无障碍流程</w:t>
          </w:r>
          <w:r>
            <w:tab/>
          </w:r>
          <w:r>
            <w:fldChar w:fldCharType="begin"/>
          </w:r>
          <w:r>
            <w:instrText xml:space="preserve"> PAGEREF _Toc2843 \h </w:instrText>
          </w:r>
          <w:r>
            <w:fldChar w:fldCharType="separate"/>
          </w:r>
          <w:r>
            <w:t>10</w:t>
          </w:r>
          <w:r>
            <w:fldChar w:fldCharType="end"/>
          </w:r>
          <w:r>
            <w:rPr>
              <w:bCs/>
              <w:lang w:val="zh-CN"/>
            </w:rPr>
            <w:fldChar w:fldCharType="end"/>
          </w:r>
        </w:p>
        <w:p w14:paraId="72AB9C1B">
          <w:pPr>
            <w:pStyle w:val="18"/>
            <w:tabs>
              <w:tab w:val="right" w:leader="dot" w:pos="8306"/>
            </w:tabs>
          </w:pPr>
          <w:r>
            <w:rPr>
              <w:bCs/>
              <w:lang w:val="zh-CN"/>
            </w:rPr>
            <w:fldChar w:fldCharType="begin"/>
          </w:r>
          <w:r>
            <w:rPr>
              <w:bCs/>
              <w:lang w:val="zh-CN"/>
            </w:rPr>
            <w:instrText xml:space="preserve"> HYPERLINK \l _Toc20776 </w:instrText>
          </w:r>
          <w:r>
            <w:rPr>
              <w:bCs/>
              <w:lang w:val="zh-CN"/>
            </w:rPr>
            <w:fldChar w:fldCharType="separate"/>
          </w:r>
          <w:r>
            <w:t>6 需求</w:t>
          </w:r>
          <w:r>
            <w:rPr>
              <w:rFonts w:hint="eastAsia"/>
            </w:rPr>
            <w:t>规格</w:t>
          </w:r>
          <w:r>
            <w:t>说明</w:t>
          </w:r>
          <w:r>
            <w:tab/>
          </w:r>
          <w:r>
            <w:fldChar w:fldCharType="begin"/>
          </w:r>
          <w:r>
            <w:instrText xml:space="preserve"> PAGEREF _Toc20776 \h </w:instrText>
          </w:r>
          <w:r>
            <w:fldChar w:fldCharType="separate"/>
          </w:r>
          <w:r>
            <w:t>10</w:t>
          </w:r>
          <w:r>
            <w:fldChar w:fldCharType="end"/>
          </w:r>
          <w:r>
            <w:rPr>
              <w:bCs/>
              <w:lang w:val="zh-CN"/>
            </w:rPr>
            <w:fldChar w:fldCharType="end"/>
          </w:r>
        </w:p>
        <w:p w14:paraId="5B9358FB">
          <w:pPr>
            <w:pStyle w:val="20"/>
            <w:tabs>
              <w:tab w:val="right" w:leader="dot" w:pos="8306"/>
            </w:tabs>
          </w:pPr>
          <w:r>
            <w:rPr>
              <w:bCs/>
              <w:lang w:val="zh-CN"/>
            </w:rPr>
            <w:fldChar w:fldCharType="begin"/>
          </w:r>
          <w:r>
            <w:rPr>
              <w:bCs/>
              <w:lang w:val="zh-CN"/>
            </w:rPr>
            <w:instrText xml:space="preserve"> HYPERLINK \l _Toc9910 </w:instrText>
          </w:r>
          <w:r>
            <w:rPr>
              <w:bCs/>
              <w:lang w:val="zh-CN"/>
            </w:rPr>
            <w:fldChar w:fldCharType="separate"/>
          </w:r>
          <w:r>
            <w:rPr>
              <w:rFonts w:hint="eastAsia" w:ascii="Arial" w:hAnsi="Arial" w:eastAsia="黑体" w:cs="Arial"/>
            </w:rPr>
            <w:t>6.1 FR-M01今日照护与任务闭环</w:t>
          </w:r>
          <w:r>
            <w:tab/>
          </w:r>
          <w:r>
            <w:fldChar w:fldCharType="begin"/>
          </w:r>
          <w:r>
            <w:instrText xml:space="preserve"> PAGEREF _Toc9910 \h </w:instrText>
          </w:r>
          <w:r>
            <w:fldChar w:fldCharType="separate"/>
          </w:r>
          <w:r>
            <w:t>10</w:t>
          </w:r>
          <w:r>
            <w:fldChar w:fldCharType="end"/>
          </w:r>
          <w:r>
            <w:rPr>
              <w:bCs/>
              <w:lang w:val="zh-CN"/>
            </w:rPr>
            <w:fldChar w:fldCharType="end"/>
          </w:r>
        </w:p>
        <w:p w14:paraId="3E5DC8BF">
          <w:pPr>
            <w:pStyle w:val="20"/>
            <w:tabs>
              <w:tab w:val="right" w:leader="dot" w:pos="8306"/>
            </w:tabs>
          </w:pPr>
          <w:r>
            <w:rPr>
              <w:bCs/>
              <w:lang w:val="zh-CN"/>
            </w:rPr>
            <w:fldChar w:fldCharType="begin"/>
          </w:r>
          <w:r>
            <w:rPr>
              <w:bCs/>
              <w:lang w:val="zh-CN"/>
            </w:rPr>
            <w:instrText xml:space="preserve"> HYPERLINK \l _Toc3798 </w:instrText>
          </w:r>
          <w:r>
            <w:rPr>
              <w:bCs/>
              <w:lang w:val="zh-CN"/>
            </w:rPr>
            <w:fldChar w:fldCharType="separate"/>
          </w:r>
          <w:r>
            <w:rPr>
              <w:rFonts w:hint="eastAsia" w:ascii="Arial" w:hAnsi="Arial" w:eastAsia="黑体" w:cs="Arial"/>
            </w:rPr>
            <w:t>6.2 FR-M02拍药盒与可信录入</w:t>
          </w:r>
          <w:r>
            <w:tab/>
          </w:r>
          <w:r>
            <w:fldChar w:fldCharType="begin"/>
          </w:r>
          <w:r>
            <w:instrText xml:space="preserve"> PAGEREF _Toc3798 \h </w:instrText>
          </w:r>
          <w:r>
            <w:fldChar w:fldCharType="separate"/>
          </w:r>
          <w:r>
            <w:t>10</w:t>
          </w:r>
          <w:r>
            <w:fldChar w:fldCharType="end"/>
          </w:r>
          <w:r>
            <w:rPr>
              <w:bCs/>
              <w:lang w:val="zh-CN"/>
            </w:rPr>
            <w:fldChar w:fldCharType="end"/>
          </w:r>
        </w:p>
        <w:p w14:paraId="61EFBDB6">
          <w:pPr>
            <w:pStyle w:val="20"/>
            <w:tabs>
              <w:tab w:val="right" w:leader="dot" w:pos="8306"/>
            </w:tabs>
          </w:pPr>
          <w:r>
            <w:rPr>
              <w:bCs/>
              <w:lang w:val="zh-CN"/>
            </w:rPr>
            <w:fldChar w:fldCharType="begin"/>
          </w:r>
          <w:r>
            <w:rPr>
              <w:bCs/>
              <w:lang w:val="zh-CN"/>
            </w:rPr>
            <w:instrText xml:space="preserve"> HYPERLINK \l _Toc15432 </w:instrText>
          </w:r>
          <w:r>
            <w:rPr>
              <w:bCs/>
              <w:lang w:val="zh-CN"/>
            </w:rPr>
            <w:fldChar w:fldCharType="separate"/>
          </w:r>
          <w:r>
            <w:rPr>
              <w:rFonts w:hint="eastAsia" w:ascii="Arial" w:hAnsi="Arial" w:eastAsia="黑体" w:cs="Arial"/>
            </w:rPr>
            <w:t>6.3 FR-M03家人与授权视图</w:t>
          </w:r>
          <w:r>
            <w:tab/>
          </w:r>
          <w:r>
            <w:fldChar w:fldCharType="begin"/>
          </w:r>
          <w:r>
            <w:instrText xml:space="preserve"> PAGEREF _Toc15432 \h </w:instrText>
          </w:r>
          <w:r>
            <w:fldChar w:fldCharType="separate"/>
          </w:r>
          <w:r>
            <w:t>11</w:t>
          </w:r>
          <w:r>
            <w:fldChar w:fldCharType="end"/>
          </w:r>
          <w:r>
            <w:rPr>
              <w:bCs/>
              <w:lang w:val="zh-CN"/>
            </w:rPr>
            <w:fldChar w:fldCharType="end"/>
          </w:r>
        </w:p>
        <w:p w14:paraId="24FC2FCB">
          <w:pPr>
            <w:pStyle w:val="20"/>
            <w:tabs>
              <w:tab w:val="right" w:leader="dot" w:pos="8306"/>
            </w:tabs>
          </w:pPr>
          <w:r>
            <w:rPr>
              <w:bCs/>
              <w:lang w:val="zh-CN"/>
            </w:rPr>
            <w:fldChar w:fldCharType="begin"/>
          </w:r>
          <w:r>
            <w:rPr>
              <w:bCs/>
              <w:lang w:val="zh-CN"/>
            </w:rPr>
            <w:instrText xml:space="preserve"> HYPERLINK \l _Toc25071 </w:instrText>
          </w:r>
          <w:r>
            <w:rPr>
              <w:bCs/>
              <w:lang w:val="zh-CN"/>
            </w:rPr>
            <w:fldChar w:fldCharType="separate"/>
          </w:r>
          <w:r>
            <w:rPr>
              <w:rFonts w:hint="eastAsia" w:ascii="Arial" w:hAnsi="Arial" w:eastAsia="黑体" w:cs="Arial"/>
            </w:rPr>
            <w:t>6.4 FR-M04风险提醒与解释</w:t>
          </w:r>
          <w:r>
            <w:tab/>
          </w:r>
          <w:r>
            <w:fldChar w:fldCharType="begin"/>
          </w:r>
          <w:r>
            <w:instrText xml:space="preserve"> PAGEREF _Toc25071 \h </w:instrText>
          </w:r>
          <w:r>
            <w:fldChar w:fldCharType="separate"/>
          </w:r>
          <w:r>
            <w:t>11</w:t>
          </w:r>
          <w:r>
            <w:fldChar w:fldCharType="end"/>
          </w:r>
          <w:r>
            <w:rPr>
              <w:bCs/>
              <w:lang w:val="zh-CN"/>
            </w:rPr>
            <w:fldChar w:fldCharType="end"/>
          </w:r>
        </w:p>
        <w:p w14:paraId="7C1E805E">
          <w:pPr>
            <w:pStyle w:val="20"/>
            <w:tabs>
              <w:tab w:val="right" w:leader="dot" w:pos="8306"/>
            </w:tabs>
          </w:pPr>
          <w:r>
            <w:rPr>
              <w:bCs/>
              <w:lang w:val="zh-CN"/>
            </w:rPr>
            <w:fldChar w:fldCharType="begin"/>
          </w:r>
          <w:r>
            <w:rPr>
              <w:bCs/>
              <w:lang w:val="zh-CN"/>
            </w:rPr>
            <w:instrText xml:space="preserve"> HYPERLINK \l _Toc2230 </w:instrText>
          </w:r>
          <w:r>
            <w:rPr>
              <w:bCs/>
              <w:lang w:val="zh-CN"/>
            </w:rPr>
            <w:fldChar w:fldCharType="separate"/>
          </w:r>
          <w:r>
            <w:rPr>
              <w:rFonts w:hint="eastAsia" w:ascii="Arial" w:hAnsi="Arial" w:eastAsia="黑体" w:cs="Arial"/>
            </w:rPr>
            <w:t>6.5 FR-M05紧急求助</w:t>
          </w:r>
          <w:r>
            <w:tab/>
          </w:r>
          <w:r>
            <w:fldChar w:fldCharType="begin"/>
          </w:r>
          <w:r>
            <w:instrText xml:space="preserve"> PAGEREF _Toc2230 \h </w:instrText>
          </w:r>
          <w:r>
            <w:fldChar w:fldCharType="separate"/>
          </w:r>
          <w:r>
            <w:t>11</w:t>
          </w:r>
          <w:r>
            <w:fldChar w:fldCharType="end"/>
          </w:r>
          <w:r>
            <w:rPr>
              <w:bCs/>
              <w:lang w:val="zh-CN"/>
            </w:rPr>
            <w:fldChar w:fldCharType="end"/>
          </w:r>
        </w:p>
        <w:p w14:paraId="2CBC72A3">
          <w:pPr>
            <w:pStyle w:val="20"/>
            <w:tabs>
              <w:tab w:val="right" w:leader="dot" w:pos="8306"/>
            </w:tabs>
          </w:pPr>
          <w:r>
            <w:rPr>
              <w:bCs/>
              <w:lang w:val="zh-CN"/>
            </w:rPr>
            <w:fldChar w:fldCharType="begin"/>
          </w:r>
          <w:r>
            <w:rPr>
              <w:bCs/>
              <w:lang w:val="zh-CN"/>
            </w:rPr>
            <w:instrText xml:space="preserve"> HYPERLINK \l _Toc10274 </w:instrText>
          </w:r>
          <w:r>
            <w:rPr>
              <w:bCs/>
              <w:lang w:val="zh-CN"/>
            </w:rPr>
            <w:fldChar w:fldCharType="separate"/>
          </w:r>
          <w:r>
            <w:rPr>
              <w:rFonts w:hint="eastAsia" w:ascii="Arial" w:hAnsi="Arial" w:eastAsia="黑体" w:cs="Arial"/>
            </w:rPr>
            <w:t>6.6 FR-M06我的与设置</w:t>
          </w:r>
          <w:r>
            <w:tab/>
          </w:r>
          <w:r>
            <w:fldChar w:fldCharType="begin"/>
          </w:r>
          <w:r>
            <w:instrText xml:space="preserve"> PAGEREF _Toc10274 \h </w:instrText>
          </w:r>
          <w:r>
            <w:fldChar w:fldCharType="separate"/>
          </w:r>
          <w:r>
            <w:t>12</w:t>
          </w:r>
          <w:r>
            <w:fldChar w:fldCharType="end"/>
          </w:r>
          <w:r>
            <w:rPr>
              <w:bCs/>
              <w:lang w:val="zh-CN"/>
            </w:rPr>
            <w:fldChar w:fldCharType="end"/>
          </w:r>
        </w:p>
        <w:p w14:paraId="7FE1EBE1">
          <w:pPr>
            <w:pStyle w:val="20"/>
            <w:tabs>
              <w:tab w:val="right" w:leader="dot" w:pos="8306"/>
            </w:tabs>
          </w:pPr>
          <w:r>
            <w:rPr>
              <w:bCs/>
              <w:lang w:val="zh-CN"/>
            </w:rPr>
            <w:fldChar w:fldCharType="begin"/>
          </w:r>
          <w:r>
            <w:rPr>
              <w:bCs/>
              <w:lang w:val="zh-CN"/>
            </w:rPr>
            <w:instrText xml:space="preserve"> HYPERLINK \l _Toc15814 </w:instrText>
          </w:r>
          <w:r>
            <w:rPr>
              <w:bCs/>
              <w:lang w:val="zh-CN"/>
            </w:rPr>
            <w:fldChar w:fldCharType="separate"/>
          </w:r>
          <w:r>
            <w:rPr>
              <w:rFonts w:hint="eastAsia" w:ascii="Arial" w:hAnsi="Arial" w:eastAsia="黑体" w:cs="Arial"/>
            </w:rPr>
            <w:t>6.7 FR-M07无障碍长辈模式</w:t>
          </w:r>
          <w:r>
            <w:tab/>
          </w:r>
          <w:r>
            <w:fldChar w:fldCharType="begin"/>
          </w:r>
          <w:r>
            <w:instrText xml:space="preserve"> PAGEREF _Toc15814 \h </w:instrText>
          </w:r>
          <w:r>
            <w:fldChar w:fldCharType="separate"/>
          </w:r>
          <w:r>
            <w:t>12</w:t>
          </w:r>
          <w:r>
            <w:fldChar w:fldCharType="end"/>
          </w:r>
          <w:r>
            <w:rPr>
              <w:bCs/>
              <w:lang w:val="zh-CN"/>
            </w:rPr>
            <w:fldChar w:fldCharType="end"/>
          </w:r>
        </w:p>
        <w:p w14:paraId="78AC50D0">
          <w:pPr>
            <w:pStyle w:val="20"/>
            <w:tabs>
              <w:tab w:val="right" w:leader="dot" w:pos="8306"/>
            </w:tabs>
          </w:pPr>
          <w:r>
            <w:rPr>
              <w:bCs/>
              <w:lang w:val="zh-CN"/>
            </w:rPr>
            <w:fldChar w:fldCharType="begin"/>
          </w:r>
          <w:r>
            <w:rPr>
              <w:bCs/>
              <w:lang w:val="zh-CN"/>
            </w:rPr>
            <w:instrText xml:space="preserve"> HYPERLINK \l _Toc21390 </w:instrText>
          </w:r>
          <w:r>
            <w:rPr>
              <w:bCs/>
              <w:lang w:val="zh-CN"/>
            </w:rPr>
            <w:fldChar w:fldCharType="separate"/>
          </w:r>
          <w:r>
            <w:rPr>
              <w:rFonts w:hint="eastAsia" w:ascii="Arial" w:hAnsi="Arial" w:eastAsia="黑体" w:cs="Arial"/>
            </w:rPr>
            <w:t>6.8 FR-M08双数据模式与联机会话</w:t>
          </w:r>
          <w:r>
            <w:tab/>
          </w:r>
          <w:r>
            <w:fldChar w:fldCharType="begin"/>
          </w:r>
          <w:r>
            <w:instrText xml:space="preserve"> PAGEREF _Toc21390 \h </w:instrText>
          </w:r>
          <w:r>
            <w:fldChar w:fldCharType="separate"/>
          </w:r>
          <w:r>
            <w:t>13</w:t>
          </w:r>
          <w:r>
            <w:fldChar w:fldCharType="end"/>
          </w:r>
          <w:r>
            <w:rPr>
              <w:bCs/>
              <w:lang w:val="zh-CN"/>
            </w:rPr>
            <w:fldChar w:fldCharType="end"/>
          </w:r>
        </w:p>
        <w:p w14:paraId="5407B519">
          <w:pPr>
            <w:pStyle w:val="20"/>
            <w:tabs>
              <w:tab w:val="right" w:leader="dot" w:pos="8306"/>
            </w:tabs>
          </w:pPr>
          <w:r>
            <w:rPr>
              <w:bCs/>
              <w:lang w:val="zh-CN"/>
            </w:rPr>
            <w:fldChar w:fldCharType="begin"/>
          </w:r>
          <w:r>
            <w:rPr>
              <w:bCs/>
              <w:lang w:val="zh-CN"/>
            </w:rPr>
            <w:instrText xml:space="preserve"> HYPERLINK \l _Toc14030 </w:instrText>
          </w:r>
          <w:r>
            <w:rPr>
              <w:bCs/>
              <w:lang w:val="zh-CN"/>
            </w:rPr>
            <w:fldChar w:fldCharType="separate"/>
          </w:r>
          <w:r>
            <w:rPr>
              <w:rFonts w:hint="eastAsia" w:ascii="Arial" w:hAnsi="Arial" w:eastAsia="黑体" w:cs="Arial"/>
            </w:rPr>
            <w:t>6.9 FR-M09离线与 PWA</w:t>
          </w:r>
          <w:r>
            <w:tab/>
          </w:r>
          <w:r>
            <w:fldChar w:fldCharType="begin"/>
          </w:r>
          <w:r>
            <w:instrText xml:space="preserve"> PAGEREF _Toc14030 \h </w:instrText>
          </w:r>
          <w:r>
            <w:fldChar w:fldCharType="separate"/>
          </w:r>
          <w:r>
            <w:t>13</w:t>
          </w:r>
          <w:r>
            <w:fldChar w:fldCharType="end"/>
          </w:r>
          <w:r>
            <w:rPr>
              <w:bCs/>
              <w:lang w:val="zh-CN"/>
            </w:rPr>
            <w:fldChar w:fldCharType="end"/>
          </w:r>
        </w:p>
        <w:p w14:paraId="796CFBF9">
          <w:pPr>
            <w:pStyle w:val="20"/>
            <w:tabs>
              <w:tab w:val="right" w:leader="dot" w:pos="8306"/>
            </w:tabs>
          </w:pPr>
          <w:r>
            <w:rPr>
              <w:bCs/>
              <w:lang w:val="zh-CN"/>
            </w:rPr>
            <w:fldChar w:fldCharType="begin"/>
          </w:r>
          <w:r>
            <w:rPr>
              <w:bCs/>
              <w:lang w:val="zh-CN"/>
            </w:rPr>
            <w:instrText xml:space="preserve"> HYPERLINK \l _Toc25909 </w:instrText>
          </w:r>
          <w:r>
            <w:rPr>
              <w:bCs/>
              <w:lang w:val="zh-CN"/>
            </w:rPr>
            <w:fldChar w:fldCharType="separate"/>
          </w:r>
          <w:r>
            <w:rPr>
              <w:rFonts w:hint="eastAsia" w:ascii="Arial" w:hAnsi="Arial" w:eastAsia="黑体" w:cs="Arial"/>
            </w:rPr>
            <w:t>6.10 FR-M10安卓壳与构建发布</w:t>
          </w:r>
          <w:r>
            <w:tab/>
          </w:r>
          <w:r>
            <w:fldChar w:fldCharType="begin"/>
          </w:r>
          <w:r>
            <w:instrText xml:space="preserve"> PAGEREF _Toc25909 \h </w:instrText>
          </w:r>
          <w:r>
            <w:fldChar w:fldCharType="separate"/>
          </w:r>
          <w:r>
            <w:t>13</w:t>
          </w:r>
          <w:r>
            <w:fldChar w:fldCharType="end"/>
          </w:r>
          <w:r>
            <w:rPr>
              <w:bCs/>
              <w:lang w:val="zh-CN"/>
            </w:rPr>
            <w:fldChar w:fldCharType="end"/>
          </w:r>
        </w:p>
        <w:p w14:paraId="0A0986BD">
          <w:pPr>
            <w:pStyle w:val="18"/>
            <w:tabs>
              <w:tab w:val="right" w:leader="dot" w:pos="8306"/>
            </w:tabs>
          </w:pPr>
          <w:r>
            <w:rPr>
              <w:bCs/>
              <w:lang w:val="zh-CN"/>
            </w:rPr>
            <w:fldChar w:fldCharType="begin"/>
          </w:r>
          <w:r>
            <w:rPr>
              <w:bCs/>
              <w:lang w:val="zh-CN"/>
            </w:rPr>
            <w:instrText xml:space="preserve"> HYPERLINK \l _Toc16317 </w:instrText>
          </w:r>
          <w:r>
            <w:rPr>
              <w:bCs/>
              <w:lang w:val="zh-CN"/>
            </w:rPr>
            <w:fldChar w:fldCharType="separate"/>
          </w:r>
          <w:r>
            <w:t xml:space="preserve">7 </w:t>
          </w:r>
          <w:r>
            <w:rPr>
              <w:rFonts w:hint="eastAsia"/>
            </w:rPr>
            <w:t>性能需求</w:t>
          </w:r>
          <w:r>
            <w:tab/>
          </w:r>
          <w:r>
            <w:fldChar w:fldCharType="begin"/>
          </w:r>
          <w:r>
            <w:instrText xml:space="preserve"> PAGEREF _Toc16317 \h </w:instrText>
          </w:r>
          <w:r>
            <w:fldChar w:fldCharType="separate"/>
          </w:r>
          <w:r>
            <w:t>14</w:t>
          </w:r>
          <w:r>
            <w:fldChar w:fldCharType="end"/>
          </w:r>
          <w:r>
            <w:rPr>
              <w:bCs/>
              <w:lang w:val="zh-CN"/>
            </w:rPr>
            <w:fldChar w:fldCharType="end"/>
          </w:r>
        </w:p>
        <w:p w14:paraId="02BB4A91">
          <w:pPr>
            <w:pStyle w:val="18"/>
            <w:tabs>
              <w:tab w:val="right" w:leader="dot" w:pos="8306"/>
            </w:tabs>
          </w:pPr>
          <w:r>
            <w:rPr>
              <w:bCs/>
              <w:lang w:val="zh-CN"/>
            </w:rPr>
            <w:fldChar w:fldCharType="begin"/>
          </w:r>
          <w:r>
            <w:rPr>
              <w:bCs/>
              <w:lang w:val="zh-CN"/>
            </w:rPr>
            <w:instrText xml:space="preserve"> HYPERLINK \l _Toc29787 </w:instrText>
          </w:r>
          <w:r>
            <w:rPr>
              <w:bCs/>
              <w:lang w:val="zh-CN"/>
            </w:rPr>
            <w:fldChar w:fldCharType="separate"/>
          </w:r>
          <w:r>
            <w:t xml:space="preserve">8 </w:t>
          </w:r>
          <w:r>
            <w:rPr>
              <w:rFonts w:hint="eastAsia"/>
            </w:rPr>
            <w:t>可靠性</w:t>
          </w:r>
          <w:r>
            <w:t>需求</w:t>
          </w:r>
          <w:r>
            <w:tab/>
          </w:r>
          <w:r>
            <w:fldChar w:fldCharType="begin"/>
          </w:r>
          <w:r>
            <w:instrText xml:space="preserve"> PAGEREF _Toc29787 \h </w:instrText>
          </w:r>
          <w:r>
            <w:fldChar w:fldCharType="separate"/>
          </w:r>
          <w:r>
            <w:t>14</w:t>
          </w:r>
          <w:r>
            <w:fldChar w:fldCharType="end"/>
          </w:r>
          <w:r>
            <w:rPr>
              <w:bCs/>
              <w:lang w:val="zh-CN"/>
            </w:rPr>
            <w:fldChar w:fldCharType="end"/>
          </w:r>
        </w:p>
        <w:p w14:paraId="0DEC9165">
          <w:pPr>
            <w:pStyle w:val="18"/>
            <w:tabs>
              <w:tab w:val="right" w:leader="dot" w:pos="8306"/>
            </w:tabs>
          </w:pPr>
          <w:r>
            <w:rPr>
              <w:bCs/>
              <w:lang w:val="zh-CN"/>
            </w:rPr>
            <w:fldChar w:fldCharType="begin"/>
          </w:r>
          <w:r>
            <w:rPr>
              <w:bCs/>
              <w:lang w:val="zh-CN"/>
            </w:rPr>
            <w:instrText xml:space="preserve"> HYPERLINK \l _Toc27027 </w:instrText>
          </w:r>
          <w:r>
            <w:rPr>
              <w:bCs/>
              <w:lang w:val="zh-CN"/>
            </w:rPr>
            <w:fldChar w:fldCharType="separate"/>
          </w:r>
          <w:r>
            <w:t xml:space="preserve">9 </w:t>
          </w:r>
          <w:r>
            <w:rPr>
              <w:rFonts w:hint="eastAsia"/>
            </w:rPr>
            <w:t>运行环境需求</w:t>
          </w:r>
          <w:r>
            <w:tab/>
          </w:r>
          <w:r>
            <w:fldChar w:fldCharType="begin"/>
          </w:r>
          <w:r>
            <w:instrText xml:space="preserve"> PAGEREF _Toc27027 \h </w:instrText>
          </w:r>
          <w:r>
            <w:fldChar w:fldCharType="separate"/>
          </w:r>
          <w:r>
            <w:t>15</w:t>
          </w:r>
          <w:r>
            <w:fldChar w:fldCharType="end"/>
          </w:r>
          <w:r>
            <w:rPr>
              <w:bCs/>
              <w:lang w:val="zh-CN"/>
            </w:rPr>
            <w:fldChar w:fldCharType="end"/>
          </w:r>
        </w:p>
        <w:p w14:paraId="4E9C2F4D">
          <w:pPr>
            <w:pStyle w:val="20"/>
            <w:tabs>
              <w:tab w:val="right" w:leader="dot" w:pos="8306"/>
            </w:tabs>
          </w:pPr>
          <w:r>
            <w:rPr>
              <w:bCs/>
              <w:lang w:val="zh-CN"/>
            </w:rPr>
            <w:fldChar w:fldCharType="begin"/>
          </w:r>
          <w:r>
            <w:rPr>
              <w:bCs/>
              <w:lang w:val="zh-CN"/>
            </w:rPr>
            <w:instrText xml:space="preserve"> HYPERLINK \l _Toc29088 </w:instrText>
          </w:r>
          <w:r>
            <w:rPr>
              <w:bCs/>
              <w:lang w:val="zh-CN"/>
            </w:rPr>
            <w:fldChar w:fldCharType="separate"/>
          </w:r>
          <w:r>
            <w:t xml:space="preserve">9.1 </w:t>
          </w:r>
          <w:r>
            <w:rPr>
              <w:rFonts w:hint="eastAsia"/>
            </w:rPr>
            <w:t>硬件环境</w:t>
          </w:r>
          <w:r>
            <w:tab/>
          </w:r>
          <w:r>
            <w:fldChar w:fldCharType="begin"/>
          </w:r>
          <w:r>
            <w:instrText xml:space="preserve"> PAGEREF _Toc29088 \h </w:instrText>
          </w:r>
          <w:r>
            <w:fldChar w:fldCharType="separate"/>
          </w:r>
          <w:r>
            <w:t>15</w:t>
          </w:r>
          <w:r>
            <w:fldChar w:fldCharType="end"/>
          </w:r>
          <w:r>
            <w:rPr>
              <w:bCs/>
              <w:lang w:val="zh-CN"/>
            </w:rPr>
            <w:fldChar w:fldCharType="end"/>
          </w:r>
        </w:p>
        <w:p w14:paraId="1823FE14">
          <w:pPr>
            <w:pStyle w:val="20"/>
            <w:tabs>
              <w:tab w:val="right" w:leader="dot" w:pos="8306"/>
            </w:tabs>
          </w:pPr>
          <w:r>
            <w:rPr>
              <w:bCs/>
              <w:lang w:val="zh-CN"/>
            </w:rPr>
            <w:fldChar w:fldCharType="begin"/>
          </w:r>
          <w:r>
            <w:rPr>
              <w:bCs/>
              <w:lang w:val="zh-CN"/>
            </w:rPr>
            <w:instrText xml:space="preserve"> HYPERLINK \l _Toc32651 </w:instrText>
          </w:r>
          <w:r>
            <w:rPr>
              <w:bCs/>
              <w:lang w:val="zh-CN"/>
            </w:rPr>
            <w:fldChar w:fldCharType="separate"/>
          </w:r>
          <w:r>
            <w:rPr>
              <w:rFonts w:hint="eastAsia"/>
            </w:rPr>
            <w:t>9.2 软件环境</w:t>
          </w:r>
          <w:r>
            <w:tab/>
          </w:r>
          <w:r>
            <w:fldChar w:fldCharType="begin"/>
          </w:r>
          <w:r>
            <w:instrText xml:space="preserve"> PAGEREF _Toc32651 \h </w:instrText>
          </w:r>
          <w:r>
            <w:fldChar w:fldCharType="separate"/>
          </w:r>
          <w:r>
            <w:t>15</w:t>
          </w:r>
          <w:r>
            <w:fldChar w:fldCharType="end"/>
          </w:r>
          <w:r>
            <w:rPr>
              <w:bCs/>
              <w:lang w:val="zh-CN"/>
            </w:rPr>
            <w:fldChar w:fldCharType="end"/>
          </w:r>
        </w:p>
        <w:p w14:paraId="17618D62">
          <w:pPr>
            <w:pStyle w:val="18"/>
            <w:tabs>
              <w:tab w:val="right" w:leader="dot" w:pos="8306"/>
            </w:tabs>
          </w:pPr>
          <w:r>
            <w:rPr>
              <w:bCs/>
              <w:lang w:val="zh-CN"/>
            </w:rPr>
            <w:fldChar w:fldCharType="begin"/>
          </w:r>
          <w:r>
            <w:rPr>
              <w:bCs/>
              <w:lang w:val="zh-CN"/>
            </w:rPr>
            <w:instrText xml:space="preserve"> HYPERLINK \l _Toc3084 </w:instrText>
          </w:r>
          <w:r>
            <w:rPr>
              <w:bCs/>
              <w:lang w:val="zh-CN"/>
            </w:rPr>
            <w:fldChar w:fldCharType="separate"/>
          </w:r>
          <w:r>
            <w:t xml:space="preserve">10 </w:t>
          </w:r>
          <w:r>
            <w:rPr>
              <w:rFonts w:hint="eastAsia"/>
            </w:rPr>
            <w:t>附录</w:t>
          </w:r>
          <w:r>
            <w:tab/>
          </w:r>
          <w:r>
            <w:fldChar w:fldCharType="begin"/>
          </w:r>
          <w:r>
            <w:instrText xml:space="preserve"> PAGEREF _Toc3084 \h </w:instrText>
          </w:r>
          <w:r>
            <w:fldChar w:fldCharType="separate"/>
          </w:r>
          <w:r>
            <w:t>15</w:t>
          </w:r>
          <w:r>
            <w:fldChar w:fldCharType="end"/>
          </w:r>
          <w:r>
            <w:rPr>
              <w:bCs/>
              <w:lang w:val="zh-CN"/>
            </w:rPr>
            <w:fldChar w:fldCharType="end"/>
          </w:r>
        </w:p>
        <w:p w14:paraId="5233D4F4">
          <w:pPr>
            <w:pStyle w:val="20"/>
            <w:tabs>
              <w:tab w:val="right" w:leader="dot" w:pos="8306"/>
            </w:tabs>
          </w:pPr>
          <w:r>
            <w:rPr>
              <w:bCs/>
              <w:lang w:val="zh-CN"/>
            </w:rPr>
            <w:fldChar w:fldCharType="begin"/>
          </w:r>
          <w:r>
            <w:rPr>
              <w:bCs/>
              <w:lang w:val="zh-CN"/>
            </w:rPr>
            <w:instrText xml:space="preserve"> HYPERLINK \l _Toc2675 </w:instrText>
          </w:r>
          <w:r>
            <w:rPr>
              <w:bCs/>
              <w:lang w:val="zh-CN"/>
            </w:rPr>
            <w:fldChar w:fldCharType="separate"/>
          </w:r>
          <w:r>
            <w:rPr>
              <w:rFonts w:hint="eastAsia" w:ascii="Arial" w:hAnsi="Arial" w:eastAsia="黑体" w:cs="Arial"/>
            </w:rPr>
            <w:t>10.1 参考资料</w:t>
          </w:r>
          <w:r>
            <w:tab/>
          </w:r>
          <w:r>
            <w:fldChar w:fldCharType="begin"/>
          </w:r>
          <w:r>
            <w:instrText xml:space="preserve"> PAGEREF _Toc2675 \h </w:instrText>
          </w:r>
          <w:r>
            <w:fldChar w:fldCharType="separate"/>
          </w:r>
          <w:r>
            <w:t>15</w:t>
          </w:r>
          <w:r>
            <w:fldChar w:fldCharType="end"/>
          </w:r>
          <w:r>
            <w:rPr>
              <w:bCs/>
              <w:lang w:val="zh-CN"/>
            </w:rPr>
            <w:fldChar w:fldCharType="end"/>
          </w:r>
        </w:p>
        <w:p w14:paraId="2D32D02C">
          <w:pPr>
            <w:pStyle w:val="20"/>
            <w:tabs>
              <w:tab w:val="right" w:leader="dot" w:pos="8306"/>
            </w:tabs>
          </w:pPr>
          <w:r>
            <w:rPr>
              <w:bCs/>
              <w:lang w:val="zh-CN"/>
            </w:rPr>
            <w:fldChar w:fldCharType="begin"/>
          </w:r>
          <w:r>
            <w:rPr>
              <w:bCs/>
              <w:lang w:val="zh-CN"/>
            </w:rPr>
            <w:instrText xml:space="preserve"> HYPERLINK \l _Toc3951 </w:instrText>
          </w:r>
          <w:r>
            <w:rPr>
              <w:bCs/>
              <w:lang w:val="zh-CN"/>
            </w:rPr>
            <w:fldChar w:fldCharType="separate"/>
          </w:r>
          <w:r>
            <w:rPr>
              <w:rFonts w:hint="eastAsia" w:ascii="Arial" w:hAnsi="Arial" w:eastAsia="黑体" w:cs="Arial"/>
            </w:rPr>
            <w:t>10.2 需求编号索引</w:t>
          </w:r>
          <w:r>
            <w:tab/>
          </w:r>
          <w:r>
            <w:fldChar w:fldCharType="begin"/>
          </w:r>
          <w:r>
            <w:instrText xml:space="preserve"> PAGEREF _Toc3951 \h </w:instrText>
          </w:r>
          <w:r>
            <w:fldChar w:fldCharType="separate"/>
          </w:r>
          <w:r>
            <w:t>16</w:t>
          </w:r>
          <w:r>
            <w:fldChar w:fldCharType="end"/>
          </w:r>
          <w:r>
            <w:rPr>
              <w:bCs/>
              <w:lang w:val="zh-CN"/>
            </w:rPr>
            <w:fldChar w:fldCharType="end"/>
          </w:r>
        </w:p>
        <w:p w14:paraId="2D959F5E">
          <w:r>
            <w:rPr>
              <w:bCs/>
              <w:lang w:val="zh-CN"/>
            </w:rPr>
            <w:fldChar w:fldCharType="end"/>
          </w:r>
        </w:p>
      </w:sdtContent>
    </w:sdt>
    <w:p w14:paraId="600FA5B9">
      <w:r>
        <w:br w:type="page"/>
      </w:r>
    </w:p>
    <w:p w14:paraId="53559C79"/>
    <w:p w14:paraId="1660A7E0">
      <w:pPr>
        <w:pStyle w:val="2"/>
      </w:pPr>
      <w:bookmarkStart w:id="1" w:name="_Toc12470"/>
      <w:r>
        <w:rPr>
          <w:rFonts w:hint="eastAsia"/>
        </w:rPr>
        <w:t>研发背景</w:t>
      </w:r>
      <w:bookmarkEnd w:id="1"/>
    </w:p>
    <w:p w14:paraId="44203762">
      <w:r>
        <w:rPr>
          <w:b w:val="0"/>
        </w:rPr>
        <w:t>家健镜 HomeCare Twin 移动端（随身版 HomeCare Twin Companion）是面向八周软件工程实训的本地优先家庭居家照护教学演示系统的移动端应用，以 H5 + Capacitor 安卓壳交付。它是主仓库（网页端 + FastAPI 后端）的「随身照护端」：老人和照护者用手机完成每天真正高频、低步骤的照护动作——确认服药任务、拍药盒录入、查看分级提醒和一键求助；而授权管理、人工复核、健康图谱、大屏和模型实验室等重度操作仍由网页端承担。</w:t>
      </w:r>
    </w:p>
    <w:p w14:paraId="51715CFB">
      <w:r>
        <w:rPr>
          <w:b w:val="0"/>
        </w:rPr>
        <w:t>两端共用同一套术语与 API 契约；移动端拥有独立的视觉体系（暖奶油底 + 森林绿 + 蜜桃琥珀），按移动场景与适老审美设计，不复刻网页端样式。</w:t>
      </w:r>
    </w:p>
    <w:p w14:paraId="58ED1B2B">
      <w:pPr>
        <w:pStyle w:val="3"/>
        <w:spacing w:before="160" w:after="120" w:line="360" w:lineRule="auto"/>
        <w:rPr>
          <w:rFonts w:hint="eastAsia" w:ascii="Arial" w:hAnsi="Arial" w:eastAsia="黑体" w:cs="Arial"/>
          <w:b/>
          <w:sz w:val="28"/>
        </w:rPr>
      </w:pPr>
      <w:bookmarkStart w:id="2" w:name="_Toc14583"/>
      <w:bookmarkStart w:id="3" w:name="_Toc237281891"/>
      <w:r>
        <w:rPr>
          <w:rFonts w:hint="eastAsia" w:ascii="Arial" w:hAnsi="Arial" w:eastAsia="黑体" w:cs="Arial"/>
          <w:b/>
          <w:sz w:val="28"/>
        </w:rPr>
        <w:t>项目目标</w:t>
      </w:r>
      <w:bookmarkEnd w:id="2"/>
      <w:bookmarkEnd w:id="3"/>
    </w:p>
    <w:p w14:paraId="58D78EED">
      <w:r>
        <w:rPr>
          <w:b w:val="0"/>
        </w:rPr>
        <w:t>• 在手机端建立「今日任务确认、拍药盒可信录入、分级提醒查看、紧急求助」的高频照护闭环，动作少、反馈诚实、可恢复。</w:t>
      </w:r>
    </w:p>
    <w:p w14:paraId="4A89F179">
      <w:r>
        <w:rPr>
          <w:b w:val="0"/>
        </w:rPr>
        <w:t>• 以无障碍与长辈模式作为核心验收面，特大字号、语音播报、高对比、减少动效贯穿每个页面。</w:t>
      </w:r>
    </w:p>
    <w:p w14:paraId="461EB16E">
      <w:r>
        <w:rPr>
          <w:b w:val="0"/>
        </w:rPr>
        <w:t>• 通过演示模式与家庭服务器联机双数据模式，支持分阶段验收；健康数据默认不出网。</w:t>
      </w:r>
    </w:p>
    <w:p w14:paraId="3B0E6D7C">
      <w:r>
        <w:rPr>
          <w:b w:val="0"/>
        </w:rPr>
        <w:t>• 通过 Capacitor 8 把同一套 Web 代码打包为原生 Android 应用，形成可构建、可安装、可回滚的演示发布包。</w:t>
      </w:r>
    </w:p>
    <w:p w14:paraId="35C2BE4F">
      <w:pPr>
        <w:pStyle w:val="3"/>
        <w:spacing w:before="160" w:after="120" w:line="360" w:lineRule="auto"/>
        <w:rPr>
          <w:rFonts w:hint="eastAsia" w:ascii="Arial" w:hAnsi="Arial" w:eastAsia="黑体" w:cs="Arial"/>
          <w:b/>
          <w:sz w:val="28"/>
        </w:rPr>
      </w:pPr>
      <w:bookmarkStart w:id="4" w:name="_Toc7255"/>
      <w:bookmarkStart w:id="5" w:name="_Toc237281892"/>
      <w:r>
        <w:rPr>
          <w:rFonts w:hint="eastAsia" w:ascii="Arial" w:hAnsi="Arial" w:eastAsia="黑体" w:cs="Arial"/>
          <w:b/>
          <w:sz w:val="28"/>
        </w:rPr>
        <w:t>产品硬边界</w:t>
      </w:r>
      <w:bookmarkEnd w:id="4"/>
      <w:bookmarkEnd w:id="5"/>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6"/>
        <w:gridCol w:w="2784"/>
        <w:gridCol w:w="2766"/>
      </w:tblGrid>
      <w:tr w14:paraId="1CA7F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3C5FE844">
            <w:pPr>
              <w:widowControl w:val="0"/>
              <w:tabs>
                <w:tab w:val="left" w:pos="425"/>
                <w:tab w:val="left" w:pos="845"/>
              </w:tabs>
              <w:autoSpaceDE w:val="0"/>
              <w:autoSpaceDN w:val="0"/>
              <w:adjustRightInd w:val="0"/>
              <w:spacing w:before="0" w:after="0" w:line="240" w:lineRule="auto"/>
              <w:jc w:val="left"/>
              <w:rPr>
                <w:rFonts w:hint="eastAsia"/>
                <w:b/>
                <w:bCs/>
                <w:sz w:val="18"/>
              </w:rPr>
            </w:pPr>
            <w:r>
              <w:rPr>
                <w:rFonts w:hint="eastAsia"/>
                <w:b/>
                <w:bCs/>
                <w:sz w:val="18"/>
              </w:rPr>
              <w:t>边界</w:t>
            </w:r>
          </w:p>
        </w:tc>
        <w:tc>
          <w:tcPr>
            <w:tcW w:w="3023" w:type="dxa"/>
          </w:tcPr>
          <w:p w14:paraId="5AB9400E">
            <w:pPr>
              <w:widowControl w:val="0"/>
              <w:tabs>
                <w:tab w:val="left" w:pos="425"/>
                <w:tab w:val="left" w:pos="845"/>
              </w:tabs>
              <w:autoSpaceDE w:val="0"/>
              <w:autoSpaceDN w:val="0"/>
              <w:adjustRightInd w:val="0"/>
              <w:spacing w:before="0" w:after="0" w:line="240" w:lineRule="auto"/>
              <w:jc w:val="left"/>
              <w:rPr>
                <w:rFonts w:hint="eastAsia"/>
                <w:b/>
                <w:bCs/>
                <w:sz w:val="18"/>
              </w:rPr>
            </w:pPr>
            <w:r>
              <w:rPr>
                <w:rFonts w:hint="eastAsia"/>
                <w:b/>
                <w:bCs/>
                <w:sz w:val="18"/>
              </w:rPr>
              <w:t>必须满足</w:t>
            </w:r>
          </w:p>
        </w:tc>
        <w:tc>
          <w:tcPr>
            <w:tcW w:w="3023" w:type="dxa"/>
          </w:tcPr>
          <w:p w14:paraId="4A4544DD">
            <w:pPr>
              <w:widowControl w:val="0"/>
              <w:tabs>
                <w:tab w:val="left" w:pos="425"/>
                <w:tab w:val="left" w:pos="845"/>
              </w:tabs>
              <w:autoSpaceDE w:val="0"/>
              <w:autoSpaceDN w:val="0"/>
              <w:adjustRightInd w:val="0"/>
              <w:spacing w:before="0" w:after="0" w:line="240" w:lineRule="auto"/>
              <w:jc w:val="left"/>
              <w:rPr>
                <w:rFonts w:hint="eastAsia"/>
                <w:b/>
                <w:bCs/>
                <w:sz w:val="18"/>
              </w:rPr>
            </w:pPr>
            <w:r>
              <w:rPr>
                <w:rFonts w:hint="eastAsia"/>
                <w:b/>
                <w:bCs/>
                <w:sz w:val="18"/>
              </w:rPr>
              <w:t>禁止行为</w:t>
            </w:r>
          </w:p>
        </w:tc>
      </w:tr>
      <w:tr w14:paraId="7D0A9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46C38741">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本地隐私</w:t>
            </w:r>
          </w:p>
        </w:tc>
        <w:tc>
          <w:tcPr>
            <w:tcW w:w="3023" w:type="dxa"/>
          </w:tcPr>
          <w:p w14:paraId="6CF36CF1">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家庭健康数据默认不出网；联机仅连接家庭可信域；PWA 不缓存 /api、/health 与健康数据</w:t>
            </w:r>
          </w:p>
        </w:tc>
        <w:tc>
          <w:tcPr>
            <w:tcW w:w="3023" w:type="dxa"/>
          </w:tcPr>
          <w:p w14:paraId="41C76D3A">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依赖故障时把健康上下文转发云端</w:t>
            </w:r>
          </w:p>
        </w:tc>
      </w:tr>
      <w:tr w14:paraId="210AC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37C5CBA6">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视觉确认</w:t>
            </w:r>
          </w:p>
        </w:tc>
        <w:tc>
          <w:tcPr>
            <w:tcW w:w="3023" w:type="dxa"/>
          </w:tcPr>
          <w:p w14:paraId="5CDF5F1F">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OCR/条码/主数据共同形成候选，人工确认后才写入；APP 只显示任务状态与证据摘要</w:t>
            </w:r>
          </w:p>
        </w:tc>
        <w:tc>
          <w:tcPr>
            <w:tcW w:w="3023" w:type="dxa"/>
          </w:tcPr>
          <w:p w14:paraId="11C87C14">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以识别结果自动入库或伪装确认</w:t>
            </w:r>
          </w:p>
        </w:tc>
      </w:tr>
      <w:tr w14:paraId="3629C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633EF481">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授权可见</w:t>
            </w:r>
          </w:p>
        </w:tc>
        <w:tc>
          <w:tcPr>
            <w:tcW w:w="3023" w:type="dxa"/>
          </w:tcPr>
          <w:p w14:paraId="5C735709">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照护者只显示服务端已授权的成员与字段，未授权字段显示「未获授权」</w:t>
            </w:r>
          </w:p>
        </w:tc>
        <w:tc>
          <w:tcPr>
            <w:tcW w:w="3023" w:type="dxa"/>
          </w:tcPr>
          <w:p w14:paraId="739BD250">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以空值伪装成没有数据</w:t>
            </w:r>
          </w:p>
        </w:tc>
      </w:tr>
      <w:tr w14:paraId="4883F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09F43289">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风险规则</w:t>
            </w:r>
          </w:p>
        </w:tc>
        <w:tc>
          <w:tcPr>
            <w:tcW w:w="3023" w:type="dxa"/>
          </w:tcPr>
          <w:p w14:paraId="3C16CE8A">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风险等级由确定性规则决定，APP 只展示证据与非医疗处置建议</w:t>
            </w:r>
          </w:p>
        </w:tc>
        <w:tc>
          <w:tcPr>
            <w:tcW w:w="3023" w:type="dxa"/>
          </w:tcPr>
          <w:p w14:paraId="6C803CE9">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APP 输出诊断、处方、停药、换药或剂量判断</w:t>
            </w:r>
          </w:p>
        </w:tc>
      </w:tr>
      <w:tr w14:paraId="10C07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400FF6E7">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业务范围</w:t>
            </w:r>
          </w:p>
        </w:tc>
        <w:tc>
          <w:tcPr>
            <w:tcW w:w="3023" w:type="dxa"/>
          </w:tcPr>
          <w:p w14:paraId="4AEDAA8E">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只提供家庭居家照护教学流程</w:t>
            </w:r>
          </w:p>
        </w:tc>
        <w:tc>
          <w:tcPr>
            <w:tcW w:w="3023" w:type="dxa"/>
          </w:tcPr>
          <w:p w14:paraId="5C8ADDEF">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买药、问诊、广告、佣金或健康消费导流</w:t>
            </w:r>
          </w:p>
        </w:tc>
      </w:tr>
    </w:tbl>
    <w:p w14:paraId="715FD73F">
      <w:pPr>
        <w:pStyle w:val="3"/>
        <w:spacing w:before="160" w:after="120" w:line="360" w:lineRule="auto"/>
        <w:rPr>
          <w:rFonts w:hint="eastAsia" w:ascii="Arial" w:hAnsi="Arial" w:eastAsia="黑体" w:cs="Arial"/>
          <w:b/>
          <w:sz w:val="28"/>
        </w:rPr>
      </w:pPr>
      <w:bookmarkStart w:id="6" w:name="_Toc237281893"/>
      <w:bookmarkStart w:id="7" w:name="_Toc16894"/>
      <w:r>
        <w:rPr>
          <w:rFonts w:hint="eastAsia" w:ascii="Arial" w:hAnsi="Arial" w:eastAsia="黑体" w:cs="Arial"/>
          <w:b/>
          <w:sz w:val="28"/>
        </w:rPr>
        <w:t>当前交付状态</w:t>
      </w:r>
      <w:bookmarkEnd w:id="6"/>
      <w:bookmarkEnd w:id="7"/>
    </w:p>
    <w:p w14:paraId="6419FF09">
      <w:pPr>
        <w:ind w:firstLine="426"/>
      </w:pPr>
      <w:r>
        <w:rPr>
          <w:b w:val="0"/>
        </w:rPr>
        <w:t>截至 2026-08-17，移动端源码已以独立仓库 homecare-twin-mobile 开发完成（Vue 3.5 + TypeScript + Vite 6 + Capacitor 8，9 个页面路由、演示/联机双数据模式、无障碍长辈模式、PWA 外壳与安卓工程），并已导入主仓库 APP/ 目录（PR #158）。家庭/成员列表、时间线、用药清单、确定性风险、今日任务写回、图片质量门控与视觉任务创建已于 2026-08-13 与本地 SQLite 后端联调。后续开发按 MOB-101~130 拆分。</w:t>
      </w:r>
    </w:p>
    <w:p w14:paraId="5F1451EF">
      <w:pPr>
        <w:pStyle w:val="2"/>
      </w:pPr>
      <w:bookmarkStart w:id="8" w:name="_Toc21798"/>
      <w:r>
        <w:rPr>
          <w:rFonts w:hint="eastAsia"/>
        </w:rPr>
        <w:t>用户对象</w:t>
      </w:r>
      <w:bookmarkEnd w:id="8"/>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60D55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250" w:type="pct"/>
            <w:shd w:val="clear" w:color="auto" w:fill="D9D9D9"/>
          </w:tcPr>
          <w:p w14:paraId="0FF87CBD">
            <w:pPr>
              <w:widowControl w:val="0"/>
              <w:tabs>
                <w:tab w:val="left" w:pos="425"/>
                <w:tab w:val="left" w:pos="845"/>
              </w:tabs>
              <w:autoSpaceDE w:val="0"/>
              <w:autoSpaceDN w:val="0"/>
              <w:adjustRightInd w:val="0"/>
              <w:spacing w:before="0" w:after="0" w:line="240" w:lineRule="auto"/>
              <w:jc w:val="left"/>
              <w:rPr>
                <w:b/>
                <w:bCs/>
                <w:sz w:val="18"/>
              </w:rPr>
            </w:pPr>
            <w:r>
              <w:rPr>
                <w:rFonts w:hint="eastAsia"/>
                <w:b/>
                <w:bCs/>
                <w:sz w:val="18"/>
              </w:rPr>
              <w:t>用户角色</w:t>
            </w:r>
          </w:p>
        </w:tc>
        <w:tc>
          <w:tcPr>
            <w:tcW w:w="1250" w:type="pct"/>
            <w:shd w:val="clear" w:color="auto" w:fill="D9D9D9"/>
          </w:tcPr>
          <w:p w14:paraId="4AD607F2">
            <w:pPr>
              <w:widowControl w:val="0"/>
              <w:tabs>
                <w:tab w:val="left" w:pos="425"/>
                <w:tab w:val="left" w:pos="845"/>
              </w:tabs>
              <w:autoSpaceDE w:val="0"/>
              <w:autoSpaceDN w:val="0"/>
              <w:adjustRightInd w:val="0"/>
              <w:spacing w:before="0" w:after="0" w:line="240" w:lineRule="auto"/>
              <w:jc w:val="left"/>
              <w:rPr>
                <w:b/>
                <w:bCs/>
                <w:sz w:val="18"/>
              </w:rPr>
            </w:pPr>
            <w:r>
              <w:rPr>
                <w:rFonts w:hint="eastAsia"/>
                <w:b/>
                <w:bCs/>
                <w:sz w:val="18"/>
              </w:rPr>
              <w:t>主要目标</w:t>
            </w:r>
          </w:p>
        </w:tc>
        <w:tc>
          <w:tcPr>
            <w:tcW w:w="1250" w:type="pct"/>
            <w:shd w:val="clear" w:color="auto" w:fill="D9D9D9"/>
          </w:tcPr>
          <w:p w14:paraId="0FFBABFA">
            <w:pPr>
              <w:widowControl w:val="0"/>
              <w:tabs>
                <w:tab w:val="left" w:pos="425"/>
                <w:tab w:val="left" w:pos="845"/>
              </w:tabs>
              <w:autoSpaceDE w:val="0"/>
              <w:autoSpaceDN w:val="0"/>
              <w:adjustRightInd w:val="0"/>
              <w:spacing w:before="0" w:after="0" w:line="240" w:lineRule="auto"/>
              <w:jc w:val="left"/>
              <w:rPr>
                <w:b/>
                <w:bCs/>
                <w:sz w:val="18"/>
              </w:rPr>
            </w:pPr>
            <w:r>
              <w:rPr>
                <w:rFonts w:hint="eastAsia"/>
                <w:b/>
                <w:bCs/>
                <w:sz w:val="18"/>
              </w:rPr>
              <w:t>允许范围</w:t>
            </w:r>
          </w:p>
        </w:tc>
        <w:tc>
          <w:tcPr>
            <w:tcW w:w="1250" w:type="pct"/>
            <w:shd w:val="clear" w:color="auto" w:fill="D9D9D9"/>
          </w:tcPr>
          <w:p w14:paraId="45016039">
            <w:pPr>
              <w:widowControl w:val="0"/>
              <w:tabs>
                <w:tab w:val="left" w:pos="425"/>
                <w:tab w:val="left" w:pos="845"/>
              </w:tabs>
              <w:autoSpaceDE w:val="0"/>
              <w:autoSpaceDN w:val="0"/>
              <w:adjustRightInd w:val="0"/>
              <w:spacing w:before="0" w:after="0" w:line="240" w:lineRule="auto"/>
              <w:jc w:val="left"/>
              <w:rPr>
                <w:b/>
                <w:bCs/>
                <w:sz w:val="18"/>
              </w:rPr>
            </w:pPr>
            <w:r>
              <w:rPr>
                <w:rFonts w:hint="eastAsia"/>
                <w:b/>
                <w:bCs/>
                <w:sz w:val="18"/>
              </w:rPr>
              <w:t>明确限制</w:t>
            </w:r>
          </w:p>
        </w:tc>
      </w:tr>
      <w:tr w14:paraId="14577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72D2C816">
            <w:pPr>
              <w:widowControl w:val="0"/>
              <w:tabs>
                <w:tab w:val="left" w:pos="425"/>
                <w:tab w:val="left" w:pos="845"/>
              </w:tabs>
              <w:autoSpaceDE w:val="0"/>
              <w:autoSpaceDN w:val="0"/>
              <w:adjustRightInd w:val="0"/>
              <w:spacing w:before="0" w:after="0" w:line="240" w:lineRule="auto"/>
              <w:jc w:val="left"/>
              <w:rPr>
                <w:bCs/>
                <w:sz w:val="18"/>
              </w:rPr>
            </w:pPr>
            <w:r>
              <w:rPr>
                <w:rFonts w:hint="eastAsia"/>
                <w:bCs/>
                <w:sz w:val="18"/>
              </w:rPr>
              <w:t>家庭成员</w:t>
            </w:r>
          </w:p>
        </w:tc>
        <w:tc>
          <w:tcPr>
            <w:tcW w:w="1250" w:type="pct"/>
          </w:tcPr>
          <w:p w14:paraId="1B52E822">
            <w:pPr>
              <w:widowControl w:val="0"/>
              <w:tabs>
                <w:tab w:val="left" w:pos="425"/>
                <w:tab w:val="left" w:pos="845"/>
              </w:tabs>
              <w:autoSpaceDE w:val="0"/>
              <w:autoSpaceDN w:val="0"/>
              <w:adjustRightInd w:val="0"/>
              <w:spacing w:before="0" w:after="0" w:line="240" w:lineRule="auto"/>
              <w:jc w:val="left"/>
              <w:rPr>
                <w:bCs/>
                <w:sz w:val="18"/>
              </w:rPr>
            </w:pPr>
            <w:r>
              <w:rPr>
                <w:rFonts w:hint="eastAsia"/>
                <w:bCs/>
                <w:sz w:val="18"/>
              </w:rPr>
              <w:t>录入并确认自己的健康事实，处理任务和查看证据</w:t>
            </w:r>
          </w:p>
        </w:tc>
        <w:tc>
          <w:tcPr>
            <w:tcW w:w="1250" w:type="pct"/>
          </w:tcPr>
          <w:p w14:paraId="56A028CE">
            <w:pPr>
              <w:widowControl w:val="0"/>
              <w:tabs>
                <w:tab w:val="left" w:pos="425"/>
                <w:tab w:val="left" w:pos="845"/>
              </w:tabs>
              <w:autoSpaceDE w:val="0"/>
              <w:autoSpaceDN w:val="0"/>
              <w:adjustRightInd w:val="0"/>
              <w:spacing w:before="0" w:after="0" w:line="240" w:lineRule="auto"/>
              <w:jc w:val="left"/>
              <w:rPr>
                <w:bCs/>
                <w:sz w:val="18"/>
              </w:rPr>
            </w:pPr>
            <w:r>
              <w:rPr>
                <w:rFonts w:hint="eastAsia"/>
                <w:bCs/>
                <w:sz w:val="18"/>
              </w:rPr>
              <w:t>自己及明确授权的成员数据</w:t>
            </w:r>
          </w:p>
        </w:tc>
        <w:tc>
          <w:tcPr>
            <w:tcW w:w="1250" w:type="pct"/>
          </w:tcPr>
          <w:p w14:paraId="594A597A">
            <w:pPr>
              <w:widowControl w:val="0"/>
              <w:tabs>
                <w:tab w:val="left" w:pos="425"/>
                <w:tab w:val="left" w:pos="845"/>
              </w:tabs>
              <w:autoSpaceDE w:val="0"/>
              <w:autoSpaceDN w:val="0"/>
              <w:adjustRightInd w:val="0"/>
              <w:spacing w:before="0" w:after="0" w:line="240" w:lineRule="auto"/>
              <w:jc w:val="left"/>
              <w:rPr>
                <w:bCs/>
                <w:sz w:val="18"/>
              </w:rPr>
            </w:pPr>
            <w:r>
              <w:rPr>
                <w:rFonts w:hint="eastAsia"/>
                <w:bCs/>
                <w:sz w:val="18"/>
              </w:rPr>
              <w:t>不能读取其他家庭或未授权成员信息</w:t>
            </w:r>
          </w:p>
        </w:tc>
      </w:tr>
      <w:tr w14:paraId="409BC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79FEF783">
            <w:pPr>
              <w:widowControl w:val="0"/>
              <w:tabs>
                <w:tab w:val="left" w:pos="425"/>
                <w:tab w:val="left" w:pos="845"/>
              </w:tabs>
              <w:autoSpaceDE w:val="0"/>
              <w:autoSpaceDN w:val="0"/>
              <w:adjustRightInd w:val="0"/>
              <w:spacing w:before="0" w:after="0" w:line="240" w:lineRule="auto"/>
              <w:jc w:val="left"/>
              <w:rPr>
                <w:bCs/>
                <w:sz w:val="18"/>
              </w:rPr>
            </w:pPr>
            <w:r>
              <w:rPr>
                <w:rFonts w:hint="eastAsia"/>
                <w:bCs/>
                <w:sz w:val="18"/>
              </w:rPr>
              <w:t>家庭 Owner</w:t>
            </w:r>
          </w:p>
        </w:tc>
        <w:tc>
          <w:tcPr>
            <w:tcW w:w="1250" w:type="pct"/>
          </w:tcPr>
          <w:p w14:paraId="456A5A18">
            <w:pPr>
              <w:widowControl w:val="0"/>
              <w:tabs>
                <w:tab w:val="left" w:pos="425"/>
                <w:tab w:val="left" w:pos="845"/>
              </w:tabs>
              <w:autoSpaceDE w:val="0"/>
              <w:autoSpaceDN w:val="0"/>
              <w:adjustRightInd w:val="0"/>
              <w:spacing w:before="0" w:after="0" w:line="240" w:lineRule="auto"/>
              <w:jc w:val="left"/>
              <w:rPr>
                <w:bCs/>
                <w:sz w:val="18"/>
              </w:rPr>
            </w:pPr>
            <w:r>
              <w:rPr>
                <w:rFonts w:hint="eastAsia"/>
                <w:bCs/>
                <w:sz w:val="18"/>
              </w:rPr>
              <w:t>创建家庭、维护成员目录、管理家庭授权和本家庭事件</w:t>
            </w:r>
          </w:p>
        </w:tc>
        <w:tc>
          <w:tcPr>
            <w:tcW w:w="1250" w:type="pct"/>
          </w:tcPr>
          <w:p w14:paraId="1C0F2E27">
            <w:pPr>
              <w:widowControl w:val="0"/>
              <w:tabs>
                <w:tab w:val="left" w:pos="425"/>
                <w:tab w:val="left" w:pos="845"/>
              </w:tabs>
              <w:autoSpaceDE w:val="0"/>
              <w:autoSpaceDN w:val="0"/>
              <w:adjustRightInd w:val="0"/>
              <w:spacing w:before="0" w:after="0" w:line="240" w:lineRule="auto"/>
              <w:jc w:val="left"/>
              <w:rPr>
                <w:bCs/>
                <w:sz w:val="18"/>
              </w:rPr>
            </w:pPr>
            <w:r>
              <w:rPr>
                <w:rFonts w:hint="eastAsia"/>
                <w:bCs/>
                <w:sz w:val="18"/>
              </w:rPr>
              <w:t>由 household.created_by 标识的本家庭管理范围</w:t>
            </w:r>
          </w:p>
        </w:tc>
        <w:tc>
          <w:tcPr>
            <w:tcW w:w="1250" w:type="pct"/>
          </w:tcPr>
          <w:p w14:paraId="0D6A4312">
            <w:pPr>
              <w:widowControl w:val="0"/>
              <w:tabs>
                <w:tab w:val="left" w:pos="425"/>
                <w:tab w:val="left" w:pos="845"/>
              </w:tabs>
              <w:autoSpaceDE w:val="0"/>
              <w:autoSpaceDN w:val="0"/>
              <w:adjustRightInd w:val="0"/>
              <w:spacing w:before="0" w:after="0" w:line="240" w:lineRule="auto"/>
              <w:jc w:val="left"/>
              <w:rPr>
                <w:bCs/>
                <w:sz w:val="18"/>
              </w:rPr>
            </w:pPr>
            <w:r>
              <w:rPr>
                <w:rFonts w:hint="eastAsia"/>
                <w:bCs/>
                <w:sz w:val="18"/>
              </w:rPr>
              <w:t>不能跨家庭访问；不得把家庭关系推断成其他家庭权限</w:t>
            </w:r>
          </w:p>
        </w:tc>
      </w:tr>
      <w:tr w14:paraId="09CCC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330DC459">
            <w:pPr>
              <w:widowControl w:val="0"/>
              <w:tabs>
                <w:tab w:val="left" w:pos="425"/>
                <w:tab w:val="left" w:pos="845"/>
              </w:tabs>
              <w:autoSpaceDE w:val="0"/>
              <w:autoSpaceDN w:val="0"/>
              <w:adjustRightInd w:val="0"/>
              <w:spacing w:before="0" w:after="0" w:line="240" w:lineRule="auto"/>
              <w:jc w:val="left"/>
              <w:rPr>
                <w:bCs/>
                <w:sz w:val="18"/>
              </w:rPr>
            </w:pPr>
            <w:r>
              <w:rPr>
                <w:rFonts w:hint="eastAsia"/>
                <w:bCs/>
                <w:sz w:val="18"/>
              </w:rPr>
              <w:t>非 Owner 照护者</w:t>
            </w:r>
          </w:p>
        </w:tc>
        <w:tc>
          <w:tcPr>
            <w:tcW w:w="1250" w:type="pct"/>
          </w:tcPr>
          <w:p w14:paraId="32325FAD">
            <w:pPr>
              <w:widowControl w:val="0"/>
              <w:tabs>
                <w:tab w:val="left" w:pos="425"/>
                <w:tab w:val="left" w:pos="845"/>
              </w:tabs>
              <w:autoSpaceDE w:val="0"/>
              <w:autoSpaceDN w:val="0"/>
              <w:adjustRightInd w:val="0"/>
              <w:spacing w:before="0" w:after="0" w:line="240" w:lineRule="auto"/>
              <w:jc w:val="left"/>
              <w:rPr>
                <w:bCs/>
                <w:sz w:val="18"/>
              </w:rPr>
            </w:pPr>
            <w:r>
              <w:rPr>
                <w:rFonts w:hint="eastAsia"/>
                <w:bCs/>
                <w:sz w:val="18"/>
              </w:rPr>
              <w:t>处理被委托成员的任务、计划和风险</w:t>
            </w:r>
          </w:p>
        </w:tc>
        <w:tc>
          <w:tcPr>
            <w:tcW w:w="1250" w:type="pct"/>
          </w:tcPr>
          <w:p w14:paraId="518D456A">
            <w:pPr>
              <w:widowControl w:val="0"/>
              <w:tabs>
                <w:tab w:val="left" w:pos="425"/>
                <w:tab w:val="left" w:pos="845"/>
              </w:tabs>
              <w:autoSpaceDE w:val="0"/>
              <w:autoSpaceDN w:val="0"/>
              <w:adjustRightInd w:val="0"/>
              <w:spacing w:before="0" w:after="0" w:line="240" w:lineRule="auto"/>
              <w:jc w:val="left"/>
              <w:rPr>
                <w:bCs/>
                <w:sz w:val="18"/>
              </w:rPr>
            </w:pPr>
            <w:r>
              <w:rPr>
                <w:rFonts w:hint="eastAsia"/>
                <w:bCs/>
                <w:sz w:val="18"/>
              </w:rPr>
              <w:t>授权成员、字段、动作、目的和有效期内的最小范围</w:t>
            </w:r>
          </w:p>
        </w:tc>
        <w:tc>
          <w:tcPr>
            <w:tcW w:w="1250" w:type="pct"/>
          </w:tcPr>
          <w:p w14:paraId="33ACDDFB">
            <w:pPr>
              <w:widowControl w:val="0"/>
              <w:tabs>
                <w:tab w:val="left" w:pos="425"/>
                <w:tab w:val="left" w:pos="845"/>
              </w:tabs>
              <w:autoSpaceDE w:val="0"/>
              <w:autoSpaceDN w:val="0"/>
              <w:adjustRightInd w:val="0"/>
              <w:spacing w:before="0" w:after="0" w:line="240" w:lineRule="auto"/>
              <w:jc w:val="left"/>
              <w:rPr>
                <w:bCs/>
                <w:sz w:val="18"/>
              </w:rPr>
            </w:pPr>
            <w:r>
              <w:rPr>
                <w:rFonts w:hint="eastAsia"/>
                <w:bCs/>
                <w:sz w:val="18"/>
              </w:rPr>
              <w:t>亲属/照护者角色名称本身不产生访问权</w:t>
            </w:r>
          </w:p>
        </w:tc>
      </w:tr>
      <w:tr w14:paraId="75C70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0F93507C">
            <w:pPr>
              <w:widowControl w:val="0"/>
              <w:tabs>
                <w:tab w:val="left" w:pos="425"/>
                <w:tab w:val="left" w:pos="845"/>
              </w:tabs>
              <w:autoSpaceDE w:val="0"/>
              <w:autoSpaceDN w:val="0"/>
              <w:adjustRightInd w:val="0"/>
              <w:spacing w:before="0" w:after="0" w:line="240" w:lineRule="auto"/>
              <w:jc w:val="left"/>
              <w:rPr>
                <w:bCs/>
                <w:sz w:val="18"/>
              </w:rPr>
            </w:pPr>
            <w:r>
              <w:rPr>
                <w:rFonts w:hint="eastAsia"/>
                <w:bCs/>
                <w:sz w:val="18"/>
              </w:rPr>
              <w:t>数据/知识管理员</w:t>
            </w:r>
          </w:p>
        </w:tc>
        <w:tc>
          <w:tcPr>
            <w:tcW w:w="1250" w:type="pct"/>
          </w:tcPr>
          <w:p w14:paraId="2183535B">
            <w:pPr>
              <w:widowControl w:val="0"/>
              <w:tabs>
                <w:tab w:val="left" w:pos="425"/>
                <w:tab w:val="left" w:pos="845"/>
              </w:tabs>
              <w:autoSpaceDE w:val="0"/>
              <w:autoSpaceDN w:val="0"/>
              <w:adjustRightInd w:val="0"/>
              <w:spacing w:before="0" w:after="0" w:line="240" w:lineRule="auto"/>
              <w:jc w:val="left"/>
              <w:rPr>
                <w:bCs/>
                <w:sz w:val="18"/>
              </w:rPr>
            </w:pPr>
            <w:r>
              <w:rPr>
                <w:rFonts w:hint="eastAsia"/>
                <w:bCs/>
                <w:sz w:val="18"/>
              </w:rPr>
              <w:t>审核主数据、规则、知识和困难样本</w:t>
            </w:r>
          </w:p>
        </w:tc>
        <w:tc>
          <w:tcPr>
            <w:tcW w:w="1250" w:type="pct"/>
          </w:tcPr>
          <w:p w14:paraId="46218746">
            <w:pPr>
              <w:widowControl w:val="0"/>
              <w:tabs>
                <w:tab w:val="left" w:pos="425"/>
                <w:tab w:val="left" w:pos="845"/>
              </w:tabs>
              <w:autoSpaceDE w:val="0"/>
              <w:autoSpaceDN w:val="0"/>
              <w:adjustRightInd w:val="0"/>
              <w:spacing w:before="0" w:after="0" w:line="240" w:lineRule="auto"/>
              <w:jc w:val="left"/>
              <w:rPr>
                <w:bCs/>
                <w:sz w:val="18"/>
              </w:rPr>
            </w:pPr>
            <w:r>
              <w:rPr>
                <w:rFonts w:hint="eastAsia"/>
                <w:bCs/>
                <w:sz w:val="18"/>
              </w:rPr>
              <w:t>脱敏数据、版本登记和发布流程</w:t>
            </w:r>
          </w:p>
        </w:tc>
        <w:tc>
          <w:tcPr>
            <w:tcW w:w="1250" w:type="pct"/>
          </w:tcPr>
          <w:p w14:paraId="0F4F71A2">
            <w:pPr>
              <w:widowControl w:val="0"/>
              <w:tabs>
                <w:tab w:val="left" w:pos="425"/>
                <w:tab w:val="left" w:pos="845"/>
              </w:tabs>
              <w:autoSpaceDE w:val="0"/>
              <w:autoSpaceDN w:val="0"/>
              <w:adjustRightInd w:val="0"/>
              <w:spacing w:before="0" w:after="0" w:line="240" w:lineRule="auto"/>
              <w:jc w:val="left"/>
              <w:rPr>
                <w:bCs/>
                <w:sz w:val="18"/>
              </w:rPr>
            </w:pPr>
            <w:r>
              <w:rPr>
                <w:rFonts w:hint="eastAsia"/>
                <w:bCs/>
                <w:sz w:val="18"/>
              </w:rPr>
              <w:t>不因管理资料而自动获得家庭健康正文</w:t>
            </w:r>
          </w:p>
        </w:tc>
      </w:tr>
      <w:tr w14:paraId="38C19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6F9371A2">
            <w:pPr>
              <w:widowControl w:val="0"/>
              <w:tabs>
                <w:tab w:val="left" w:pos="425"/>
                <w:tab w:val="left" w:pos="845"/>
              </w:tabs>
              <w:autoSpaceDE w:val="0"/>
              <w:autoSpaceDN w:val="0"/>
              <w:adjustRightInd w:val="0"/>
              <w:spacing w:before="0" w:after="0" w:line="240" w:lineRule="auto"/>
              <w:jc w:val="left"/>
              <w:rPr>
                <w:bCs/>
                <w:sz w:val="18"/>
              </w:rPr>
            </w:pPr>
            <w:r>
              <w:rPr>
                <w:rFonts w:hint="eastAsia"/>
                <w:bCs/>
                <w:sz w:val="18"/>
              </w:rPr>
              <w:t>模型/系统管理员</w:t>
            </w:r>
          </w:p>
        </w:tc>
        <w:tc>
          <w:tcPr>
            <w:tcW w:w="1250" w:type="pct"/>
          </w:tcPr>
          <w:p w14:paraId="067B48AB">
            <w:pPr>
              <w:widowControl w:val="0"/>
              <w:tabs>
                <w:tab w:val="left" w:pos="425"/>
                <w:tab w:val="left" w:pos="845"/>
              </w:tabs>
              <w:autoSpaceDE w:val="0"/>
              <w:autoSpaceDN w:val="0"/>
              <w:adjustRightInd w:val="0"/>
              <w:spacing w:before="0" w:after="0" w:line="240" w:lineRule="auto"/>
              <w:jc w:val="left"/>
              <w:rPr>
                <w:bCs/>
                <w:sz w:val="18"/>
              </w:rPr>
            </w:pPr>
            <w:r>
              <w:rPr>
                <w:rFonts w:hint="eastAsia"/>
                <w:bCs/>
                <w:sz w:val="18"/>
              </w:rPr>
              <w:t>训练、评测、部署、监控和回滚技术制品</w:t>
            </w:r>
          </w:p>
        </w:tc>
        <w:tc>
          <w:tcPr>
            <w:tcW w:w="1250" w:type="pct"/>
          </w:tcPr>
          <w:p w14:paraId="429F827E">
            <w:pPr>
              <w:widowControl w:val="0"/>
              <w:tabs>
                <w:tab w:val="left" w:pos="425"/>
                <w:tab w:val="left" w:pos="845"/>
              </w:tabs>
              <w:autoSpaceDE w:val="0"/>
              <w:autoSpaceDN w:val="0"/>
              <w:adjustRightInd w:val="0"/>
              <w:spacing w:before="0" w:after="0" w:line="240" w:lineRule="auto"/>
              <w:jc w:val="left"/>
              <w:rPr>
                <w:bCs/>
                <w:sz w:val="18"/>
              </w:rPr>
            </w:pPr>
            <w:r>
              <w:rPr>
                <w:rFonts w:hint="eastAsia"/>
                <w:bCs/>
                <w:sz w:val="18"/>
              </w:rPr>
              <w:t>模型指标、资源、版本和已授权训练数据</w:t>
            </w:r>
          </w:p>
        </w:tc>
        <w:tc>
          <w:tcPr>
            <w:tcW w:w="1250" w:type="pct"/>
          </w:tcPr>
          <w:p w14:paraId="7C5DE25A">
            <w:pPr>
              <w:widowControl w:val="0"/>
              <w:tabs>
                <w:tab w:val="left" w:pos="425"/>
                <w:tab w:val="left" w:pos="845"/>
              </w:tabs>
              <w:autoSpaceDE w:val="0"/>
              <w:autoSpaceDN w:val="0"/>
              <w:adjustRightInd w:val="0"/>
              <w:spacing w:before="0" w:after="0" w:line="240" w:lineRule="auto"/>
              <w:jc w:val="left"/>
              <w:rPr>
                <w:bCs/>
                <w:sz w:val="18"/>
              </w:rPr>
            </w:pPr>
            <w:r>
              <w:rPr>
                <w:rFonts w:hint="eastAsia"/>
                <w:bCs/>
                <w:sz w:val="18"/>
              </w:rPr>
              <w:t>家庭端不自动训练；管理员不自动拥有成员数据权限</w:t>
            </w:r>
          </w:p>
        </w:tc>
      </w:tr>
      <w:tr w14:paraId="6DA02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76620051">
            <w:pPr>
              <w:widowControl w:val="0"/>
              <w:tabs>
                <w:tab w:val="left" w:pos="425"/>
                <w:tab w:val="left" w:pos="845"/>
              </w:tabs>
              <w:autoSpaceDE w:val="0"/>
              <w:autoSpaceDN w:val="0"/>
              <w:adjustRightInd w:val="0"/>
              <w:spacing w:before="0" w:after="0" w:line="240" w:lineRule="auto"/>
              <w:jc w:val="left"/>
              <w:rPr>
                <w:bCs/>
                <w:sz w:val="18"/>
              </w:rPr>
            </w:pPr>
            <w:r>
              <w:rPr>
                <w:rFonts w:hint="eastAsia"/>
                <w:bCs/>
                <w:sz w:val="18"/>
              </w:rPr>
              <w:t>测试/验收人员</w:t>
            </w:r>
          </w:p>
        </w:tc>
        <w:tc>
          <w:tcPr>
            <w:tcW w:w="1250" w:type="pct"/>
          </w:tcPr>
          <w:p w14:paraId="28B30B6E">
            <w:pPr>
              <w:widowControl w:val="0"/>
              <w:tabs>
                <w:tab w:val="left" w:pos="425"/>
                <w:tab w:val="left" w:pos="845"/>
              </w:tabs>
              <w:autoSpaceDE w:val="0"/>
              <w:autoSpaceDN w:val="0"/>
              <w:adjustRightInd w:val="0"/>
              <w:spacing w:before="0" w:after="0" w:line="240" w:lineRule="auto"/>
              <w:jc w:val="left"/>
              <w:rPr>
                <w:bCs/>
                <w:sz w:val="18"/>
              </w:rPr>
            </w:pPr>
            <w:r>
              <w:rPr>
                <w:rFonts w:hint="eastAsia"/>
                <w:bCs/>
                <w:sz w:val="18"/>
              </w:rPr>
              <w:t>执行固定集、E2E、安全、部署和回滚验收</w:t>
            </w:r>
          </w:p>
        </w:tc>
        <w:tc>
          <w:tcPr>
            <w:tcW w:w="1250" w:type="pct"/>
          </w:tcPr>
          <w:p w14:paraId="77CA32EE">
            <w:pPr>
              <w:widowControl w:val="0"/>
              <w:tabs>
                <w:tab w:val="left" w:pos="425"/>
                <w:tab w:val="left" w:pos="845"/>
              </w:tabs>
              <w:autoSpaceDE w:val="0"/>
              <w:autoSpaceDN w:val="0"/>
              <w:adjustRightInd w:val="0"/>
              <w:spacing w:before="0" w:after="0" w:line="240" w:lineRule="auto"/>
              <w:jc w:val="left"/>
              <w:rPr>
                <w:bCs/>
                <w:sz w:val="18"/>
              </w:rPr>
            </w:pPr>
            <w:r>
              <w:rPr>
                <w:rFonts w:hint="eastAsia"/>
                <w:bCs/>
                <w:sz w:val="18"/>
              </w:rPr>
              <w:t>合成、公开许可或明确授权数据</w:t>
            </w:r>
          </w:p>
        </w:tc>
        <w:tc>
          <w:tcPr>
            <w:tcW w:w="1250" w:type="pct"/>
          </w:tcPr>
          <w:p w14:paraId="2310C89A">
            <w:pPr>
              <w:widowControl w:val="0"/>
              <w:tabs>
                <w:tab w:val="left" w:pos="425"/>
                <w:tab w:val="left" w:pos="845"/>
              </w:tabs>
              <w:autoSpaceDE w:val="0"/>
              <w:autoSpaceDN w:val="0"/>
              <w:adjustRightInd w:val="0"/>
              <w:spacing w:before="0" w:after="0" w:line="240" w:lineRule="auto"/>
              <w:jc w:val="left"/>
              <w:rPr>
                <w:bCs/>
                <w:sz w:val="18"/>
              </w:rPr>
            </w:pPr>
            <w:r>
              <w:rPr>
                <w:rFonts w:hint="eastAsia"/>
                <w:bCs/>
                <w:sz w:val="18"/>
              </w:rPr>
              <w:t>不能用真实未授权数据和截图替代可复现证据</w:t>
            </w:r>
          </w:p>
          <w:p w14:paraId="55EC8466">
            <w:pPr>
              <w:widowControl w:val="0"/>
              <w:tabs>
                <w:tab w:val="left" w:pos="425"/>
                <w:tab w:val="left" w:pos="845"/>
              </w:tabs>
              <w:autoSpaceDE w:val="0"/>
              <w:autoSpaceDN w:val="0"/>
              <w:adjustRightInd w:val="0"/>
              <w:spacing w:before="0" w:after="0" w:line="240" w:lineRule="auto"/>
              <w:jc w:val="left"/>
              <w:rPr>
                <w:bCs/>
                <w:sz w:val="18"/>
              </w:rPr>
            </w:pPr>
          </w:p>
        </w:tc>
      </w:tr>
    </w:tbl>
    <w:p w14:paraId="3552960F">
      <w:pPr>
        <w:pStyle w:val="3"/>
        <w:spacing w:before="160" w:after="120" w:line="360" w:lineRule="auto"/>
        <w:rPr>
          <w:rFonts w:hint="eastAsia" w:ascii="Arial" w:hAnsi="Arial" w:eastAsia="黑体" w:cs="Arial"/>
          <w:b/>
          <w:sz w:val="28"/>
        </w:rPr>
      </w:pPr>
      <w:bookmarkStart w:id="9" w:name="_Toc29957"/>
      <w:bookmarkStart w:id="10" w:name="_Toc237281895"/>
      <w:r>
        <w:rPr>
          <w:rFonts w:hint="eastAsia" w:ascii="Arial" w:hAnsi="Arial" w:eastAsia="黑体" w:cs="Arial"/>
          <w:b/>
          <w:sz w:val="28"/>
        </w:rPr>
        <w:t>典型使用场景</w:t>
      </w:r>
      <w:bookmarkEnd w:id="9"/>
      <w:bookmarkEnd w:id="10"/>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7E7D9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250" w:type="pct"/>
            <w:shd w:val="clear" w:color="auto" w:fill="D9D9D9"/>
          </w:tcPr>
          <w:p w14:paraId="3C53818F">
            <w:pPr>
              <w:widowControl w:val="0"/>
              <w:tabs>
                <w:tab w:val="left" w:pos="425"/>
                <w:tab w:val="left" w:pos="845"/>
              </w:tabs>
              <w:autoSpaceDE w:val="0"/>
              <w:autoSpaceDN w:val="0"/>
              <w:adjustRightInd w:val="0"/>
              <w:spacing w:before="0" w:after="0" w:line="240" w:lineRule="auto"/>
              <w:jc w:val="left"/>
              <w:rPr>
                <w:b/>
                <w:bCs/>
                <w:sz w:val="18"/>
              </w:rPr>
            </w:pPr>
            <w:r>
              <w:rPr>
                <w:rFonts w:hint="eastAsia"/>
                <w:b/>
                <w:bCs/>
                <w:sz w:val="18"/>
              </w:rPr>
              <w:t>场景</w:t>
            </w:r>
          </w:p>
        </w:tc>
        <w:tc>
          <w:tcPr>
            <w:tcW w:w="1250" w:type="pct"/>
            <w:shd w:val="clear" w:color="auto" w:fill="D9D9D9"/>
          </w:tcPr>
          <w:p w14:paraId="6A9E290F">
            <w:pPr>
              <w:widowControl w:val="0"/>
              <w:tabs>
                <w:tab w:val="left" w:pos="425"/>
                <w:tab w:val="left" w:pos="845"/>
              </w:tabs>
              <w:autoSpaceDE w:val="0"/>
              <w:autoSpaceDN w:val="0"/>
              <w:adjustRightInd w:val="0"/>
              <w:spacing w:before="0" w:after="0" w:line="240" w:lineRule="auto"/>
              <w:jc w:val="left"/>
              <w:rPr>
                <w:b/>
                <w:bCs/>
                <w:sz w:val="18"/>
              </w:rPr>
            </w:pPr>
            <w:r>
              <w:rPr>
                <w:rFonts w:hint="eastAsia"/>
                <w:b/>
                <w:bCs/>
                <w:sz w:val="18"/>
              </w:rPr>
              <w:t>触发</w:t>
            </w:r>
          </w:p>
        </w:tc>
        <w:tc>
          <w:tcPr>
            <w:tcW w:w="1250" w:type="pct"/>
            <w:shd w:val="clear" w:color="auto" w:fill="D9D9D9"/>
          </w:tcPr>
          <w:p w14:paraId="509A03AF">
            <w:pPr>
              <w:widowControl w:val="0"/>
              <w:tabs>
                <w:tab w:val="left" w:pos="425"/>
                <w:tab w:val="left" w:pos="845"/>
              </w:tabs>
              <w:autoSpaceDE w:val="0"/>
              <w:autoSpaceDN w:val="0"/>
              <w:adjustRightInd w:val="0"/>
              <w:spacing w:before="0" w:after="0" w:line="240" w:lineRule="auto"/>
              <w:jc w:val="left"/>
              <w:rPr>
                <w:b/>
                <w:bCs/>
                <w:sz w:val="18"/>
              </w:rPr>
            </w:pPr>
            <w:r>
              <w:rPr>
                <w:rFonts w:hint="eastAsia"/>
                <w:b/>
                <w:bCs/>
                <w:sz w:val="18"/>
              </w:rPr>
              <w:t>用户价值</w:t>
            </w:r>
          </w:p>
        </w:tc>
        <w:tc>
          <w:tcPr>
            <w:tcW w:w="1250" w:type="pct"/>
            <w:shd w:val="clear" w:color="auto" w:fill="D9D9D9"/>
          </w:tcPr>
          <w:p w14:paraId="3F8C253E">
            <w:pPr>
              <w:widowControl w:val="0"/>
              <w:tabs>
                <w:tab w:val="left" w:pos="425"/>
                <w:tab w:val="left" w:pos="845"/>
              </w:tabs>
              <w:autoSpaceDE w:val="0"/>
              <w:autoSpaceDN w:val="0"/>
              <w:adjustRightInd w:val="0"/>
              <w:spacing w:before="0" w:after="0" w:line="240" w:lineRule="auto"/>
              <w:jc w:val="left"/>
              <w:rPr>
                <w:b/>
                <w:bCs/>
                <w:sz w:val="18"/>
              </w:rPr>
            </w:pPr>
            <w:r>
              <w:rPr>
                <w:rFonts w:hint="eastAsia"/>
                <w:b/>
                <w:bCs/>
                <w:sz w:val="18"/>
              </w:rPr>
              <w:t>成功边界</w:t>
            </w:r>
          </w:p>
        </w:tc>
      </w:tr>
      <w:tr w14:paraId="17738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344D91A5">
            <w:pPr>
              <w:widowControl w:val="0"/>
              <w:tabs>
                <w:tab w:val="left" w:pos="425"/>
                <w:tab w:val="left" w:pos="845"/>
              </w:tabs>
              <w:autoSpaceDE w:val="0"/>
              <w:autoSpaceDN w:val="0"/>
              <w:adjustRightInd w:val="0"/>
              <w:spacing w:before="0" w:after="0" w:line="240" w:lineRule="auto"/>
              <w:jc w:val="left"/>
              <w:rPr>
                <w:bCs/>
                <w:sz w:val="18"/>
              </w:rPr>
            </w:pPr>
            <w:r>
              <w:rPr>
                <w:rFonts w:hint="eastAsia"/>
                <w:bCs/>
                <w:sz w:val="18"/>
              </w:rPr>
              <w:t>新增药品</w:t>
            </w:r>
          </w:p>
        </w:tc>
        <w:tc>
          <w:tcPr>
            <w:tcW w:w="1250" w:type="pct"/>
          </w:tcPr>
          <w:p w14:paraId="1ED941AF">
            <w:pPr>
              <w:widowControl w:val="0"/>
              <w:tabs>
                <w:tab w:val="left" w:pos="425"/>
                <w:tab w:val="left" w:pos="845"/>
              </w:tabs>
              <w:autoSpaceDE w:val="0"/>
              <w:autoSpaceDN w:val="0"/>
              <w:adjustRightInd w:val="0"/>
              <w:spacing w:before="0" w:after="0" w:line="240" w:lineRule="auto"/>
              <w:jc w:val="left"/>
              <w:rPr>
                <w:bCs/>
                <w:sz w:val="18"/>
              </w:rPr>
            </w:pPr>
            <w:r>
              <w:rPr>
                <w:rFonts w:hint="eastAsia"/>
                <w:bCs/>
                <w:sz w:val="18"/>
              </w:rPr>
              <w:t>成员拍摄药盒或上传短视频</w:t>
            </w:r>
          </w:p>
        </w:tc>
        <w:tc>
          <w:tcPr>
            <w:tcW w:w="1250" w:type="pct"/>
          </w:tcPr>
          <w:p w14:paraId="0FB988C8">
            <w:pPr>
              <w:widowControl w:val="0"/>
              <w:tabs>
                <w:tab w:val="left" w:pos="425"/>
                <w:tab w:val="left" w:pos="845"/>
              </w:tabs>
              <w:autoSpaceDE w:val="0"/>
              <w:autoSpaceDN w:val="0"/>
              <w:adjustRightInd w:val="0"/>
              <w:spacing w:before="0" w:after="0" w:line="240" w:lineRule="auto"/>
              <w:jc w:val="left"/>
              <w:rPr>
                <w:bCs/>
                <w:sz w:val="18"/>
              </w:rPr>
            </w:pPr>
            <w:r>
              <w:rPr>
                <w:rFonts w:hint="eastAsia"/>
                <w:bCs/>
                <w:sz w:val="18"/>
              </w:rPr>
              <w:t>减少药名、规格、批次和有效期的手工录入错误</w:t>
            </w:r>
          </w:p>
        </w:tc>
        <w:tc>
          <w:tcPr>
            <w:tcW w:w="1250" w:type="pct"/>
          </w:tcPr>
          <w:p w14:paraId="5BC10897">
            <w:pPr>
              <w:widowControl w:val="0"/>
              <w:tabs>
                <w:tab w:val="left" w:pos="425"/>
                <w:tab w:val="left" w:pos="845"/>
              </w:tabs>
              <w:autoSpaceDE w:val="0"/>
              <w:autoSpaceDN w:val="0"/>
              <w:adjustRightInd w:val="0"/>
              <w:spacing w:before="0" w:after="0" w:line="240" w:lineRule="auto"/>
              <w:jc w:val="left"/>
              <w:rPr>
                <w:bCs/>
                <w:sz w:val="18"/>
              </w:rPr>
            </w:pPr>
            <w:r>
              <w:rPr>
                <w:rFonts w:hint="eastAsia"/>
                <w:bCs/>
                <w:sz w:val="18"/>
              </w:rPr>
              <w:t>多证据候选经人工确认后形成健康事件</w:t>
            </w:r>
          </w:p>
        </w:tc>
      </w:tr>
      <w:tr w14:paraId="05380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454CC268">
            <w:pPr>
              <w:widowControl w:val="0"/>
              <w:tabs>
                <w:tab w:val="left" w:pos="425"/>
                <w:tab w:val="left" w:pos="845"/>
              </w:tabs>
              <w:autoSpaceDE w:val="0"/>
              <w:autoSpaceDN w:val="0"/>
              <w:adjustRightInd w:val="0"/>
              <w:spacing w:before="0" w:after="0" w:line="240" w:lineRule="auto"/>
              <w:jc w:val="left"/>
              <w:rPr>
                <w:bCs/>
                <w:sz w:val="18"/>
              </w:rPr>
            </w:pPr>
            <w:r>
              <w:rPr>
                <w:rFonts w:hint="eastAsia"/>
                <w:bCs/>
                <w:sz w:val="18"/>
              </w:rPr>
              <w:t>识别冲突</w:t>
            </w:r>
          </w:p>
        </w:tc>
        <w:tc>
          <w:tcPr>
            <w:tcW w:w="1250" w:type="pct"/>
          </w:tcPr>
          <w:p w14:paraId="2CCAF10A">
            <w:pPr>
              <w:widowControl w:val="0"/>
              <w:tabs>
                <w:tab w:val="left" w:pos="425"/>
                <w:tab w:val="left" w:pos="845"/>
              </w:tabs>
              <w:autoSpaceDE w:val="0"/>
              <w:autoSpaceDN w:val="0"/>
              <w:adjustRightInd w:val="0"/>
              <w:spacing w:before="0" w:after="0" w:line="240" w:lineRule="auto"/>
              <w:jc w:val="left"/>
              <w:rPr>
                <w:bCs/>
                <w:sz w:val="18"/>
              </w:rPr>
            </w:pPr>
            <w:r>
              <w:rPr>
                <w:rFonts w:hint="eastAsia"/>
                <w:bCs/>
                <w:sz w:val="18"/>
              </w:rPr>
              <w:t>OCR、条码、规格或包装证据不一致</w:t>
            </w:r>
          </w:p>
        </w:tc>
        <w:tc>
          <w:tcPr>
            <w:tcW w:w="1250" w:type="pct"/>
          </w:tcPr>
          <w:p w14:paraId="008DDDA2">
            <w:pPr>
              <w:widowControl w:val="0"/>
              <w:tabs>
                <w:tab w:val="left" w:pos="425"/>
                <w:tab w:val="left" w:pos="845"/>
              </w:tabs>
              <w:autoSpaceDE w:val="0"/>
              <w:autoSpaceDN w:val="0"/>
              <w:adjustRightInd w:val="0"/>
              <w:spacing w:before="0" w:after="0" w:line="240" w:lineRule="auto"/>
              <w:jc w:val="left"/>
              <w:rPr>
                <w:bCs/>
                <w:sz w:val="18"/>
              </w:rPr>
            </w:pPr>
            <w:r>
              <w:rPr>
                <w:rFonts w:hint="eastAsia"/>
                <w:bCs/>
                <w:sz w:val="18"/>
              </w:rPr>
              <w:t>让不确定性显式进入复核</w:t>
            </w:r>
          </w:p>
        </w:tc>
        <w:tc>
          <w:tcPr>
            <w:tcW w:w="1250" w:type="pct"/>
          </w:tcPr>
          <w:p w14:paraId="5D7C50E3">
            <w:pPr>
              <w:widowControl w:val="0"/>
              <w:tabs>
                <w:tab w:val="left" w:pos="425"/>
                <w:tab w:val="left" w:pos="845"/>
              </w:tabs>
              <w:autoSpaceDE w:val="0"/>
              <w:autoSpaceDN w:val="0"/>
              <w:adjustRightInd w:val="0"/>
              <w:spacing w:before="0" w:after="0" w:line="240" w:lineRule="auto"/>
              <w:jc w:val="left"/>
              <w:rPr>
                <w:bCs/>
                <w:sz w:val="18"/>
              </w:rPr>
            </w:pPr>
            <w:r>
              <w:rPr>
                <w:rFonts w:hint="eastAsia"/>
                <w:bCs/>
                <w:sz w:val="18"/>
              </w:rPr>
              <w:t>CONFLICT 不进入正式状态，修正保留 before/after</w:t>
            </w:r>
          </w:p>
        </w:tc>
      </w:tr>
      <w:tr w14:paraId="2A1A8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518F5780">
            <w:pPr>
              <w:widowControl w:val="0"/>
              <w:tabs>
                <w:tab w:val="left" w:pos="425"/>
                <w:tab w:val="left" w:pos="845"/>
              </w:tabs>
              <w:autoSpaceDE w:val="0"/>
              <w:autoSpaceDN w:val="0"/>
              <w:adjustRightInd w:val="0"/>
              <w:spacing w:before="0" w:after="0" w:line="240" w:lineRule="auto"/>
              <w:jc w:val="left"/>
              <w:rPr>
                <w:bCs/>
                <w:sz w:val="18"/>
              </w:rPr>
            </w:pPr>
            <w:r>
              <w:rPr>
                <w:rFonts w:hint="eastAsia"/>
                <w:bCs/>
                <w:sz w:val="18"/>
              </w:rPr>
              <w:t>家庭协同</w:t>
            </w:r>
          </w:p>
        </w:tc>
        <w:tc>
          <w:tcPr>
            <w:tcW w:w="1250" w:type="pct"/>
          </w:tcPr>
          <w:p w14:paraId="031CAD29">
            <w:pPr>
              <w:widowControl w:val="0"/>
              <w:tabs>
                <w:tab w:val="left" w:pos="425"/>
                <w:tab w:val="left" w:pos="845"/>
              </w:tabs>
              <w:autoSpaceDE w:val="0"/>
              <w:autoSpaceDN w:val="0"/>
              <w:adjustRightInd w:val="0"/>
              <w:spacing w:before="0" w:after="0" w:line="240" w:lineRule="auto"/>
              <w:jc w:val="left"/>
              <w:rPr>
                <w:bCs/>
                <w:sz w:val="18"/>
              </w:rPr>
            </w:pPr>
            <w:r>
              <w:rPr>
                <w:rFonts w:hint="eastAsia"/>
                <w:bCs/>
                <w:sz w:val="18"/>
              </w:rPr>
              <w:t>成员授权照护者查看摘要或处理提醒</w:t>
            </w:r>
          </w:p>
        </w:tc>
        <w:tc>
          <w:tcPr>
            <w:tcW w:w="1250" w:type="pct"/>
          </w:tcPr>
          <w:p w14:paraId="7E2BA155">
            <w:pPr>
              <w:widowControl w:val="0"/>
              <w:tabs>
                <w:tab w:val="left" w:pos="425"/>
                <w:tab w:val="left" w:pos="845"/>
              </w:tabs>
              <w:autoSpaceDE w:val="0"/>
              <w:autoSpaceDN w:val="0"/>
              <w:adjustRightInd w:val="0"/>
              <w:spacing w:before="0" w:after="0" w:line="240" w:lineRule="auto"/>
              <w:jc w:val="left"/>
              <w:rPr>
                <w:bCs/>
                <w:sz w:val="18"/>
              </w:rPr>
            </w:pPr>
            <w:r>
              <w:rPr>
                <w:rFonts w:hint="eastAsia"/>
                <w:bCs/>
                <w:sz w:val="18"/>
              </w:rPr>
              <w:t>照护者在必要范围内协助</w:t>
            </w:r>
          </w:p>
        </w:tc>
        <w:tc>
          <w:tcPr>
            <w:tcW w:w="1250" w:type="pct"/>
          </w:tcPr>
          <w:p w14:paraId="6AD936DC">
            <w:pPr>
              <w:widowControl w:val="0"/>
              <w:tabs>
                <w:tab w:val="left" w:pos="425"/>
                <w:tab w:val="left" w:pos="845"/>
              </w:tabs>
              <w:autoSpaceDE w:val="0"/>
              <w:autoSpaceDN w:val="0"/>
              <w:adjustRightInd w:val="0"/>
              <w:spacing w:before="0" w:after="0" w:line="240" w:lineRule="auto"/>
              <w:jc w:val="left"/>
              <w:rPr>
                <w:bCs/>
                <w:sz w:val="18"/>
              </w:rPr>
            </w:pPr>
            <w:r>
              <w:rPr>
                <w:rFonts w:hint="eastAsia"/>
                <w:bCs/>
                <w:sz w:val="18"/>
              </w:rPr>
              <w:t>撤权/过期立即拒绝，API 执行字段过滤</w:t>
            </w:r>
          </w:p>
        </w:tc>
      </w:tr>
      <w:tr w14:paraId="7850D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5691374E">
            <w:pPr>
              <w:widowControl w:val="0"/>
              <w:tabs>
                <w:tab w:val="left" w:pos="425"/>
                <w:tab w:val="left" w:pos="845"/>
              </w:tabs>
              <w:autoSpaceDE w:val="0"/>
              <w:autoSpaceDN w:val="0"/>
              <w:adjustRightInd w:val="0"/>
              <w:spacing w:before="0" w:after="0" w:line="240" w:lineRule="auto"/>
              <w:jc w:val="left"/>
              <w:rPr>
                <w:bCs/>
                <w:sz w:val="18"/>
              </w:rPr>
            </w:pPr>
            <w:r>
              <w:rPr>
                <w:rFonts w:hint="eastAsia"/>
                <w:bCs/>
                <w:sz w:val="18"/>
              </w:rPr>
              <w:t>风险提示</w:t>
            </w:r>
          </w:p>
        </w:tc>
        <w:tc>
          <w:tcPr>
            <w:tcW w:w="1250" w:type="pct"/>
          </w:tcPr>
          <w:p w14:paraId="1C03937D">
            <w:pPr>
              <w:widowControl w:val="0"/>
              <w:tabs>
                <w:tab w:val="left" w:pos="425"/>
                <w:tab w:val="left" w:pos="845"/>
              </w:tabs>
              <w:autoSpaceDE w:val="0"/>
              <w:autoSpaceDN w:val="0"/>
              <w:adjustRightInd w:val="0"/>
              <w:spacing w:before="0" w:after="0" w:line="240" w:lineRule="auto"/>
              <w:jc w:val="left"/>
              <w:rPr>
                <w:bCs/>
                <w:sz w:val="18"/>
              </w:rPr>
            </w:pPr>
            <w:r>
              <w:rPr>
                <w:rFonts w:hint="eastAsia"/>
                <w:bCs/>
                <w:sz w:val="18"/>
              </w:rPr>
              <w:t>已确认事实命中版本化规则</w:t>
            </w:r>
          </w:p>
        </w:tc>
        <w:tc>
          <w:tcPr>
            <w:tcW w:w="1250" w:type="pct"/>
          </w:tcPr>
          <w:p w14:paraId="503DE851">
            <w:pPr>
              <w:widowControl w:val="0"/>
              <w:tabs>
                <w:tab w:val="left" w:pos="425"/>
                <w:tab w:val="left" w:pos="845"/>
              </w:tabs>
              <w:autoSpaceDE w:val="0"/>
              <w:autoSpaceDN w:val="0"/>
              <w:adjustRightInd w:val="0"/>
              <w:spacing w:before="0" w:after="0" w:line="240" w:lineRule="auto"/>
              <w:jc w:val="left"/>
              <w:rPr>
                <w:bCs/>
                <w:sz w:val="18"/>
              </w:rPr>
            </w:pPr>
            <w:r>
              <w:rPr>
                <w:rFonts w:hint="eastAsia"/>
                <w:bCs/>
                <w:sz w:val="18"/>
              </w:rPr>
              <w:t>解释为何出现提醒以及下一步由谁确认</w:t>
            </w:r>
          </w:p>
        </w:tc>
        <w:tc>
          <w:tcPr>
            <w:tcW w:w="1250" w:type="pct"/>
          </w:tcPr>
          <w:p w14:paraId="72065752">
            <w:pPr>
              <w:widowControl w:val="0"/>
              <w:tabs>
                <w:tab w:val="left" w:pos="425"/>
                <w:tab w:val="left" w:pos="845"/>
              </w:tabs>
              <w:autoSpaceDE w:val="0"/>
              <w:autoSpaceDN w:val="0"/>
              <w:adjustRightInd w:val="0"/>
              <w:spacing w:before="0" w:after="0" w:line="240" w:lineRule="auto"/>
              <w:jc w:val="left"/>
              <w:rPr>
                <w:bCs/>
                <w:sz w:val="18"/>
              </w:rPr>
            </w:pPr>
            <w:r>
              <w:rPr>
                <w:rFonts w:hint="eastAsia"/>
                <w:bCs/>
                <w:sz w:val="18"/>
              </w:rPr>
              <w:t>严重事项不受普通预算压制，不给停药/剂量结论</w:t>
            </w:r>
          </w:p>
        </w:tc>
      </w:tr>
      <w:tr w14:paraId="7B811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4FE9D2FD">
            <w:pPr>
              <w:widowControl w:val="0"/>
              <w:tabs>
                <w:tab w:val="left" w:pos="425"/>
                <w:tab w:val="left" w:pos="845"/>
              </w:tabs>
              <w:autoSpaceDE w:val="0"/>
              <w:autoSpaceDN w:val="0"/>
              <w:adjustRightInd w:val="0"/>
              <w:spacing w:before="0" w:after="0" w:line="240" w:lineRule="auto"/>
              <w:jc w:val="left"/>
              <w:rPr>
                <w:bCs/>
                <w:sz w:val="18"/>
              </w:rPr>
            </w:pPr>
            <w:r>
              <w:rPr>
                <w:rFonts w:hint="eastAsia"/>
                <w:bCs/>
                <w:sz w:val="18"/>
              </w:rPr>
              <w:t>计划响应</w:t>
            </w:r>
          </w:p>
        </w:tc>
        <w:tc>
          <w:tcPr>
            <w:tcW w:w="1250" w:type="pct"/>
          </w:tcPr>
          <w:p w14:paraId="585016BD">
            <w:pPr>
              <w:widowControl w:val="0"/>
              <w:tabs>
                <w:tab w:val="left" w:pos="425"/>
                <w:tab w:val="left" w:pos="845"/>
              </w:tabs>
              <w:autoSpaceDE w:val="0"/>
              <w:autoSpaceDN w:val="0"/>
              <w:adjustRightInd w:val="0"/>
              <w:spacing w:before="0" w:after="0" w:line="240" w:lineRule="auto"/>
              <w:jc w:val="left"/>
              <w:rPr>
                <w:bCs/>
                <w:sz w:val="18"/>
              </w:rPr>
            </w:pPr>
            <w:r>
              <w:rPr>
                <w:rFonts w:hint="eastAsia"/>
                <w:bCs/>
                <w:sz w:val="18"/>
              </w:rPr>
              <w:t>提醒到期或连续未确认</w:t>
            </w:r>
          </w:p>
        </w:tc>
        <w:tc>
          <w:tcPr>
            <w:tcW w:w="1250" w:type="pct"/>
          </w:tcPr>
          <w:p w14:paraId="138540E8">
            <w:pPr>
              <w:widowControl w:val="0"/>
              <w:tabs>
                <w:tab w:val="left" w:pos="425"/>
                <w:tab w:val="left" w:pos="845"/>
              </w:tabs>
              <w:autoSpaceDE w:val="0"/>
              <w:autoSpaceDN w:val="0"/>
              <w:adjustRightInd w:val="0"/>
              <w:spacing w:before="0" w:after="0" w:line="240" w:lineRule="auto"/>
              <w:jc w:val="left"/>
              <w:rPr>
                <w:bCs/>
                <w:sz w:val="18"/>
              </w:rPr>
            </w:pPr>
            <w:r>
              <w:rPr>
                <w:rFonts w:hint="eastAsia"/>
                <w:bCs/>
                <w:sz w:val="18"/>
              </w:rPr>
              <w:t>支持确认、延期、跳过和照护升级</w:t>
            </w:r>
          </w:p>
        </w:tc>
        <w:tc>
          <w:tcPr>
            <w:tcW w:w="1250" w:type="pct"/>
          </w:tcPr>
          <w:p w14:paraId="7A17BB80">
            <w:pPr>
              <w:widowControl w:val="0"/>
              <w:tabs>
                <w:tab w:val="left" w:pos="425"/>
                <w:tab w:val="left" w:pos="845"/>
              </w:tabs>
              <w:autoSpaceDE w:val="0"/>
              <w:autoSpaceDN w:val="0"/>
              <w:adjustRightInd w:val="0"/>
              <w:spacing w:before="0" w:after="0" w:line="240" w:lineRule="auto"/>
              <w:jc w:val="left"/>
              <w:rPr>
                <w:bCs/>
                <w:sz w:val="18"/>
              </w:rPr>
            </w:pPr>
            <w:r>
              <w:rPr>
                <w:rFonts w:hint="eastAsia"/>
                <w:bCs/>
                <w:sz w:val="18"/>
              </w:rPr>
              <w:t>不得越过安全时间窗或升级给无授权对象</w:t>
            </w:r>
          </w:p>
        </w:tc>
      </w:tr>
      <w:tr w14:paraId="7A9B3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229CBCBB">
            <w:pPr>
              <w:widowControl w:val="0"/>
              <w:tabs>
                <w:tab w:val="left" w:pos="425"/>
                <w:tab w:val="left" w:pos="845"/>
              </w:tabs>
              <w:autoSpaceDE w:val="0"/>
              <w:autoSpaceDN w:val="0"/>
              <w:adjustRightInd w:val="0"/>
              <w:spacing w:before="0" w:after="0" w:line="240" w:lineRule="auto"/>
              <w:jc w:val="left"/>
              <w:rPr>
                <w:bCs/>
                <w:sz w:val="18"/>
              </w:rPr>
            </w:pPr>
            <w:r>
              <w:rPr>
                <w:rFonts w:hint="eastAsia"/>
                <w:bCs/>
                <w:sz w:val="18"/>
              </w:rPr>
              <w:t>证据问答</w:t>
            </w:r>
          </w:p>
        </w:tc>
        <w:tc>
          <w:tcPr>
            <w:tcW w:w="1250" w:type="pct"/>
          </w:tcPr>
          <w:p w14:paraId="72010C9A">
            <w:pPr>
              <w:widowControl w:val="0"/>
              <w:tabs>
                <w:tab w:val="left" w:pos="425"/>
                <w:tab w:val="left" w:pos="845"/>
              </w:tabs>
              <w:autoSpaceDE w:val="0"/>
              <w:autoSpaceDN w:val="0"/>
              <w:adjustRightInd w:val="0"/>
              <w:spacing w:before="0" w:after="0" w:line="240" w:lineRule="auto"/>
              <w:jc w:val="left"/>
              <w:rPr>
                <w:bCs/>
                <w:sz w:val="18"/>
              </w:rPr>
            </w:pPr>
            <w:r>
              <w:rPr>
                <w:rFonts w:hint="eastAsia"/>
                <w:bCs/>
                <w:sz w:val="18"/>
              </w:rPr>
              <w:t>用户询问当前记录、规则或文档依据</w:t>
            </w:r>
          </w:p>
        </w:tc>
        <w:tc>
          <w:tcPr>
            <w:tcW w:w="1250" w:type="pct"/>
          </w:tcPr>
          <w:p w14:paraId="2D4D5267">
            <w:pPr>
              <w:widowControl w:val="0"/>
              <w:tabs>
                <w:tab w:val="left" w:pos="425"/>
                <w:tab w:val="left" w:pos="845"/>
              </w:tabs>
              <w:autoSpaceDE w:val="0"/>
              <w:autoSpaceDN w:val="0"/>
              <w:adjustRightInd w:val="0"/>
              <w:spacing w:before="0" w:after="0" w:line="240" w:lineRule="auto"/>
              <w:jc w:val="left"/>
              <w:rPr>
                <w:bCs/>
                <w:sz w:val="18"/>
              </w:rPr>
            </w:pPr>
            <w:r>
              <w:rPr>
                <w:rFonts w:hint="eastAsia"/>
                <w:bCs/>
                <w:sz w:val="18"/>
              </w:rPr>
              <w:t>获得可核对的通俗解释</w:t>
            </w:r>
          </w:p>
        </w:tc>
        <w:tc>
          <w:tcPr>
            <w:tcW w:w="1250" w:type="pct"/>
          </w:tcPr>
          <w:p w14:paraId="0A5F06F9">
            <w:pPr>
              <w:widowControl w:val="0"/>
              <w:tabs>
                <w:tab w:val="left" w:pos="425"/>
                <w:tab w:val="left" w:pos="845"/>
              </w:tabs>
              <w:autoSpaceDE w:val="0"/>
              <w:autoSpaceDN w:val="0"/>
              <w:adjustRightInd w:val="0"/>
              <w:spacing w:before="0" w:after="0" w:line="240" w:lineRule="auto"/>
              <w:jc w:val="left"/>
              <w:rPr>
                <w:bCs/>
                <w:sz w:val="18"/>
              </w:rPr>
            </w:pPr>
            <w:r>
              <w:rPr>
                <w:rFonts w:hint="eastAsia"/>
                <w:bCs/>
                <w:sz w:val="18"/>
              </w:rPr>
              <w:t>无证据/越权/危险医疗请求受控拒答</w:t>
            </w:r>
          </w:p>
        </w:tc>
      </w:tr>
      <w:tr w14:paraId="2E442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2ED48FA0">
            <w:pPr>
              <w:widowControl w:val="0"/>
              <w:tabs>
                <w:tab w:val="left" w:pos="425"/>
                <w:tab w:val="left" w:pos="845"/>
              </w:tabs>
              <w:autoSpaceDE w:val="0"/>
              <w:autoSpaceDN w:val="0"/>
              <w:adjustRightInd w:val="0"/>
              <w:spacing w:before="0" w:after="0" w:line="240" w:lineRule="auto"/>
              <w:jc w:val="left"/>
              <w:rPr>
                <w:bCs/>
                <w:sz w:val="18"/>
              </w:rPr>
            </w:pPr>
            <w:r>
              <w:rPr>
                <w:rFonts w:hint="eastAsia"/>
                <w:bCs/>
                <w:sz w:val="18"/>
              </w:rPr>
              <w:t>删除与撤权</w:t>
            </w:r>
          </w:p>
        </w:tc>
        <w:tc>
          <w:tcPr>
            <w:tcW w:w="1250" w:type="pct"/>
          </w:tcPr>
          <w:p w14:paraId="2B96CAB6">
            <w:pPr>
              <w:widowControl w:val="0"/>
              <w:tabs>
                <w:tab w:val="left" w:pos="425"/>
                <w:tab w:val="left" w:pos="845"/>
              </w:tabs>
              <w:autoSpaceDE w:val="0"/>
              <w:autoSpaceDN w:val="0"/>
              <w:adjustRightInd w:val="0"/>
              <w:spacing w:before="0" w:after="0" w:line="240" w:lineRule="auto"/>
              <w:jc w:val="left"/>
              <w:rPr>
                <w:bCs/>
                <w:sz w:val="18"/>
              </w:rPr>
            </w:pPr>
            <w:r>
              <w:rPr>
                <w:rFonts w:hint="eastAsia"/>
                <w:bCs/>
                <w:sz w:val="18"/>
              </w:rPr>
              <w:t>用户撤回授权或发起删除</w:t>
            </w:r>
          </w:p>
        </w:tc>
        <w:tc>
          <w:tcPr>
            <w:tcW w:w="1250" w:type="pct"/>
          </w:tcPr>
          <w:p w14:paraId="52EB7CEF">
            <w:pPr>
              <w:widowControl w:val="0"/>
              <w:tabs>
                <w:tab w:val="left" w:pos="425"/>
                <w:tab w:val="left" w:pos="845"/>
              </w:tabs>
              <w:autoSpaceDE w:val="0"/>
              <w:autoSpaceDN w:val="0"/>
              <w:adjustRightInd w:val="0"/>
              <w:spacing w:before="0" w:after="0" w:line="240" w:lineRule="auto"/>
              <w:jc w:val="left"/>
              <w:rPr>
                <w:bCs/>
                <w:sz w:val="18"/>
              </w:rPr>
            </w:pPr>
            <w:r>
              <w:rPr>
                <w:rFonts w:hint="eastAsia"/>
                <w:bCs/>
                <w:sz w:val="18"/>
              </w:rPr>
              <w:t>控制数据全生命周期</w:t>
            </w:r>
          </w:p>
        </w:tc>
        <w:tc>
          <w:tcPr>
            <w:tcW w:w="1250" w:type="pct"/>
          </w:tcPr>
          <w:p w14:paraId="2F24CE58">
            <w:pPr>
              <w:widowControl w:val="0"/>
              <w:tabs>
                <w:tab w:val="left" w:pos="425"/>
                <w:tab w:val="left" w:pos="845"/>
              </w:tabs>
              <w:autoSpaceDE w:val="0"/>
              <w:autoSpaceDN w:val="0"/>
              <w:adjustRightInd w:val="0"/>
              <w:spacing w:before="0" w:after="0" w:line="240" w:lineRule="auto"/>
              <w:jc w:val="left"/>
              <w:rPr>
                <w:bCs/>
                <w:sz w:val="18"/>
              </w:rPr>
            </w:pPr>
            <w:r>
              <w:rPr>
                <w:rFonts w:hint="eastAsia"/>
                <w:bCs/>
                <w:sz w:val="18"/>
              </w:rPr>
              <w:t>主库、文件、索引、缓存和可控备份有处置状态</w:t>
            </w:r>
          </w:p>
          <w:p w14:paraId="320CC090">
            <w:pPr>
              <w:widowControl w:val="0"/>
              <w:tabs>
                <w:tab w:val="left" w:pos="425"/>
                <w:tab w:val="left" w:pos="845"/>
              </w:tabs>
              <w:autoSpaceDE w:val="0"/>
              <w:autoSpaceDN w:val="0"/>
              <w:adjustRightInd w:val="0"/>
              <w:spacing w:before="0" w:after="0" w:line="240" w:lineRule="auto"/>
              <w:jc w:val="left"/>
              <w:rPr>
                <w:bCs/>
                <w:sz w:val="18"/>
              </w:rPr>
            </w:pPr>
          </w:p>
        </w:tc>
      </w:tr>
    </w:tbl>
    <w:p w14:paraId="56C5918E"/>
    <w:p w14:paraId="4EE1379D">
      <w:pPr>
        <w:pStyle w:val="2"/>
      </w:pPr>
      <w:bookmarkStart w:id="11" w:name="_Toc6228"/>
      <w:r>
        <w:rPr>
          <w:rFonts w:hint="eastAsia"/>
        </w:rPr>
        <w:t>应用范围</w:t>
      </w:r>
      <w:bookmarkEnd w:id="11"/>
    </w:p>
    <w:p w14:paraId="08B3C417">
      <w:pPr>
        <w:pStyle w:val="3"/>
        <w:spacing w:before="160" w:after="120" w:line="360" w:lineRule="auto"/>
        <w:rPr>
          <w:rFonts w:hint="eastAsia" w:ascii="Arial" w:hAnsi="Arial" w:eastAsia="黑体" w:cs="Arial"/>
          <w:b/>
          <w:sz w:val="28"/>
        </w:rPr>
      </w:pPr>
      <w:bookmarkStart w:id="12" w:name="_Toc14550"/>
      <w:r>
        <w:rPr>
          <w:rFonts w:hint="eastAsia" w:ascii="Arial" w:hAnsi="Arial" w:eastAsia="黑体" w:cs="Arial"/>
          <w:b/>
          <w:sz w:val="28"/>
        </w:rPr>
        <w:t>移动端范围</w:t>
      </w:r>
      <w:bookmarkEnd w:id="12"/>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7"/>
        <w:gridCol w:w="2778"/>
        <w:gridCol w:w="2801"/>
      </w:tblGrid>
      <w:tr w14:paraId="446CF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7FB52C94">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功能域</w:t>
            </w:r>
          </w:p>
        </w:tc>
        <w:tc>
          <w:tcPr>
            <w:tcW w:w="3023" w:type="dxa"/>
          </w:tcPr>
          <w:p w14:paraId="7AE6ED42">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交付范围</w:t>
            </w:r>
          </w:p>
        </w:tc>
        <w:tc>
          <w:tcPr>
            <w:tcW w:w="3023" w:type="dxa"/>
          </w:tcPr>
          <w:p w14:paraId="2F2B45A9">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说明/约束</w:t>
            </w:r>
          </w:p>
        </w:tc>
      </w:tr>
      <w:tr w14:paraId="02A79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58EEA339">
            <w:pPr>
              <w:widowControl w:val="0"/>
              <w:tabs>
                <w:tab w:val="left" w:pos="425"/>
                <w:tab w:val="left" w:pos="845"/>
              </w:tabs>
              <w:autoSpaceDE w:val="0"/>
              <w:autoSpaceDN w:val="0"/>
              <w:adjustRightInd w:val="0"/>
              <w:spacing w:before="0" w:after="0" w:line="240" w:lineRule="auto"/>
              <w:jc w:val="left"/>
              <w:rPr>
                <w:rFonts w:hint="eastAsia"/>
                <w:bCs/>
                <w:sz w:val="18"/>
              </w:rPr>
            </w:pPr>
            <w:r>
              <w:rPr>
                <w:rFonts w:hint="eastAsia"/>
                <w:bCs/>
                <w:sz w:val="18"/>
              </w:rPr>
              <w:t>今日照护</w:t>
            </w:r>
          </w:p>
        </w:tc>
        <w:tc>
          <w:tcPr>
            <w:tcW w:w="3023" w:type="dxa"/>
          </w:tcPr>
          <w:p w14:paraId="680003FD">
            <w:pPr>
              <w:widowControl w:val="0"/>
              <w:tabs>
                <w:tab w:val="left" w:pos="425"/>
                <w:tab w:val="left" w:pos="845"/>
              </w:tabs>
              <w:autoSpaceDE w:val="0"/>
              <w:autoSpaceDN w:val="0"/>
              <w:adjustRightInd w:val="0"/>
              <w:spacing w:before="0" w:after="0" w:line="240" w:lineRule="auto"/>
              <w:jc w:val="left"/>
              <w:rPr>
                <w:rFonts w:hint="eastAsia"/>
                <w:bCs/>
                <w:sz w:val="18"/>
              </w:rPr>
            </w:pPr>
            <w:r>
              <w:rPr>
                <w:rFonts w:hint="eastAsia"/>
                <w:bCs/>
                <w:sz w:val="18"/>
              </w:rPr>
              <w:t>任务进度环、确认/延期/跳过、近 7 天完成趋势、待关注风险、最近变化时间线</w:t>
            </w:r>
          </w:p>
        </w:tc>
        <w:tc>
          <w:tcPr>
            <w:tcW w:w="3023" w:type="dxa"/>
          </w:tcPr>
          <w:p w14:paraId="66D72FA8">
            <w:pPr>
              <w:widowControl w:val="0"/>
              <w:tabs>
                <w:tab w:val="left" w:pos="425"/>
                <w:tab w:val="left" w:pos="845"/>
              </w:tabs>
              <w:autoSpaceDE w:val="0"/>
              <w:autoSpaceDN w:val="0"/>
              <w:adjustRightInd w:val="0"/>
              <w:spacing w:before="0" w:after="0" w:line="240" w:lineRule="auto"/>
              <w:jc w:val="left"/>
              <w:rPr>
                <w:rFonts w:hint="eastAsia"/>
                <w:bCs/>
                <w:sz w:val="18"/>
              </w:rPr>
            </w:pPr>
            <w:r>
              <w:rPr>
                <w:rFonts w:hint="eastAsia"/>
                <w:bCs/>
                <w:sz w:val="18"/>
              </w:rPr>
              <w:t>9 个页面之一，默认入口</w:t>
            </w:r>
          </w:p>
        </w:tc>
      </w:tr>
      <w:tr w14:paraId="5FAC9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303522B5">
            <w:pPr>
              <w:widowControl w:val="0"/>
              <w:tabs>
                <w:tab w:val="left" w:pos="425"/>
                <w:tab w:val="left" w:pos="845"/>
              </w:tabs>
              <w:autoSpaceDE w:val="0"/>
              <w:autoSpaceDN w:val="0"/>
              <w:adjustRightInd w:val="0"/>
              <w:spacing w:before="0" w:after="0" w:line="240" w:lineRule="auto"/>
              <w:jc w:val="left"/>
              <w:rPr>
                <w:rFonts w:hint="eastAsia"/>
                <w:bCs/>
                <w:sz w:val="18"/>
              </w:rPr>
            </w:pPr>
            <w:r>
              <w:rPr>
                <w:rFonts w:hint="eastAsia"/>
                <w:bCs/>
                <w:sz w:val="18"/>
              </w:rPr>
              <w:t>拍药盒</w:t>
            </w:r>
          </w:p>
        </w:tc>
        <w:tc>
          <w:tcPr>
            <w:tcW w:w="3023" w:type="dxa"/>
          </w:tcPr>
          <w:p w14:paraId="6C97A10D">
            <w:pPr>
              <w:widowControl w:val="0"/>
              <w:tabs>
                <w:tab w:val="left" w:pos="425"/>
                <w:tab w:val="left" w:pos="845"/>
              </w:tabs>
              <w:autoSpaceDE w:val="0"/>
              <w:autoSpaceDN w:val="0"/>
              <w:adjustRightInd w:val="0"/>
              <w:spacing w:before="0" w:after="0" w:line="240" w:lineRule="auto"/>
              <w:jc w:val="left"/>
              <w:rPr>
                <w:rFonts w:hint="eastAsia"/>
                <w:bCs/>
                <w:sz w:val="18"/>
              </w:rPr>
            </w:pPr>
            <w:r>
              <w:rPr>
                <w:rFonts w:hint="eastAsia"/>
                <w:bCs/>
                <w:sz w:val="18"/>
              </w:rPr>
              <w:t>拍摄→质量门控→多证据候选（OCR/条码/主数据）→四态判定→人工复核引导</w:t>
            </w:r>
          </w:p>
        </w:tc>
        <w:tc>
          <w:tcPr>
            <w:tcW w:w="3023" w:type="dxa"/>
          </w:tcPr>
          <w:p w14:paraId="2DBDC14E">
            <w:pPr>
              <w:widowControl w:val="0"/>
              <w:tabs>
                <w:tab w:val="left" w:pos="425"/>
                <w:tab w:val="left" w:pos="845"/>
              </w:tabs>
              <w:autoSpaceDE w:val="0"/>
              <w:autoSpaceDN w:val="0"/>
              <w:adjustRightInd w:val="0"/>
              <w:spacing w:before="0" w:after="0" w:line="240" w:lineRule="auto"/>
              <w:jc w:val="left"/>
              <w:rPr>
                <w:rFonts w:hint="eastAsia"/>
                <w:bCs/>
                <w:sz w:val="18"/>
              </w:rPr>
            </w:pPr>
            <w:r>
              <w:rPr>
                <w:rFonts w:hint="eastAsia"/>
                <w:bCs/>
                <w:sz w:val="18"/>
              </w:rPr>
              <w:t>识别确认回网页端复核中心</w:t>
            </w:r>
          </w:p>
        </w:tc>
      </w:tr>
      <w:tr w14:paraId="4B7C7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360289F7">
            <w:pPr>
              <w:widowControl w:val="0"/>
              <w:tabs>
                <w:tab w:val="left" w:pos="425"/>
                <w:tab w:val="left" w:pos="845"/>
              </w:tabs>
              <w:autoSpaceDE w:val="0"/>
              <w:autoSpaceDN w:val="0"/>
              <w:adjustRightInd w:val="0"/>
              <w:spacing w:before="0" w:after="0" w:line="240" w:lineRule="auto"/>
              <w:jc w:val="left"/>
              <w:rPr>
                <w:rFonts w:hint="eastAsia"/>
                <w:bCs/>
                <w:sz w:val="18"/>
              </w:rPr>
            </w:pPr>
            <w:r>
              <w:rPr>
                <w:rFonts w:hint="eastAsia"/>
                <w:bCs/>
                <w:sz w:val="18"/>
              </w:rPr>
              <w:t>家人视图</w:t>
            </w:r>
          </w:p>
        </w:tc>
        <w:tc>
          <w:tcPr>
            <w:tcW w:w="3023" w:type="dxa"/>
          </w:tcPr>
          <w:p w14:paraId="19EC6A81">
            <w:pPr>
              <w:widowControl w:val="0"/>
              <w:tabs>
                <w:tab w:val="left" w:pos="425"/>
                <w:tab w:val="left" w:pos="845"/>
              </w:tabs>
              <w:autoSpaceDE w:val="0"/>
              <w:autoSpaceDN w:val="0"/>
              <w:adjustRightInd w:val="0"/>
              <w:spacing w:before="0" w:after="0" w:line="240" w:lineRule="auto"/>
              <w:jc w:val="left"/>
              <w:rPr>
                <w:rFonts w:hint="eastAsia"/>
                <w:bCs/>
                <w:sz w:val="18"/>
              </w:rPr>
            </w:pPr>
            <w:r>
              <w:rPr>
                <w:rFonts w:hint="eastAsia"/>
                <w:bCs/>
                <w:sz w:val="18"/>
              </w:rPr>
              <w:t>成员列表、成员档案、授权字段可见范围、未授权字段明示</w:t>
            </w:r>
          </w:p>
        </w:tc>
        <w:tc>
          <w:tcPr>
            <w:tcW w:w="3023" w:type="dxa"/>
          </w:tcPr>
          <w:p w14:paraId="55672F79">
            <w:pPr>
              <w:widowControl w:val="0"/>
              <w:tabs>
                <w:tab w:val="left" w:pos="425"/>
                <w:tab w:val="left" w:pos="845"/>
              </w:tabs>
              <w:autoSpaceDE w:val="0"/>
              <w:autoSpaceDN w:val="0"/>
              <w:adjustRightInd w:val="0"/>
              <w:spacing w:before="0" w:after="0" w:line="240" w:lineRule="auto"/>
              <w:jc w:val="left"/>
              <w:rPr>
                <w:rFonts w:hint="eastAsia"/>
                <w:bCs/>
                <w:sz w:val="18"/>
              </w:rPr>
            </w:pPr>
            <w:r>
              <w:rPr>
                <w:rFonts w:hint="eastAsia"/>
                <w:bCs/>
                <w:sz w:val="18"/>
              </w:rPr>
              <w:t>访问控制由服务端决定</w:t>
            </w:r>
          </w:p>
        </w:tc>
      </w:tr>
      <w:tr w14:paraId="52E91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419D3B82">
            <w:pPr>
              <w:widowControl w:val="0"/>
              <w:tabs>
                <w:tab w:val="left" w:pos="425"/>
                <w:tab w:val="left" w:pos="845"/>
              </w:tabs>
              <w:autoSpaceDE w:val="0"/>
              <w:autoSpaceDN w:val="0"/>
              <w:adjustRightInd w:val="0"/>
              <w:spacing w:before="0" w:after="0" w:line="240" w:lineRule="auto"/>
              <w:jc w:val="left"/>
              <w:rPr>
                <w:rFonts w:hint="eastAsia"/>
                <w:bCs/>
                <w:sz w:val="18"/>
              </w:rPr>
            </w:pPr>
            <w:r>
              <w:rPr>
                <w:rFonts w:hint="eastAsia"/>
                <w:bCs/>
                <w:sz w:val="18"/>
              </w:rPr>
              <w:t>风险提醒</w:t>
            </w:r>
          </w:p>
        </w:tc>
        <w:tc>
          <w:tcPr>
            <w:tcW w:w="3023" w:type="dxa"/>
          </w:tcPr>
          <w:p w14:paraId="65AD97D2">
            <w:pPr>
              <w:widowControl w:val="0"/>
              <w:tabs>
                <w:tab w:val="left" w:pos="425"/>
                <w:tab w:val="left" w:pos="845"/>
              </w:tabs>
              <w:autoSpaceDE w:val="0"/>
              <w:autoSpaceDN w:val="0"/>
              <w:adjustRightInd w:val="0"/>
              <w:spacing w:before="0" w:after="0" w:line="240" w:lineRule="auto"/>
              <w:jc w:val="left"/>
              <w:rPr>
                <w:rFonts w:hint="eastAsia"/>
                <w:bCs/>
                <w:sz w:val="18"/>
              </w:rPr>
            </w:pPr>
            <w:r>
              <w:rPr>
                <w:rFonts w:hint="eastAsia"/>
                <w:bCs/>
                <w:sz w:val="18"/>
              </w:rPr>
              <w:t>四级筛选（严重/较高/一般/提示）、证据事件、非医疗处置建议</w:t>
            </w:r>
          </w:p>
        </w:tc>
        <w:tc>
          <w:tcPr>
            <w:tcW w:w="3023" w:type="dxa"/>
          </w:tcPr>
          <w:p w14:paraId="52E4D7C0">
            <w:pPr>
              <w:widowControl w:val="0"/>
              <w:tabs>
                <w:tab w:val="left" w:pos="425"/>
                <w:tab w:val="left" w:pos="845"/>
              </w:tabs>
              <w:autoSpaceDE w:val="0"/>
              <w:autoSpaceDN w:val="0"/>
              <w:adjustRightInd w:val="0"/>
              <w:spacing w:before="0" w:after="0" w:line="240" w:lineRule="auto"/>
              <w:jc w:val="left"/>
              <w:rPr>
                <w:rFonts w:hint="eastAsia"/>
                <w:bCs/>
                <w:sz w:val="18"/>
              </w:rPr>
            </w:pPr>
            <w:r>
              <w:rPr>
                <w:rFonts w:hint="eastAsia"/>
                <w:bCs/>
                <w:sz w:val="18"/>
              </w:rPr>
              <w:t>风险由确定性规则产生</w:t>
            </w:r>
          </w:p>
        </w:tc>
      </w:tr>
      <w:tr w14:paraId="32442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6506CDF8">
            <w:pPr>
              <w:widowControl w:val="0"/>
              <w:tabs>
                <w:tab w:val="left" w:pos="425"/>
                <w:tab w:val="left" w:pos="845"/>
              </w:tabs>
              <w:autoSpaceDE w:val="0"/>
              <w:autoSpaceDN w:val="0"/>
              <w:adjustRightInd w:val="0"/>
              <w:spacing w:before="0" w:after="0" w:line="240" w:lineRule="auto"/>
              <w:jc w:val="left"/>
              <w:rPr>
                <w:rFonts w:hint="eastAsia"/>
                <w:bCs/>
                <w:sz w:val="18"/>
              </w:rPr>
            </w:pPr>
            <w:r>
              <w:rPr>
                <w:rFonts w:hint="eastAsia"/>
                <w:bCs/>
                <w:sz w:val="18"/>
              </w:rPr>
              <w:t>紧急求助</w:t>
            </w:r>
          </w:p>
        </w:tc>
        <w:tc>
          <w:tcPr>
            <w:tcW w:w="3023" w:type="dxa"/>
          </w:tcPr>
          <w:p w14:paraId="01B93DA2">
            <w:pPr>
              <w:widowControl w:val="0"/>
              <w:tabs>
                <w:tab w:val="left" w:pos="425"/>
                <w:tab w:val="left" w:pos="845"/>
              </w:tabs>
              <w:autoSpaceDE w:val="0"/>
              <w:autoSpaceDN w:val="0"/>
              <w:adjustRightInd w:val="0"/>
              <w:spacing w:before="0" w:after="0" w:line="240" w:lineRule="auto"/>
              <w:jc w:val="left"/>
              <w:rPr>
                <w:rFonts w:hint="eastAsia"/>
                <w:bCs/>
                <w:sz w:val="18"/>
              </w:rPr>
            </w:pPr>
            <w:r>
              <w:rPr>
                <w:rFonts w:hint="eastAsia"/>
                <w:bCs/>
                <w:sz w:val="18"/>
              </w:rPr>
              <w:t>拨打急救/联系人、语音播报重要提醒</w:t>
            </w:r>
          </w:p>
        </w:tc>
        <w:tc>
          <w:tcPr>
            <w:tcW w:w="3023" w:type="dxa"/>
          </w:tcPr>
          <w:p w14:paraId="5B5B6EB5">
            <w:pPr>
              <w:widowControl w:val="0"/>
              <w:tabs>
                <w:tab w:val="left" w:pos="425"/>
                <w:tab w:val="left" w:pos="845"/>
              </w:tabs>
              <w:autoSpaceDE w:val="0"/>
              <w:autoSpaceDN w:val="0"/>
              <w:adjustRightInd w:val="0"/>
              <w:spacing w:before="0" w:after="0" w:line="240" w:lineRule="auto"/>
              <w:jc w:val="left"/>
              <w:rPr>
                <w:rFonts w:hint="eastAsia"/>
                <w:bCs/>
                <w:sz w:val="18"/>
              </w:rPr>
            </w:pPr>
            <w:r>
              <w:rPr>
                <w:rFonts w:hint="eastAsia"/>
                <w:bCs/>
                <w:sz w:val="18"/>
              </w:rPr>
              <w:t>长辈模式下进入底部主导航</w:t>
            </w:r>
          </w:p>
        </w:tc>
      </w:tr>
      <w:tr w14:paraId="23FD2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77864896">
            <w:pPr>
              <w:widowControl w:val="0"/>
              <w:tabs>
                <w:tab w:val="left" w:pos="425"/>
                <w:tab w:val="left" w:pos="845"/>
              </w:tabs>
              <w:autoSpaceDE w:val="0"/>
              <w:autoSpaceDN w:val="0"/>
              <w:adjustRightInd w:val="0"/>
              <w:spacing w:before="0" w:after="0" w:line="240" w:lineRule="auto"/>
              <w:jc w:val="left"/>
              <w:rPr>
                <w:rFonts w:hint="eastAsia"/>
                <w:bCs/>
                <w:sz w:val="18"/>
              </w:rPr>
            </w:pPr>
            <w:r>
              <w:rPr>
                <w:rFonts w:hint="eastAsia"/>
                <w:bCs/>
                <w:sz w:val="18"/>
              </w:rPr>
              <w:t>我的与设置</w:t>
            </w:r>
          </w:p>
        </w:tc>
        <w:tc>
          <w:tcPr>
            <w:tcW w:w="3023" w:type="dxa"/>
          </w:tcPr>
          <w:p w14:paraId="15C2783F">
            <w:pPr>
              <w:widowControl w:val="0"/>
              <w:tabs>
                <w:tab w:val="left" w:pos="425"/>
                <w:tab w:val="left" w:pos="845"/>
              </w:tabs>
              <w:autoSpaceDE w:val="0"/>
              <w:autoSpaceDN w:val="0"/>
              <w:adjustRightInd w:val="0"/>
              <w:spacing w:before="0" w:after="0" w:line="240" w:lineRule="auto"/>
              <w:jc w:val="left"/>
              <w:rPr>
                <w:rFonts w:hint="eastAsia"/>
                <w:bCs/>
                <w:sz w:val="18"/>
              </w:rPr>
            </w:pPr>
            <w:r>
              <w:rPr>
                <w:rFonts w:hint="eastAsia"/>
                <w:bCs/>
                <w:sz w:val="18"/>
              </w:rPr>
              <w:t>长辈模式、无障碍、紧急联系人、数据源切换、隐私声明</w:t>
            </w:r>
          </w:p>
        </w:tc>
        <w:tc>
          <w:tcPr>
            <w:tcW w:w="3023" w:type="dxa"/>
          </w:tcPr>
          <w:p w14:paraId="6F27AAE8">
            <w:pPr>
              <w:widowControl w:val="0"/>
              <w:tabs>
                <w:tab w:val="left" w:pos="425"/>
                <w:tab w:val="left" w:pos="845"/>
              </w:tabs>
              <w:autoSpaceDE w:val="0"/>
              <w:autoSpaceDN w:val="0"/>
              <w:adjustRightInd w:val="0"/>
              <w:spacing w:before="0" w:after="0" w:line="240" w:lineRule="auto"/>
              <w:jc w:val="left"/>
              <w:rPr>
                <w:rFonts w:hint="eastAsia"/>
                <w:bCs/>
                <w:sz w:val="18"/>
              </w:rPr>
            </w:pPr>
            <w:r>
              <w:rPr>
                <w:rFonts w:hint="eastAsia"/>
                <w:bCs/>
                <w:sz w:val="18"/>
              </w:rPr>
              <w:t>偏好存 localStorage</w:t>
            </w:r>
          </w:p>
        </w:tc>
      </w:tr>
      <w:tr w14:paraId="714E4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1EBF65C5">
            <w:pPr>
              <w:widowControl w:val="0"/>
              <w:tabs>
                <w:tab w:val="left" w:pos="425"/>
                <w:tab w:val="left" w:pos="845"/>
              </w:tabs>
              <w:autoSpaceDE w:val="0"/>
              <w:autoSpaceDN w:val="0"/>
              <w:adjustRightInd w:val="0"/>
              <w:spacing w:before="0" w:after="0" w:line="240" w:lineRule="auto"/>
              <w:jc w:val="left"/>
              <w:rPr>
                <w:rFonts w:hint="eastAsia"/>
                <w:bCs/>
                <w:sz w:val="18"/>
              </w:rPr>
            </w:pPr>
            <w:r>
              <w:rPr>
                <w:rFonts w:hint="eastAsia"/>
                <w:bCs/>
                <w:sz w:val="18"/>
              </w:rPr>
              <w:t>双数据模式</w:t>
            </w:r>
          </w:p>
        </w:tc>
        <w:tc>
          <w:tcPr>
            <w:tcW w:w="3023" w:type="dxa"/>
          </w:tcPr>
          <w:p w14:paraId="2EDBD788">
            <w:pPr>
              <w:widowControl w:val="0"/>
              <w:tabs>
                <w:tab w:val="left" w:pos="425"/>
                <w:tab w:val="left" w:pos="845"/>
              </w:tabs>
              <w:autoSpaceDE w:val="0"/>
              <w:autoSpaceDN w:val="0"/>
              <w:adjustRightInd w:val="0"/>
              <w:spacing w:before="0" w:after="0" w:line="240" w:lineRule="auto"/>
              <w:jc w:val="left"/>
              <w:rPr>
                <w:rFonts w:hint="eastAsia"/>
                <w:bCs/>
                <w:sz w:val="18"/>
              </w:rPr>
            </w:pPr>
            <w:r>
              <w:rPr>
                <w:rFonts w:hint="eastAsia"/>
                <w:bCs/>
                <w:sz w:val="18"/>
              </w:rPr>
              <w:t>演示模式（默认，内置虚构数据）与家庭服务器联机模式</w:t>
            </w:r>
          </w:p>
        </w:tc>
        <w:tc>
          <w:tcPr>
            <w:tcW w:w="3023" w:type="dxa"/>
          </w:tcPr>
          <w:p w14:paraId="5CDFBB84">
            <w:pPr>
              <w:widowControl w:val="0"/>
              <w:tabs>
                <w:tab w:val="left" w:pos="425"/>
                <w:tab w:val="left" w:pos="845"/>
              </w:tabs>
              <w:autoSpaceDE w:val="0"/>
              <w:autoSpaceDN w:val="0"/>
              <w:adjustRightInd w:val="0"/>
              <w:spacing w:before="0" w:after="0" w:line="240" w:lineRule="auto"/>
              <w:jc w:val="left"/>
              <w:rPr>
                <w:rFonts w:hint="eastAsia"/>
                <w:bCs/>
                <w:sz w:val="18"/>
              </w:rPr>
            </w:pPr>
            <w:r>
              <w:rPr>
                <w:rFonts w:hint="eastAsia"/>
                <w:bCs/>
                <w:sz w:val="18"/>
              </w:rPr>
              <w:t>联机调用主仓库 FastAPI</w:t>
            </w:r>
          </w:p>
        </w:tc>
      </w:tr>
      <w:tr w14:paraId="6AAC8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474686D7">
            <w:pPr>
              <w:widowControl w:val="0"/>
              <w:tabs>
                <w:tab w:val="left" w:pos="425"/>
                <w:tab w:val="left" w:pos="845"/>
              </w:tabs>
              <w:autoSpaceDE w:val="0"/>
              <w:autoSpaceDN w:val="0"/>
              <w:adjustRightInd w:val="0"/>
              <w:spacing w:before="0" w:after="0" w:line="240" w:lineRule="auto"/>
              <w:jc w:val="left"/>
              <w:rPr>
                <w:rFonts w:hint="eastAsia"/>
                <w:bCs/>
                <w:sz w:val="18"/>
              </w:rPr>
            </w:pPr>
            <w:r>
              <w:rPr>
                <w:rFonts w:hint="eastAsia"/>
                <w:bCs/>
                <w:sz w:val="18"/>
              </w:rPr>
              <w:t>安卓壳</w:t>
            </w:r>
          </w:p>
        </w:tc>
        <w:tc>
          <w:tcPr>
            <w:tcW w:w="3023" w:type="dxa"/>
          </w:tcPr>
          <w:p w14:paraId="573ABDDE">
            <w:pPr>
              <w:widowControl w:val="0"/>
              <w:tabs>
                <w:tab w:val="left" w:pos="425"/>
                <w:tab w:val="left" w:pos="845"/>
              </w:tabs>
              <w:autoSpaceDE w:val="0"/>
              <w:autoSpaceDN w:val="0"/>
              <w:adjustRightInd w:val="0"/>
              <w:spacing w:before="0" w:after="0" w:line="240" w:lineRule="auto"/>
              <w:jc w:val="left"/>
              <w:rPr>
                <w:rFonts w:hint="eastAsia"/>
                <w:bCs/>
                <w:sz w:val="18"/>
              </w:rPr>
            </w:pPr>
            <w:r>
              <w:rPr>
                <w:rFonts w:hint="eastAsia"/>
                <w:bCs/>
                <w:sz w:val="18"/>
              </w:rPr>
              <w:t>Capacitor 8 打包为原生 Android 应用</w:t>
            </w:r>
          </w:p>
        </w:tc>
        <w:tc>
          <w:tcPr>
            <w:tcW w:w="3023" w:type="dxa"/>
          </w:tcPr>
          <w:p w14:paraId="2FDF3F79">
            <w:pPr>
              <w:widowControl w:val="0"/>
              <w:tabs>
                <w:tab w:val="left" w:pos="425"/>
                <w:tab w:val="left" w:pos="845"/>
              </w:tabs>
              <w:autoSpaceDE w:val="0"/>
              <w:autoSpaceDN w:val="0"/>
              <w:adjustRightInd w:val="0"/>
              <w:spacing w:before="0" w:after="0" w:line="240" w:lineRule="auto"/>
              <w:jc w:val="left"/>
              <w:rPr>
                <w:rFonts w:hint="eastAsia"/>
                <w:bCs/>
                <w:sz w:val="18"/>
              </w:rPr>
            </w:pPr>
            <w:r>
              <w:rPr>
                <w:rFonts w:hint="eastAsia"/>
                <w:bCs/>
                <w:sz w:val="18"/>
              </w:rPr>
              <w:t>同一套 Web 代码</w:t>
            </w:r>
          </w:p>
        </w:tc>
      </w:tr>
    </w:tbl>
    <w:p w14:paraId="306BB972">
      <w:pPr>
        <w:pStyle w:val="3"/>
        <w:spacing w:before="160" w:after="120" w:line="360" w:lineRule="auto"/>
        <w:rPr>
          <w:rFonts w:hint="eastAsia" w:ascii="Arial" w:hAnsi="Arial" w:eastAsia="黑体" w:cs="Arial"/>
          <w:b/>
          <w:sz w:val="28"/>
        </w:rPr>
      </w:pPr>
      <w:bookmarkStart w:id="13" w:name="_Toc15986"/>
      <w:bookmarkStart w:id="14" w:name="_Toc237281898"/>
      <w:r>
        <w:rPr>
          <w:rFonts w:hint="eastAsia" w:ascii="Arial" w:hAnsi="Arial" w:eastAsia="黑体" w:cs="Arial"/>
          <w:b/>
          <w:sz w:val="28"/>
        </w:rPr>
        <w:t>非目标</w:t>
      </w:r>
      <w:bookmarkEnd w:id="13"/>
      <w:bookmarkEnd w:id="14"/>
    </w:p>
    <w:p w14:paraId="2E2BA4AA">
      <w:r>
        <w:rPr>
          <w:b w:val="0"/>
        </w:rPr>
        <w:t>• 不在移动端完成授权管理、人工复核、健康图谱、大屏和模型实验室等重度操作（回网页端）。</w:t>
      </w:r>
    </w:p>
    <w:p w14:paraId="68FD1173">
      <w:r>
        <w:rPr>
          <w:b w:val="0"/>
        </w:rPr>
        <w:t>• 不做正式登录与 PIN 二次确认（沿用主仓库 HCT-107 交付，开发期使用 X-Actor-Id 约定）。</w:t>
      </w:r>
    </w:p>
    <w:p w14:paraId="5F02A50E">
      <w:r>
        <w:rPr>
          <w:b w:val="0"/>
        </w:rPr>
        <w:t>• 不在移动端完成药盒候选的正式确认（只创建视觉任务，候选确认回网页端人工复核中心）。</w:t>
      </w:r>
    </w:p>
    <w:p w14:paraId="78869B39">
      <w:r>
        <w:rPr>
          <w:b w:val="0"/>
        </w:rPr>
        <w:t>• 不做诊断、处方、停药、换药、剂量判断，不做购药、问诊、广告、佣金导流。</w:t>
      </w:r>
    </w:p>
    <w:p w14:paraId="4E18BB73">
      <w:r>
        <w:rPr>
          <w:b w:val="0"/>
        </w:rPr>
        <w:t>• iOS Capacitor 壳与深色高对比组合属 P2，当前 Android 优先。</w:t>
      </w:r>
    </w:p>
    <w:p w14:paraId="1BA9EB53">
      <w:pPr>
        <w:pStyle w:val="2"/>
      </w:pPr>
      <w:bookmarkStart w:id="15" w:name="_Toc9446"/>
      <w:r>
        <w:rPr>
          <w:rFonts w:hint="eastAsia"/>
        </w:rPr>
        <w:t>术语定义</w:t>
      </w:r>
      <w:bookmarkEnd w:id="15"/>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92"/>
        <w:gridCol w:w="4204"/>
      </w:tblGrid>
      <w:tr w14:paraId="57AAE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35" w:type="dxa"/>
          </w:tcPr>
          <w:p w14:paraId="1CB2E307">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术语</w:t>
            </w:r>
          </w:p>
        </w:tc>
        <w:tc>
          <w:tcPr>
            <w:tcW w:w="4535" w:type="dxa"/>
          </w:tcPr>
          <w:p w14:paraId="2413BD8A">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释义</w:t>
            </w:r>
          </w:p>
        </w:tc>
      </w:tr>
      <w:tr w14:paraId="66E1F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85291E6">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随身版 / 移动端</w:t>
            </w:r>
          </w:p>
        </w:tc>
        <w:tc>
          <w:tcPr>
            <w:tcW w:w="4535" w:type="dxa"/>
          </w:tcPr>
          <w:p w14:paraId="3E54B2FD">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家健镜 HomeCare Twin 的移动端应用，H5 + Capacitor 安卓壳，定位随身照护端</w:t>
            </w:r>
          </w:p>
        </w:tc>
      </w:tr>
      <w:tr w14:paraId="21464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088273A">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DataProvider</w:t>
            </w:r>
          </w:p>
        </w:tc>
        <w:tc>
          <w:tcPr>
            <w:tcW w:w="4535" w:type="dxa"/>
          </w:tcPr>
          <w:p w14:paraId="78B78FB1">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隔离演示数据与家庭服务器联机数据的接口层，APP 层不感知数据来源差异</w:t>
            </w:r>
          </w:p>
        </w:tc>
      </w:tr>
      <w:tr w14:paraId="0CABA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0760C50">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演示模式</w:t>
            </w:r>
          </w:p>
        </w:tc>
        <w:tc>
          <w:tcPr>
            <w:tcW w:w="4535" w:type="dxa"/>
          </w:tcPr>
          <w:p w14:paraId="0224E088">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内置虚构家庭数据、不连服务器的默认模式，用于教学演示与交互验收</w:t>
            </w:r>
          </w:p>
        </w:tc>
      </w:tr>
      <w:tr w14:paraId="16B1D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6380F21">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联机模式</w:t>
            </w:r>
          </w:p>
        </w:tc>
        <w:tc>
          <w:tcPr>
            <w:tcW w:w="4535" w:type="dxa"/>
          </w:tcPr>
          <w:p w14:paraId="432828D5">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调用主仓库 FastAPI 的家庭服务器模式，按 X-Actor-Id / X-Access-Purpose 请求</w:t>
            </w:r>
          </w:p>
        </w:tc>
      </w:tr>
      <w:tr w14:paraId="123EE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0282F7B">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长辈模式</w:t>
            </w:r>
          </w:p>
        </w:tc>
        <w:tc>
          <w:tcPr>
            <w:tcW w:w="4535" w:type="dxa"/>
          </w:tcPr>
          <w:p w14:paraId="56D9ED86">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特大字号 + 语音播报 + 简化导航 + 更大触控目标的一键无障碍模式</w:t>
            </w:r>
          </w:p>
        </w:tc>
      </w:tr>
      <w:tr w14:paraId="51BB5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0D9DCB5">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高对比度</w:t>
            </w:r>
          </w:p>
        </w:tc>
        <w:tc>
          <w:tcPr>
            <w:tcW w:w="4535" w:type="dxa"/>
          </w:tcPr>
          <w:p w14:paraId="652DACAC">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纯白实底 + 黑描边，去除玻璃/渐变/阴影与背景装饰，优先级高于深色模式</w:t>
            </w:r>
          </w:p>
        </w:tc>
      </w:tr>
      <w:tr w14:paraId="7AF27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8EA879E">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减少动效</w:t>
            </w:r>
          </w:p>
        </w:tc>
        <w:tc>
          <w:tcPr>
            <w:tcW w:w="4535" w:type="dxa"/>
          </w:tcPr>
          <w:p w14:paraId="4FEC8A01">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停用背景漂移、扫描线、彩带、数字滚动等全部动画，尊重系统 prefers-reduced-motion</w:t>
            </w:r>
          </w:p>
        </w:tc>
      </w:tr>
      <w:tr w14:paraId="16309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BE3A226">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四态</w:t>
            </w:r>
          </w:p>
        </w:tc>
        <w:tc>
          <w:tcPr>
            <w:tcW w:w="4535" w:type="dxa"/>
          </w:tcPr>
          <w:p w14:paraId="7A2BFE64">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药盒候选状态 MATCHED / CONFLICT / UNKNOWN / REVIEW，均需人工确认</w:t>
            </w:r>
          </w:p>
        </w:tc>
      </w:tr>
      <w:tr w14:paraId="69FB4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50577D3">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质量门控</w:t>
            </w:r>
          </w:p>
        </w:tc>
        <w:tc>
          <w:tcPr>
            <w:tcW w:w="4535" w:type="dxa"/>
          </w:tcPr>
          <w:p w14:paraId="46974411">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图片质量检查（清晰度/曝光/反光/方向/透视），不通过只提示重拍原因</w:t>
            </w:r>
          </w:p>
        </w:tc>
      </w:tr>
      <w:tr w14:paraId="04562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6D1BD5B">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X-Actor-Id</w:t>
            </w:r>
          </w:p>
        </w:tc>
        <w:tc>
          <w:tcPr>
            <w:tcW w:w="4535" w:type="dxa"/>
          </w:tcPr>
          <w:p w14:paraId="1CC9CBDD">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开发期身份头约定，正式鉴权跟随主仓库 HCT-107</w:t>
            </w:r>
          </w:p>
        </w:tc>
      </w:tr>
      <w:tr w14:paraId="50C83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570E5DC">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PWA</w:t>
            </w:r>
          </w:p>
        </w:tc>
        <w:tc>
          <w:tcPr>
            <w:tcW w:w="4535" w:type="dxa"/>
          </w:tcPr>
          <w:p w14:paraId="0EC4EC36">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渐进式 Web 应用，离线 Service Worker 缓存外壳与静态资源，/api、/health 绝不缓存</w:t>
            </w:r>
          </w:p>
        </w:tc>
      </w:tr>
    </w:tbl>
    <w:p w14:paraId="33DACBB3"/>
    <w:p w14:paraId="2EDC852E">
      <w:pPr>
        <w:pStyle w:val="2"/>
      </w:pPr>
      <w:bookmarkStart w:id="16" w:name="_Toc17832"/>
      <w:r>
        <w:rPr>
          <w:rFonts w:hint="eastAsia"/>
        </w:rPr>
        <w:t>业务</w:t>
      </w:r>
      <w:r>
        <w:t>流程</w:t>
      </w:r>
      <w:r>
        <w:rPr>
          <w:rFonts w:hint="eastAsia"/>
        </w:rPr>
        <w:t>说明</w:t>
      </w:r>
      <w:bookmarkEnd w:id="16"/>
    </w:p>
    <w:p w14:paraId="5CEE0B81">
      <w:pPr>
        <w:pStyle w:val="3"/>
      </w:pPr>
      <w:bookmarkStart w:id="17" w:name="_Toc31028"/>
      <w:r>
        <w:rPr>
          <w:rFonts w:hint="eastAsia"/>
        </w:rPr>
        <w:t>整体业务流程</w:t>
      </w:r>
      <w:bookmarkEnd w:id="17"/>
    </w:p>
    <w:p w14:paraId="0DA4282D">
      <w:r>
        <w:rPr>
          <w:b w:val="0"/>
        </w:rPr>
        <w:t>打开 App（默认演示模式，或切换家庭服务器联机）</w:t>
      </w:r>
    </w:p>
    <w:p w14:paraId="12951FAF">
      <w:r>
        <w:rPr>
          <w:b w:val="0"/>
        </w:rPr>
        <w:t>查看今日照护任务与待关注风险</w:t>
      </w:r>
    </w:p>
    <w:p w14:paraId="5C462065">
      <w:r>
        <w:rPr>
          <w:b w:val="0"/>
        </w:rPr>
        <w:t>确认 / 延期 / 跳过任务，或拍摄药盒录入</w:t>
      </w:r>
    </w:p>
    <w:p w14:paraId="6423D88B">
      <w:r>
        <w:rPr>
          <w:b w:val="0"/>
        </w:rPr>
        <w:t>质量门控 → 多证据候选 → 引导人工复核（回网页端）</w:t>
      </w:r>
    </w:p>
    <w:p w14:paraId="549DC3B4">
      <w:r>
        <w:rPr>
          <w:b w:val="0"/>
        </w:rPr>
        <w:t>查看分级提醒与证据说明，必要时一键求助</w:t>
      </w:r>
    </w:p>
    <w:p w14:paraId="6C03D7E5">
      <w:r>
        <w:rPr>
          <w:b w:val="0"/>
        </w:rPr>
        <w:t>全部操作写回事件中心，状态以服务端回执为准</w:t>
      </w:r>
    </w:p>
    <w:p w14:paraId="4C739E60">
      <w:pPr>
        <w:rPr>
          <w:rFonts w:hint="eastAsia"/>
        </w:rPr>
      </w:pPr>
      <w:r>
        <w:rPr>
          <w:b w:val="0"/>
        </w:rPr>
        <w:t>流程中 APP 的模型输出只作为候选或展示；正式健康事实必须由用户或授权复核者确认；风险等级只能由确定性规则生成；未授权字段显示「未获授权」而非空数据。</w:t>
      </w:r>
    </w:p>
    <w:p w14:paraId="68B71D46">
      <w:pPr>
        <w:pStyle w:val="3"/>
      </w:pPr>
      <w:bookmarkStart w:id="18" w:name="_Toc9863"/>
      <w:r>
        <w:t>今日任务闭环流程</w:t>
      </w:r>
      <w:bookmarkEnd w:id="18"/>
    </w:p>
    <w:p w14:paraId="7777C5C7">
      <w:pPr>
        <w:rPr>
          <w:rFonts w:hint="eastAsia"/>
        </w:rPr>
      </w:pPr>
      <w:r>
        <w:rPr>
          <w:b w:val="0"/>
        </w:rPr>
        <w:t>加载今日任务（由计划事实 + 最后动作事件推导）→ 确认/延期/跳过 → 幂等键写回 plan_confirmed / plan_deferred / plan_skipped → 成功 Toast + 触觉 + 进度刷新；全部完成彩带 → 失败可重试，状态以服务端回执为准。</w:t>
      </w:r>
    </w:p>
    <w:p w14:paraId="2A956BAC">
      <w:pPr>
        <w:pStyle w:val="3"/>
      </w:pPr>
      <w:bookmarkStart w:id="19" w:name="_Toc27229"/>
      <w:r>
        <w:t>拍药盒录入流程</w:t>
      </w:r>
      <w:bookmarkEnd w:id="19"/>
    </w:p>
    <w:p w14:paraId="7F9D3F65">
      <w:pPr>
        <w:rPr>
          <w:b w:val="0"/>
        </w:rPr>
      </w:pPr>
      <w:r>
        <w:rPr>
          <w:b w:val="0"/>
        </w:rPr>
        <w:t>选择成员 → 拍摄或相册选择 → 图片质量检查（不通过只提示重拍原因）→ 上传并创建视觉任务 → 显示任务状态与证据摘要 → 引导回网页端人工复核中心确认。APP 中只显示任务状态，不显示识别结果的自动入库结论。</w:t>
      </w:r>
    </w:p>
    <w:p w14:paraId="5DB3FA6F">
      <w:pPr>
        <w:pStyle w:val="3"/>
      </w:pPr>
      <w:bookmarkStart w:id="20" w:name="_Toc4185"/>
      <w:r>
        <w:t>联机会话与身份流程</w:t>
      </w:r>
      <w:bookmarkEnd w:id="20"/>
    </w:p>
    <w:p w14:paraId="5C5A236A">
      <w:pPr>
        <w:rPr>
          <w:b w:val="0"/>
        </w:rPr>
      </w:pPr>
      <w:r>
        <w:rPr>
          <w:b w:val="0"/>
        </w:rPr>
        <w:t>切换数据源到家庭服务器 → 填身份（如 dev-wang / dev-uncle）与目的代码 family-care → 加载家庭/成员/时间线/风险/今日任务 → 服务不可达或授权不足时如实提示，不残留旧家庭数据。</w:t>
      </w:r>
    </w:p>
    <w:p w14:paraId="2B9E9071">
      <w:pPr>
        <w:pStyle w:val="3"/>
      </w:pPr>
      <w:bookmarkStart w:id="21" w:name="_Toc2843"/>
      <w:r>
        <w:t>求助与无障碍流程</w:t>
      </w:r>
      <w:bookmarkEnd w:id="21"/>
    </w:p>
    <w:p w14:paraId="4BD34242">
      <w:pPr>
        <w:rPr>
          <w:rFonts w:hint="eastAsia"/>
          <w:b w:val="0"/>
        </w:rPr>
      </w:pPr>
      <w:r>
        <w:rPr>
          <w:b w:val="0"/>
        </w:rPr>
        <w:t>求助页 → 拨打急救/联系人（超大按钮 + 二次确认）→ 语音播报当前重要提醒；长辈模式一键开启后全局套用特大字号 + 语音 + 简化导航。</w:t>
      </w:r>
    </w:p>
    <w:p w14:paraId="333C2CE1">
      <w:pPr>
        <w:pStyle w:val="2"/>
        <w:pBdr>
          <w:bottom w:val="single" w:color="585858" w:themeColor="text1" w:themeTint="A6" w:sz="4" w:space="0"/>
        </w:pBdr>
      </w:pPr>
      <w:bookmarkStart w:id="22" w:name="_Toc20776"/>
      <w:r>
        <w:t>需求</w:t>
      </w:r>
      <w:r>
        <w:rPr>
          <w:rFonts w:hint="eastAsia"/>
        </w:rPr>
        <w:t>规格</w:t>
      </w:r>
      <w:r>
        <w:t>说明</w:t>
      </w:r>
      <w:bookmarkEnd w:id="22"/>
    </w:p>
    <w:p w14:paraId="7351480E">
      <w:pPr>
        <w:pStyle w:val="3"/>
        <w:spacing w:before="160" w:after="120" w:line="360" w:lineRule="auto"/>
        <w:rPr>
          <w:rFonts w:hint="eastAsia" w:ascii="Arial" w:hAnsi="Arial" w:eastAsia="黑体" w:cs="Arial"/>
          <w:b/>
          <w:sz w:val="28"/>
        </w:rPr>
      </w:pPr>
      <w:bookmarkStart w:id="23" w:name="_Toc9910"/>
      <w:r>
        <w:rPr>
          <w:rFonts w:hint="eastAsia" w:ascii="Arial" w:hAnsi="Arial" w:eastAsia="黑体" w:cs="Arial"/>
          <w:b/>
          <w:sz w:val="28"/>
        </w:rPr>
        <w:t>FR-M01今日照护与任务闭环</w:t>
      </w:r>
      <w:bookmarkEnd w:id="23"/>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30"/>
        <w:gridCol w:w="4166"/>
      </w:tblGrid>
      <w:tr w14:paraId="1DDCD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E609FFE">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要素</w:t>
            </w:r>
          </w:p>
        </w:tc>
        <w:tc>
          <w:tcPr>
            <w:tcW w:w="4535" w:type="dxa"/>
          </w:tcPr>
          <w:p w14:paraId="44649A30">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说明</w:t>
            </w:r>
          </w:p>
        </w:tc>
      </w:tr>
      <w:tr w14:paraId="1D51F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92146A0">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目标</w:t>
            </w:r>
          </w:p>
        </w:tc>
        <w:tc>
          <w:tcPr>
            <w:tcW w:w="4535" w:type="dxa"/>
          </w:tcPr>
          <w:p w14:paraId="333EAA12">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展示当日照护任务、进度与趋势，支持确认/延期/跳过并可靠写回</w:t>
            </w:r>
          </w:p>
        </w:tc>
      </w:tr>
      <w:tr w14:paraId="522DA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E5D8701">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前置条件</w:t>
            </w:r>
          </w:p>
        </w:tc>
        <w:tc>
          <w:tcPr>
            <w:tcW w:w="4535" w:type="dxa"/>
          </w:tcPr>
          <w:p w14:paraId="131BCD32">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操作者已进入今日页；数据来自计划事实 + 最后动作事件</w:t>
            </w:r>
          </w:p>
        </w:tc>
      </w:tr>
      <w:tr w14:paraId="56E05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15C9D57">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输入</w:t>
            </w:r>
          </w:p>
        </w:tc>
        <w:tc>
          <w:tcPr>
            <w:tcW w:w="4535" w:type="dxa"/>
          </w:tcPr>
          <w:p w14:paraId="31579E9D">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任务、动作（确认/延期/跳过）、跳过原因、延期时长、幂等键</w:t>
            </w:r>
          </w:p>
        </w:tc>
      </w:tr>
      <w:tr w14:paraId="17125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BBFF320">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处理规则</w:t>
            </w:r>
          </w:p>
        </w:tc>
        <w:tc>
          <w:tcPr>
            <w:tcW w:w="4535" w:type="dxa"/>
          </w:tcPr>
          <w:p w14:paraId="45CC2A35">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确认/延期/跳过写回对应事件；跳过必填原因；幂等键防重复；操作后任务/趋势/时间线刷新一致</w:t>
            </w:r>
          </w:p>
        </w:tc>
      </w:tr>
      <w:tr w14:paraId="45164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3E37810">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输出</w:t>
            </w:r>
          </w:p>
        </w:tc>
        <w:tc>
          <w:tcPr>
            <w:tcW w:w="4535" w:type="dxa"/>
          </w:tcPr>
          <w:p w14:paraId="7A828D9A">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任务进度环、近 7 天趋势、待关注风险、时间线、成功/失败反馈</w:t>
            </w:r>
          </w:p>
        </w:tc>
      </w:tr>
      <w:tr w14:paraId="0E7A1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CA9F9D7">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异常与安全</w:t>
            </w:r>
          </w:p>
        </w:tc>
        <w:tc>
          <w:tcPr>
            <w:tcW w:w="4535" w:type="dxa"/>
          </w:tcPr>
          <w:p w14:paraId="32654E14">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网络失败可重试；重复点击不产生重复事件；近 7 天完成率为近似统计，不包装为医疗依从性</w:t>
            </w:r>
          </w:p>
        </w:tc>
      </w:tr>
      <w:tr w14:paraId="2AB07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EC2DE26">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验收</w:t>
            </w:r>
          </w:p>
        </w:tc>
        <w:tc>
          <w:tcPr>
            <w:tcW w:w="4535" w:type="dxa"/>
          </w:tcPr>
          <w:p w14:paraId="5235A352">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确认/延期/跳过防重复；跳过必填；操作后三处刷新一致；全部完成有彩带</w:t>
            </w:r>
          </w:p>
        </w:tc>
      </w:tr>
      <w:tr w14:paraId="45EA7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B5919C4">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非目标</w:t>
            </w:r>
          </w:p>
        </w:tc>
        <w:tc>
          <w:tcPr>
            <w:tcW w:w="4535" w:type="dxa"/>
          </w:tcPr>
          <w:p w14:paraId="5E883451">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不改变药物与剂量；不提供医疗依从性结论</w:t>
            </w:r>
          </w:p>
        </w:tc>
      </w:tr>
    </w:tbl>
    <w:p w14:paraId="52F9AA66">
      <w:pPr>
        <w:pStyle w:val="3"/>
        <w:spacing w:before="160" w:after="120" w:line="360" w:lineRule="auto"/>
        <w:rPr>
          <w:rFonts w:hint="eastAsia" w:ascii="Arial" w:hAnsi="Arial" w:eastAsia="黑体" w:cs="Arial"/>
          <w:b/>
          <w:sz w:val="28"/>
        </w:rPr>
      </w:pPr>
      <w:bookmarkStart w:id="24" w:name="_Toc3798"/>
      <w:r>
        <w:rPr>
          <w:rFonts w:hint="eastAsia" w:ascii="Arial" w:hAnsi="Arial" w:eastAsia="黑体" w:cs="Arial"/>
          <w:b/>
          <w:sz w:val="28"/>
        </w:rPr>
        <w:t>FR-M02拍药盒与可信录入</w:t>
      </w:r>
      <w:bookmarkEnd w:id="24"/>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76"/>
        <w:gridCol w:w="4420"/>
      </w:tblGrid>
      <w:tr w14:paraId="2A5EC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4535" w:type="dxa"/>
          </w:tcPr>
          <w:p w14:paraId="4F34E3E1">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要素</w:t>
            </w:r>
          </w:p>
        </w:tc>
        <w:tc>
          <w:tcPr>
            <w:tcW w:w="4535" w:type="dxa"/>
          </w:tcPr>
          <w:p w14:paraId="6AF2A006">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说明</w:t>
            </w:r>
          </w:p>
        </w:tc>
      </w:tr>
      <w:tr w14:paraId="728B1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A1E498E">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目标</w:t>
            </w:r>
          </w:p>
        </w:tc>
        <w:tc>
          <w:tcPr>
            <w:tcW w:w="4535" w:type="dxa"/>
          </w:tcPr>
          <w:p w14:paraId="5C45B8AB">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完成「拍摄→质量门控→多证据候选→人工复核引导」的录入闭环</w:t>
            </w:r>
          </w:p>
        </w:tc>
      </w:tr>
      <w:tr w14:paraId="246F8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7393070">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前置条件</w:t>
            </w:r>
          </w:p>
        </w:tc>
        <w:tc>
          <w:tcPr>
            <w:tcW w:w="4535" w:type="dxa"/>
          </w:tcPr>
          <w:p w14:paraId="689F5464">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用户主动触发；成员访问权限有效</w:t>
            </w:r>
          </w:p>
        </w:tc>
      </w:tr>
      <w:tr w14:paraId="2E6B1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A6223CC">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输入</w:t>
            </w:r>
          </w:p>
        </w:tc>
        <w:tc>
          <w:tcPr>
            <w:tcW w:w="4535" w:type="dxa"/>
          </w:tcPr>
          <w:p w14:paraId="52B520B7">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图片/相册文件、成员、任务类型、幂等键</w:t>
            </w:r>
          </w:p>
        </w:tc>
      </w:tr>
      <w:tr w14:paraId="1CDD5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D17BED9">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处理规则</w:t>
            </w:r>
          </w:p>
        </w:tc>
        <w:tc>
          <w:tcPr>
            <w:tcW w:w="4535" w:type="dxa"/>
          </w:tcPr>
          <w:p w14:paraId="3AD880D9">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先质量检查，不通过只提示重拍原因；通过后上传并创建视觉任务；候选四态 MATCHED/CONFLICT/UNKNOWN/REVIEW</w:t>
            </w:r>
          </w:p>
        </w:tc>
      </w:tr>
      <w:tr w14:paraId="7C7A7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3E453A9">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输出</w:t>
            </w:r>
          </w:p>
        </w:tc>
        <w:tc>
          <w:tcPr>
            <w:tcW w:w="4535" w:type="dxa"/>
          </w:tcPr>
          <w:p w14:paraId="68ACB032">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任务状态、证据摘要、复核入口或转网页端说明</w:t>
            </w:r>
          </w:p>
        </w:tc>
      </w:tr>
      <w:tr w14:paraId="6B469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8A54997">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异常与安全</w:t>
            </w:r>
          </w:p>
        </w:tc>
        <w:tc>
          <w:tcPr>
            <w:tcW w:w="4535" w:type="dxa"/>
          </w:tcPr>
          <w:p w14:paraId="3469E34B">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候选不自动入库；冲突/未知/低质量必须复核；视觉/OCR 不可用时保留任务并允许手工录入</w:t>
            </w:r>
          </w:p>
        </w:tc>
      </w:tr>
      <w:tr w14:paraId="76B8B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4E4BBE4">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验收</w:t>
            </w:r>
          </w:p>
        </w:tc>
        <w:tc>
          <w:tcPr>
            <w:tcW w:w="4535" w:type="dxa"/>
          </w:tcPr>
          <w:p w14:paraId="566798D9">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质量不通过不进入识别；APP 不显示自动入库结论；任务状态可追溯</w:t>
            </w:r>
          </w:p>
        </w:tc>
      </w:tr>
      <w:tr w14:paraId="32411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FE514D3">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非目标</w:t>
            </w:r>
          </w:p>
        </w:tc>
        <w:tc>
          <w:tcPr>
            <w:tcW w:w="4535" w:type="dxa"/>
          </w:tcPr>
          <w:p w14:paraId="578D7993">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候选正式确认（回网页端人工复核中心完成）</w:t>
            </w:r>
          </w:p>
        </w:tc>
      </w:tr>
    </w:tbl>
    <w:p w14:paraId="26F23F42">
      <w:pPr>
        <w:pStyle w:val="3"/>
        <w:spacing w:before="160" w:after="120" w:line="360" w:lineRule="auto"/>
        <w:rPr>
          <w:rFonts w:hint="eastAsia" w:ascii="Arial" w:hAnsi="Arial" w:eastAsia="黑体" w:cs="Arial"/>
          <w:b/>
          <w:sz w:val="28"/>
        </w:rPr>
      </w:pPr>
      <w:bookmarkStart w:id="25" w:name="_Toc15432"/>
      <w:r>
        <w:rPr>
          <w:rFonts w:hint="eastAsia" w:ascii="Arial" w:hAnsi="Arial" w:eastAsia="黑体" w:cs="Arial"/>
          <w:b/>
          <w:sz w:val="28"/>
        </w:rPr>
        <w:t>FR-M03家人与授权视图</w:t>
      </w:r>
      <w:bookmarkEnd w:id="25"/>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75"/>
        <w:gridCol w:w="4221"/>
      </w:tblGrid>
      <w:tr w14:paraId="5D688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9465AEC">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要素</w:t>
            </w:r>
          </w:p>
        </w:tc>
        <w:tc>
          <w:tcPr>
            <w:tcW w:w="4535" w:type="dxa"/>
          </w:tcPr>
          <w:p w14:paraId="57FB9D3A">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说明</w:t>
            </w:r>
          </w:p>
        </w:tc>
      </w:tr>
      <w:tr w14:paraId="26C3B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4AED06E">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目标</w:t>
            </w:r>
          </w:p>
        </w:tc>
        <w:tc>
          <w:tcPr>
            <w:tcW w:w="4535" w:type="dxa"/>
          </w:tcPr>
          <w:p w14:paraId="71CA80BA">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仅显示服务端已授权的成员与字段，未授权字段明示「未获授权」</w:t>
            </w:r>
          </w:p>
        </w:tc>
      </w:tr>
      <w:tr w14:paraId="36745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3B445D5">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前置条件</w:t>
            </w:r>
          </w:p>
        </w:tc>
        <w:tc>
          <w:tcPr>
            <w:tcW w:w="4535" w:type="dxa"/>
          </w:tcPr>
          <w:p w14:paraId="358E7DA3">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操作者已认证；请求携带 X-Access-Purpose 等上下文</w:t>
            </w:r>
          </w:p>
        </w:tc>
      </w:tr>
      <w:tr w14:paraId="07237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0E09B65">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输入</w:t>
            </w:r>
          </w:p>
        </w:tc>
        <w:tc>
          <w:tcPr>
            <w:tcW w:w="4535" w:type="dxa"/>
          </w:tcPr>
          <w:p w14:paraId="07F25009">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成员、可见字段、授权范围、访问用途</w:t>
            </w:r>
          </w:p>
        </w:tc>
      </w:tr>
      <w:tr w14:paraId="08781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73FE518">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处理规则</w:t>
            </w:r>
          </w:p>
        </w:tc>
        <w:tc>
          <w:tcPr>
            <w:tcW w:w="4535" w:type="dxa"/>
          </w:tcPr>
          <w:p w14:paraId="0D965E0B">
            <w:pPr>
              <w:widowControl w:val="0"/>
              <w:tabs>
                <w:tab w:val="left" w:pos="425"/>
                <w:tab w:val="left" w:pos="845"/>
              </w:tabs>
              <w:autoSpaceDE w:val="0"/>
              <w:autoSpaceDN w:val="0"/>
              <w:adjustRightInd w:val="0"/>
              <w:spacing w:before="0" w:after="0" w:line="240" w:lineRule="auto"/>
              <w:jc w:val="left"/>
            </w:pPr>
            <w:r>
              <w:rPr>
                <w:rFonts w:hint="eastAsia" w:ascii="Arial" w:hAnsi="Arial" w:eastAsia="宋体" w:cs="Arial"/>
                <w:bCs/>
                <w:sz w:val="18"/>
              </w:rPr>
              <w:t>家庭 Owner 可见完整视图与授权信息；照护者只显示服务端已授权成员与字段；未授权字段显示「未获授权」而非空数据</w:t>
            </w:r>
          </w:p>
        </w:tc>
      </w:tr>
      <w:tr w14:paraId="2BD3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FF73EFA">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输出</w:t>
            </w:r>
          </w:p>
        </w:tc>
        <w:tc>
          <w:tcPr>
            <w:tcW w:w="4535" w:type="dxa"/>
          </w:tcPr>
          <w:p w14:paraId="0DCBC84A">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成员列表、成员档案、已确认时间线、用药清单、可见范围</w:t>
            </w:r>
          </w:p>
        </w:tc>
      </w:tr>
      <w:tr w14:paraId="3C04E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0D59D8B">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异常与安全</w:t>
            </w:r>
          </w:p>
        </w:tc>
        <w:tc>
          <w:tcPr>
            <w:tcW w:w="4535" w:type="dxa"/>
          </w:tcPr>
          <w:p w14:paraId="1A8458AD">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撤权/过期立即拒绝；未授权字段不泄露该字段是否存在</w:t>
            </w:r>
          </w:p>
        </w:tc>
      </w:tr>
      <w:tr w14:paraId="19FAF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809762A">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验收</w:t>
            </w:r>
          </w:p>
        </w:tc>
        <w:tc>
          <w:tcPr>
            <w:tcW w:w="4535" w:type="dxa"/>
          </w:tcPr>
          <w:p w14:paraId="0466CEC6">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照护者只见授权字段；未授权字段明示；授权明细仅 owner 可读</w:t>
            </w:r>
          </w:p>
        </w:tc>
      </w:tr>
      <w:tr w14:paraId="5CC7E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4F50254">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非目标</w:t>
            </w:r>
          </w:p>
        </w:tc>
        <w:tc>
          <w:tcPr>
            <w:tcW w:w="4535" w:type="dxa"/>
          </w:tcPr>
          <w:p w14:paraId="068E37B0">
            <w:pPr>
              <w:widowControl w:val="0"/>
              <w:tabs>
                <w:tab w:val="left" w:pos="425"/>
                <w:tab w:val="left" w:pos="845"/>
              </w:tabs>
              <w:autoSpaceDE w:val="0"/>
              <w:autoSpaceDN w:val="0"/>
              <w:adjustRightInd w:val="0"/>
              <w:spacing w:before="0" w:after="0" w:line="240" w:lineRule="auto"/>
              <w:jc w:val="left"/>
            </w:pPr>
            <w:r>
              <w:rPr>
                <w:rFonts w:hint="eastAsia" w:ascii="Arial" w:hAnsi="Arial" w:eastAsia="宋体" w:cs="Arial"/>
                <w:bCs/>
                <w:sz w:val="18"/>
              </w:rPr>
              <w:t>不因亲属/照护者角色默认开放全部健康正文</w:t>
            </w:r>
          </w:p>
        </w:tc>
      </w:tr>
    </w:tbl>
    <w:p w14:paraId="431F4EAB">
      <w:pPr>
        <w:pStyle w:val="3"/>
        <w:spacing w:before="160" w:after="120" w:line="360" w:lineRule="auto"/>
        <w:rPr>
          <w:rFonts w:hint="eastAsia" w:ascii="Arial" w:hAnsi="Arial" w:eastAsia="黑体" w:cs="Arial"/>
          <w:b/>
          <w:sz w:val="28"/>
        </w:rPr>
      </w:pPr>
      <w:bookmarkStart w:id="26" w:name="_Toc25071"/>
      <w:r>
        <w:rPr>
          <w:rFonts w:hint="eastAsia" w:ascii="Arial" w:hAnsi="Arial" w:eastAsia="黑体" w:cs="Arial"/>
          <w:b/>
          <w:sz w:val="28"/>
        </w:rPr>
        <w:t>FR-M04风险提醒与解释</w:t>
      </w:r>
      <w:bookmarkEnd w:id="26"/>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30"/>
        <w:gridCol w:w="4166"/>
      </w:tblGrid>
      <w:tr w14:paraId="32740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D31200E">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要素</w:t>
            </w:r>
          </w:p>
        </w:tc>
        <w:tc>
          <w:tcPr>
            <w:tcW w:w="4535" w:type="dxa"/>
          </w:tcPr>
          <w:p w14:paraId="4C59F064">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说明</w:t>
            </w:r>
          </w:p>
        </w:tc>
      </w:tr>
      <w:tr w14:paraId="443E3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5A387FB">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目标</w:t>
            </w:r>
          </w:p>
        </w:tc>
        <w:tc>
          <w:tcPr>
            <w:tcW w:w="4535" w:type="dxa"/>
          </w:tcPr>
          <w:p w14:paraId="5DED2F85">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按四级展示风险，展开后说明「为什么出现 + 证据事件 + 非医疗处置建议」</w:t>
            </w:r>
          </w:p>
        </w:tc>
      </w:tr>
      <w:tr w14:paraId="23283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5FC22DC">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前置条件</w:t>
            </w:r>
          </w:p>
        </w:tc>
        <w:tc>
          <w:tcPr>
            <w:tcW w:w="4535" w:type="dxa"/>
          </w:tcPr>
          <w:p w14:paraId="46E0BC71">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风险由主仓库确定性规则产生，参与事实已确认</w:t>
            </w:r>
          </w:p>
        </w:tc>
      </w:tr>
      <w:tr w14:paraId="67BEE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5A51ED5">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输入</w:t>
            </w:r>
          </w:p>
        </w:tc>
        <w:tc>
          <w:tcPr>
            <w:tcW w:w="4535" w:type="dxa"/>
          </w:tcPr>
          <w:p w14:paraId="4F0D02AE">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风险等级、规则版本、证据事件、处置建议</w:t>
            </w:r>
          </w:p>
        </w:tc>
      </w:tr>
      <w:tr w14:paraId="71EB9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E025DFA">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处理规则</w:t>
            </w:r>
          </w:p>
        </w:tc>
        <w:tc>
          <w:tcPr>
            <w:tcW w:w="4535" w:type="dxa"/>
          </w:tcPr>
          <w:p w14:paraId="601E1559">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四级筛选（严重/较高/一般/提示）；风险卡展开证据与非医疗建议；不输出诊断或用药决定</w:t>
            </w:r>
          </w:p>
        </w:tc>
      </w:tr>
      <w:tr w14:paraId="41D63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9F383ED">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输出</w:t>
            </w:r>
          </w:p>
        </w:tc>
        <w:tc>
          <w:tcPr>
            <w:tcW w:w="4535" w:type="dxa"/>
          </w:tcPr>
          <w:p w14:paraId="045DB363">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风险卡、证据事件、非医疗处置建议、已知状态</w:t>
            </w:r>
          </w:p>
        </w:tc>
      </w:tr>
      <w:tr w14:paraId="055DF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DD3F492">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异常与安全</w:t>
            </w:r>
          </w:p>
        </w:tc>
        <w:tc>
          <w:tcPr>
            <w:tcW w:w="4535" w:type="dxa"/>
          </w:tcPr>
          <w:p w14:paraId="1C20ADF8">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「我已知晓」回写暂无服务端接口时，界面如实提示而非伪装成功</w:t>
            </w:r>
          </w:p>
        </w:tc>
      </w:tr>
      <w:tr w14:paraId="60DD1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7A02EEF">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验收</w:t>
            </w:r>
          </w:p>
        </w:tc>
        <w:tc>
          <w:tcPr>
            <w:tcW w:w="4535" w:type="dxa"/>
          </w:tcPr>
          <w:p w14:paraId="3C03E8D5">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四级筛选正确；证据完整；无诊断/剂量结论</w:t>
            </w:r>
          </w:p>
        </w:tc>
      </w:tr>
      <w:tr w14:paraId="4ED31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F76594E">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非目标</w:t>
            </w:r>
          </w:p>
        </w:tc>
        <w:tc>
          <w:tcPr>
            <w:tcW w:w="4535" w:type="dxa"/>
          </w:tcPr>
          <w:p w14:paraId="76EE4023">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不实现风险等级计算（由主仓库规则引擎决定）</w:t>
            </w:r>
          </w:p>
        </w:tc>
      </w:tr>
    </w:tbl>
    <w:p w14:paraId="0EDFACE8">
      <w:pPr>
        <w:pStyle w:val="3"/>
        <w:spacing w:before="160" w:after="120" w:line="360" w:lineRule="auto"/>
        <w:rPr>
          <w:rFonts w:hint="eastAsia" w:ascii="Arial" w:hAnsi="Arial" w:eastAsia="黑体" w:cs="Arial"/>
          <w:b/>
          <w:sz w:val="28"/>
        </w:rPr>
      </w:pPr>
      <w:bookmarkStart w:id="27" w:name="_Toc2230"/>
      <w:r>
        <w:rPr>
          <w:rFonts w:hint="eastAsia" w:ascii="Arial" w:hAnsi="Arial" w:eastAsia="黑体" w:cs="Arial"/>
          <w:b/>
          <w:sz w:val="28"/>
        </w:rPr>
        <w:t>FR-M05紧急求助</w:t>
      </w:r>
      <w:bookmarkEnd w:id="27"/>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14"/>
        <w:gridCol w:w="4182"/>
      </w:tblGrid>
      <w:tr w14:paraId="4C751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41F21C4">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要素</w:t>
            </w:r>
          </w:p>
        </w:tc>
        <w:tc>
          <w:tcPr>
            <w:tcW w:w="4535" w:type="dxa"/>
          </w:tcPr>
          <w:p w14:paraId="7CFFAB4F">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说明</w:t>
            </w:r>
          </w:p>
        </w:tc>
      </w:tr>
      <w:tr w14:paraId="47151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74A0145">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目标</w:t>
            </w:r>
          </w:p>
        </w:tc>
        <w:tc>
          <w:tcPr>
            <w:tcW w:w="4535" w:type="dxa"/>
          </w:tcPr>
          <w:p w14:paraId="7A142E99">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提供一键拨打急救/联系人电话与语音播报重要提醒</w:t>
            </w:r>
          </w:p>
        </w:tc>
      </w:tr>
      <w:tr w14:paraId="7C807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6D96E06">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前置条件</w:t>
            </w:r>
          </w:p>
        </w:tc>
        <w:tc>
          <w:tcPr>
            <w:tcW w:w="4535" w:type="dxa"/>
          </w:tcPr>
          <w:p w14:paraId="3E6D5B8A">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已配置紧急联系人（可编辑）</w:t>
            </w:r>
          </w:p>
        </w:tc>
      </w:tr>
      <w:tr w14:paraId="6D9FA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FF8EA98">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输入</w:t>
            </w:r>
          </w:p>
        </w:tc>
        <w:tc>
          <w:tcPr>
            <w:tcW w:w="4535" w:type="dxa"/>
          </w:tcPr>
          <w:p w14:paraId="2DE20C10">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急救号码（120）、联系人号码、当前重要提醒</w:t>
            </w:r>
          </w:p>
        </w:tc>
      </w:tr>
      <w:tr w14:paraId="68564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50D04C5">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处理规则</w:t>
            </w:r>
          </w:p>
        </w:tc>
        <w:tc>
          <w:tcPr>
            <w:tcW w:w="4535" w:type="dxa"/>
          </w:tcPr>
          <w:p w14:paraId="730A61F5">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超大按钮拨打；二次确认防误触；语音播报当前重要提醒</w:t>
            </w:r>
          </w:p>
        </w:tc>
      </w:tr>
      <w:tr w14:paraId="3DC2B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557D141">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输出</w:t>
            </w:r>
          </w:p>
        </w:tc>
        <w:tc>
          <w:tcPr>
            <w:tcW w:w="4535" w:type="dxa"/>
          </w:tcPr>
          <w:p w14:paraId="3A14E810">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拨号入口、语音播报、安全提示</w:t>
            </w:r>
          </w:p>
        </w:tc>
      </w:tr>
      <w:tr w14:paraId="72E69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78004D0">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异常与安全</w:t>
            </w:r>
          </w:p>
        </w:tc>
        <w:tc>
          <w:tcPr>
            <w:tcW w:w="4535" w:type="dxa"/>
          </w:tcPr>
          <w:p w14:paraId="1422AD89">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不支持振动设备静默降级；不替代急救/问诊/处方</w:t>
            </w:r>
          </w:p>
        </w:tc>
      </w:tr>
      <w:tr w14:paraId="2E5CA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8B7C810">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验收</w:t>
            </w:r>
          </w:p>
        </w:tc>
        <w:tc>
          <w:tcPr>
            <w:tcW w:w="4535" w:type="dxa"/>
          </w:tcPr>
          <w:p w14:paraId="51E3CDB3">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二次确认有效；不支持振动不报错；长辈模式下进入底部主导航</w:t>
            </w:r>
          </w:p>
        </w:tc>
      </w:tr>
      <w:tr w14:paraId="6A264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01C3F4A">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非目标</w:t>
            </w:r>
          </w:p>
        </w:tc>
        <w:tc>
          <w:tcPr>
            <w:tcW w:w="4535" w:type="dxa"/>
          </w:tcPr>
          <w:p w14:paraId="3330BD1A">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不把风险提醒描述成医疗结论</w:t>
            </w:r>
          </w:p>
        </w:tc>
      </w:tr>
    </w:tbl>
    <w:p w14:paraId="62E81D36">
      <w:pPr>
        <w:pStyle w:val="3"/>
        <w:spacing w:before="160" w:after="120" w:line="360" w:lineRule="auto"/>
        <w:rPr>
          <w:rFonts w:hint="eastAsia" w:ascii="Arial" w:hAnsi="Arial" w:eastAsia="黑体" w:cs="Arial"/>
          <w:b/>
          <w:sz w:val="28"/>
        </w:rPr>
      </w:pPr>
      <w:bookmarkStart w:id="28" w:name="_Toc10274"/>
      <w:r>
        <w:rPr>
          <w:rFonts w:hint="eastAsia" w:ascii="Arial" w:hAnsi="Arial" w:eastAsia="黑体" w:cs="Arial"/>
          <w:b/>
          <w:sz w:val="28"/>
        </w:rPr>
        <w:t>FR-M06我的与设置</w:t>
      </w:r>
      <w:bookmarkEnd w:id="28"/>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5"/>
        <w:gridCol w:w="4191"/>
      </w:tblGrid>
      <w:tr w14:paraId="36FF4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5A61868">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要素</w:t>
            </w:r>
          </w:p>
        </w:tc>
        <w:tc>
          <w:tcPr>
            <w:tcW w:w="4535" w:type="dxa"/>
          </w:tcPr>
          <w:p w14:paraId="009A463C">
            <w:pPr>
              <w:widowControl w:val="0"/>
              <w:tabs>
                <w:tab w:val="left" w:pos="425"/>
                <w:tab w:val="left" w:pos="845"/>
              </w:tabs>
              <w:autoSpaceDE w:val="0"/>
              <w:autoSpaceDN w:val="0"/>
              <w:adjustRightInd w:val="0"/>
              <w:spacing w:before="0" w:after="0" w:line="240" w:lineRule="auto"/>
              <w:jc w:val="left"/>
            </w:pPr>
            <w:r>
              <w:rPr>
                <w:rFonts w:hint="eastAsia" w:ascii="Arial" w:hAnsi="Arial" w:eastAsia="宋体" w:cs="Arial"/>
                <w:b/>
                <w:bCs/>
                <w:sz w:val="18"/>
              </w:rPr>
              <w:t>说明</w:t>
            </w:r>
          </w:p>
        </w:tc>
      </w:tr>
      <w:tr w14:paraId="107F1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5ECBCCC">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目标</w:t>
            </w:r>
          </w:p>
        </w:tc>
        <w:tc>
          <w:tcPr>
            <w:tcW w:w="4535" w:type="dxa"/>
          </w:tcPr>
          <w:p w14:paraId="4D84D598">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维护长辈模式、无障碍、紧急联系人、数据源切换与隐私声明</w:t>
            </w:r>
          </w:p>
        </w:tc>
      </w:tr>
      <w:tr w14:paraId="338EE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7EC12CF">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前置条件</w:t>
            </w:r>
          </w:p>
        </w:tc>
        <w:tc>
          <w:tcPr>
            <w:tcW w:w="4535" w:type="dxa"/>
          </w:tcPr>
          <w:p w14:paraId="09BC07D6">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进入「我的」页</w:t>
            </w:r>
          </w:p>
        </w:tc>
      </w:tr>
      <w:tr w14:paraId="7764F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71D4B01">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输入</w:t>
            </w:r>
          </w:p>
        </w:tc>
        <w:tc>
          <w:tcPr>
            <w:tcW w:w="4535" w:type="dxa"/>
          </w:tcPr>
          <w:p w14:paraId="7EAB370D">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偏好设置、紧急联系人、数据源、身份、目的代码</w:t>
            </w:r>
          </w:p>
        </w:tc>
      </w:tr>
      <w:tr w14:paraId="14C01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05EB8B7">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处理规则</w:t>
            </w:r>
          </w:p>
        </w:tc>
        <w:tc>
          <w:tcPr>
            <w:tcW w:w="4535" w:type="dxa"/>
          </w:tcPr>
          <w:p w14:paraId="26E4B8DB">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无障碍偏好存 localStorage 不上传；数据源在演示/联机间切换；隐私与边界声明明示</w:t>
            </w:r>
          </w:p>
        </w:tc>
      </w:tr>
      <w:tr w14:paraId="16655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9392588">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输出</w:t>
            </w:r>
          </w:p>
        </w:tc>
        <w:tc>
          <w:tcPr>
            <w:tcW w:w="4535" w:type="dxa"/>
          </w:tcPr>
          <w:p w14:paraId="59915358">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设置项、隐私声明、数据源状态</w:t>
            </w:r>
          </w:p>
        </w:tc>
      </w:tr>
      <w:tr w14:paraId="4CED0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A2672B7">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异常与安全</w:t>
            </w:r>
          </w:p>
        </w:tc>
        <w:tc>
          <w:tcPr>
            <w:tcW w:w="4535" w:type="dxa"/>
          </w:tcPr>
          <w:p w14:paraId="096CAF96">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身份未填/服务不可达时如实提示</w:t>
            </w:r>
          </w:p>
        </w:tc>
      </w:tr>
      <w:tr w14:paraId="02DDB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A73D37E">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验收</w:t>
            </w:r>
          </w:p>
        </w:tc>
        <w:tc>
          <w:tcPr>
            <w:tcW w:w="4535" w:type="dxa"/>
          </w:tcPr>
          <w:p w14:paraId="47FFAB0D">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偏好本地保存；数据源切换正确；隐私声明可见</w:t>
            </w:r>
          </w:p>
        </w:tc>
      </w:tr>
      <w:tr w14:paraId="468D5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429B7EB">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非目标</w:t>
            </w:r>
          </w:p>
        </w:tc>
        <w:tc>
          <w:tcPr>
            <w:tcW w:w="4535" w:type="dxa"/>
          </w:tcPr>
          <w:p w14:paraId="11269F54">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不采集、不上传健康数据</w:t>
            </w:r>
          </w:p>
        </w:tc>
      </w:tr>
    </w:tbl>
    <w:p w14:paraId="31E4463A">
      <w:pPr>
        <w:pStyle w:val="3"/>
        <w:spacing w:before="160" w:after="120" w:line="360" w:lineRule="auto"/>
        <w:rPr>
          <w:rFonts w:hint="eastAsia" w:ascii="Arial" w:hAnsi="Arial" w:eastAsia="黑体" w:cs="Arial"/>
          <w:b/>
          <w:sz w:val="28"/>
        </w:rPr>
      </w:pPr>
      <w:bookmarkStart w:id="29" w:name="_Toc15814"/>
      <w:r>
        <w:rPr>
          <w:rFonts w:hint="eastAsia" w:ascii="Arial" w:hAnsi="Arial" w:eastAsia="黑体" w:cs="Arial"/>
          <w:b/>
          <w:sz w:val="28"/>
        </w:rPr>
        <w:t>FR-M07无障碍长辈模式</w:t>
      </w:r>
      <w:bookmarkEnd w:id="29"/>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35"/>
        <w:gridCol w:w="4261"/>
      </w:tblGrid>
      <w:tr w14:paraId="5B8E7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BB652BA">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要素</w:t>
            </w:r>
          </w:p>
        </w:tc>
        <w:tc>
          <w:tcPr>
            <w:tcW w:w="4535" w:type="dxa"/>
          </w:tcPr>
          <w:p w14:paraId="7675EE69">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说明</w:t>
            </w:r>
          </w:p>
        </w:tc>
      </w:tr>
      <w:tr w14:paraId="446F0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CA6282D">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目标</w:t>
            </w:r>
          </w:p>
        </w:tc>
        <w:tc>
          <w:tcPr>
            <w:tcW w:w="4535" w:type="dxa"/>
          </w:tcPr>
          <w:p w14:paraId="7CBB97C7">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一键开启特大字号 + 语音播报 + 简化导航 + 更大触控目标，覆盖全页面</w:t>
            </w:r>
          </w:p>
        </w:tc>
      </w:tr>
      <w:tr w14:paraId="7D078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B4D20E8">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前置条件</w:t>
            </w:r>
          </w:p>
        </w:tc>
        <w:tc>
          <w:tcPr>
            <w:tcW w:w="4535" w:type="dxa"/>
          </w:tcPr>
          <w:p w14:paraId="324276D5">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用户开启长辈模式或无障碍设置</w:t>
            </w:r>
          </w:p>
        </w:tc>
      </w:tr>
      <w:tr w14:paraId="37357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790FB66">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输入</w:t>
            </w:r>
          </w:p>
        </w:tc>
        <w:tc>
          <w:tcPr>
            <w:tcW w:w="4535" w:type="dxa"/>
          </w:tcPr>
          <w:p w14:paraId="7D91E2F0">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外观三档、字号三档、高对比、减少动效、语音开关</w:t>
            </w:r>
          </w:p>
        </w:tc>
      </w:tr>
      <w:tr w14:paraId="65B0D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4DD1F75">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处理规则</w:t>
            </w:r>
          </w:p>
        </w:tc>
        <w:tc>
          <w:tcPr>
            <w:tcW w:w="4535" w:type="dxa"/>
          </w:tcPr>
          <w:p w14:paraId="4F7CD745">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外观：浅色/深色（森林夜）/跟随系统；字号：标准/大/特大（全局 rem 缩放）；高对比优先级高于深色；减少动效尊重 prefers-reduced-motion；状态三重表达（文字+图标+颜色）</w:t>
            </w:r>
          </w:p>
        </w:tc>
      </w:tr>
      <w:tr w14:paraId="79C67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8E605B7">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输出</w:t>
            </w:r>
          </w:p>
        </w:tc>
        <w:tc>
          <w:tcPr>
            <w:tcW w:w="4535" w:type="dxa"/>
          </w:tcPr>
          <w:p w14:paraId="6EFD0C42">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全局样式与语音播报效果</w:t>
            </w:r>
          </w:p>
        </w:tc>
      </w:tr>
      <w:tr w14:paraId="17A0B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1C812A2">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异常与安全</w:t>
            </w:r>
          </w:p>
        </w:tc>
        <w:tc>
          <w:tcPr>
            <w:tcW w:w="4535" w:type="dxa"/>
          </w:tcPr>
          <w:p w14:paraId="4A6C6850">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无中文 TTS/语音不可用时静默降级并给引导，不阻塞核心操作</w:t>
            </w:r>
          </w:p>
        </w:tc>
      </w:tr>
      <w:tr w14:paraId="19C22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E014620">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验收</w:t>
            </w:r>
          </w:p>
        </w:tc>
        <w:tc>
          <w:tcPr>
            <w:tcW w:w="4535" w:type="dxa"/>
          </w:tcPr>
          <w:p w14:paraId="3CE91332">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320px 宽度特大字号无截断重叠；触控目标≥60px；高对比生效；状态不依赖颜色</w:t>
            </w:r>
          </w:p>
        </w:tc>
      </w:tr>
      <w:tr w14:paraId="26ADC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EF14C70">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非目标</w:t>
            </w:r>
          </w:p>
        </w:tc>
        <w:tc>
          <w:tcPr>
            <w:tcW w:w="4535" w:type="dxa"/>
          </w:tcPr>
          <w:p w14:paraId="2BEED412">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设置不上传，仅存本机 localStorage</w:t>
            </w:r>
          </w:p>
        </w:tc>
      </w:tr>
    </w:tbl>
    <w:p w14:paraId="56C2C4E0">
      <w:pPr>
        <w:pStyle w:val="3"/>
        <w:spacing w:before="160" w:after="120" w:line="360" w:lineRule="auto"/>
        <w:rPr>
          <w:rFonts w:hint="eastAsia" w:ascii="Arial" w:hAnsi="Arial" w:eastAsia="黑体" w:cs="Arial"/>
          <w:b/>
          <w:sz w:val="28"/>
        </w:rPr>
      </w:pPr>
      <w:bookmarkStart w:id="30" w:name="_Toc21390"/>
      <w:r>
        <w:rPr>
          <w:rFonts w:hint="eastAsia" w:ascii="Arial" w:hAnsi="Arial" w:eastAsia="黑体" w:cs="Arial"/>
          <w:b/>
          <w:sz w:val="28"/>
        </w:rPr>
        <w:t>FR-M08双数据模式与联机会话</w:t>
      </w:r>
      <w:bookmarkEnd w:id="30"/>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48"/>
        <w:gridCol w:w="4248"/>
      </w:tblGrid>
      <w:tr w14:paraId="52085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723B00C">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要素</w:t>
            </w:r>
          </w:p>
        </w:tc>
        <w:tc>
          <w:tcPr>
            <w:tcW w:w="4535" w:type="dxa"/>
          </w:tcPr>
          <w:p w14:paraId="74604060">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说明</w:t>
            </w:r>
          </w:p>
        </w:tc>
      </w:tr>
      <w:tr w14:paraId="2C00A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7EEBB20">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目标</w:t>
            </w:r>
          </w:p>
        </w:tc>
        <w:tc>
          <w:tcPr>
            <w:tcW w:w="4535" w:type="dxa"/>
          </w:tcPr>
          <w:p w14:paraId="10E03C7F">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演示模式默认运行，联机模式接家庭可信域服务端，便于分阶段验收</w:t>
            </w:r>
          </w:p>
        </w:tc>
      </w:tr>
      <w:tr w14:paraId="79589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4535" w:type="dxa"/>
          </w:tcPr>
          <w:p w14:paraId="53FB08F7">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前置条件</w:t>
            </w:r>
          </w:p>
        </w:tc>
        <w:tc>
          <w:tcPr>
            <w:tcW w:w="4535" w:type="dxa"/>
          </w:tcPr>
          <w:p w14:paraId="356C65A5">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数据源切换；联机需家庭服务器地址可达</w:t>
            </w:r>
          </w:p>
        </w:tc>
      </w:tr>
      <w:tr w14:paraId="274F9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FC65706">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输入</w:t>
            </w:r>
          </w:p>
        </w:tc>
        <w:tc>
          <w:tcPr>
            <w:tcW w:w="4535" w:type="dxa"/>
          </w:tcPr>
          <w:p w14:paraId="22D56A2E">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演示数据或联机身份/目的代码/服务地址</w:t>
            </w:r>
          </w:p>
        </w:tc>
      </w:tr>
      <w:tr w14:paraId="1A8F3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9F2C1DA">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处理规则</w:t>
            </w:r>
          </w:p>
        </w:tc>
        <w:tc>
          <w:tcPr>
            <w:tcW w:w="4535" w:type="dxa"/>
          </w:tcPr>
          <w:p w14:paraId="170B3EB0">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演示模式内置虚构数据不连服务器；联机模式调用主仓库 FastAPI；错误码映射到用户文案；服务不可达不残留旧家庭数据</w:t>
            </w:r>
          </w:p>
        </w:tc>
      </w:tr>
      <w:tr w14:paraId="00566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030B3C8">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输出</w:t>
            </w:r>
          </w:p>
        </w:tc>
        <w:tc>
          <w:tcPr>
            <w:tcW w:w="4535" w:type="dxa"/>
          </w:tcPr>
          <w:p w14:paraId="1F33A0DB">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家庭/成员/时间线/风险/任务数据与联机状态</w:t>
            </w:r>
          </w:p>
        </w:tc>
      </w:tr>
      <w:tr w14:paraId="6AA3A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4F7818E">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异常与安全</w:t>
            </w:r>
          </w:p>
        </w:tc>
        <w:tc>
          <w:tcPr>
            <w:tcW w:w="4535" w:type="dxa"/>
          </w:tcPr>
          <w:p w14:paraId="38DEEDA1">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401/403/404/409/422、网络失败均有不误导文案；未提供接口不包装成可用</w:t>
            </w:r>
          </w:p>
        </w:tc>
      </w:tr>
      <w:tr w14:paraId="4030F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5F166AB">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验收</w:t>
            </w:r>
          </w:p>
        </w:tc>
        <w:tc>
          <w:tcPr>
            <w:tcW w:w="4535" w:type="dxa"/>
          </w:tcPr>
          <w:p w14:paraId="352B74C4">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演示模式完整可体验；联机链路已联调；异常可解释、状态可恢复</w:t>
            </w:r>
          </w:p>
        </w:tc>
      </w:tr>
      <w:tr w14:paraId="3C429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D954882">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非目标</w:t>
            </w:r>
          </w:p>
        </w:tc>
        <w:tc>
          <w:tcPr>
            <w:tcW w:w="4535" w:type="dxa"/>
          </w:tcPr>
          <w:p w14:paraId="5FBE3692">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正式鉴权（跟随 HCT-107）</w:t>
            </w:r>
          </w:p>
        </w:tc>
      </w:tr>
    </w:tbl>
    <w:p w14:paraId="58B6F14B">
      <w:pPr>
        <w:pStyle w:val="3"/>
        <w:spacing w:before="160" w:after="120" w:line="360" w:lineRule="auto"/>
        <w:rPr>
          <w:rFonts w:hint="eastAsia" w:ascii="Arial" w:hAnsi="Arial" w:eastAsia="黑体" w:cs="Arial"/>
          <w:b/>
          <w:sz w:val="28"/>
        </w:rPr>
      </w:pPr>
      <w:bookmarkStart w:id="31" w:name="_Toc14030"/>
      <w:r>
        <w:rPr>
          <w:rFonts w:hint="eastAsia" w:ascii="Arial" w:hAnsi="Arial" w:eastAsia="黑体" w:cs="Arial"/>
          <w:b/>
          <w:sz w:val="28"/>
        </w:rPr>
        <w:t>FR-M09离线与 PWA</w:t>
      </w:r>
      <w:bookmarkEnd w:id="31"/>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13"/>
        <w:gridCol w:w="4183"/>
      </w:tblGrid>
      <w:tr w14:paraId="2241C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D21EF21">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要素</w:t>
            </w:r>
          </w:p>
        </w:tc>
        <w:tc>
          <w:tcPr>
            <w:tcW w:w="4535" w:type="dxa"/>
          </w:tcPr>
          <w:p w14:paraId="127880D0">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说明</w:t>
            </w:r>
          </w:p>
        </w:tc>
      </w:tr>
      <w:tr w14:paraId="35010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5FDEBDB">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目标</w:t>
            </w:r>
          </w:p>
        </w:tc>
        <w:tc>
          <w:tcPr>
            <w:tcW w:w="4535" w:type="dxa"/>
          </w:tcPr>
          <w:p w14:paraId="07DC32A9">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通过 PWA manifest + Service Worker 缓存应用外壳与静态资源</w:t>
            </w:r>
          </w:p>
        </w:tc>
      </w:tr>
      <w:tr w14:paraId="2CAC2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8FB519B">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前置条件</w:t>
            </w:r>
          </w:p>
        </w:tc>
        <w:tc>
          <w:tcPr>
            <w:tcW w:w="4535" w:type="dxa"/>
          </w:tcPr>
          <w:p w14:paraId="5DE0B9A7">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浏览器支持 Service Worker</w:t>
            </w:r>
          </w:p>
        </w:tc>
      </w:tr>
      <w:tr w14:paraId="2FBB0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A72ADD3">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输入</w:t>
            </w:r>
          </w:p>
        </w:tc>
        <w:tc>
          <w:tcPr>
            <w:tcW w:w="4535" w:type="dxa"/>
          </w:tcPr>
          <w:p w14:paraId="18FE07D6">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静态资产、manifest、缓存策略</w:t>
            </w:r>
          </w:p>
        </w:tc>
      </w:tr>
      <w:tr w14:paraId="0567C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A2B5B89">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处理规则</w:t>
            </w:r>
          </w:p>
        </w:tc>
        <w:tc>
          <w:tcPr>
            <w:tcW w:w="4535" w:type="dxa"/>
          </w:tcPr>
          <w:p w14:paraId="17D1359F">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缓存应用外壳与静态资源；/api、/health 绝不缓存；健康数据不落缓存</w:t>
            </w:r>
          </w:p>
        </w:tc>
      </w:tr>
      <w:tr w14:paraId="057E1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AB9F045">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输出</w:t>
            </w:r>
          </w:p>
        </w:tc>
        <w:tc>
          <w:tcPr>
            <w:tcW w:w="4535" w:type="dxa"/>
          </w:tcPr>
          <w:p w14:paraId="7B1F2013">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可离线访问的应用外壳</w:t>
            </w:r>
          </w:p>
        </w:tc>
      </w:tr>
      <w:tr w14:paraId="40660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20F4253">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异常与安全</w:t>
            </w:r>
          </w:p>
        </w:tc>
        <w:tc>
          <w:tcPr>
            <w:tcW w:w="4535" w:type="dxa"/>
          </w:tcPr>
          <w:p w14:paraId="72EEBA77">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离线时不展示过期健康数据</w:t>
            </w:r>
          </w:p>
        </w:tc>
      </w:tr>
      <w:tr w14:paraId="22B38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jc w:val="center"/>
        </w:trPr>
        <w:tc>
          <w:tcPr>
            <w:tcW w:w="4535" w:type="dxa"/>
          </w:tcPr>
          <w:p w14:paraId="2C84D34F">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验收</w:t>
            </w:r>
          </w:p>
        </w:tc>
        <w:tc>
          <w:tcPr>
            <w:tcW w:w="4535" w:type="dxa"/>
          </w:tcPr>
          <w:p w14:paraId="489AD8DF">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外壳与静态资源可用；/api、/health 不进缓存</w:t>
            </w:r>
          </w:p>
        </w:tc>
      </w:tr>
      <w:tr w14:paraId="37ACE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508718F">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非目标</w:t>
            </w:r>
          </w:p>
        </w:tc>
        <w:tc>
          <w:tcPr>
            <w:tcW w:w="4535" w:type="dxa"/>
          </w:tcPr>
          <w:p w14:paraId="39BF97A4">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健康数据与 API 响应不缓存</w:t>
            </w:r>
          </w:p>
        </w:tc>
      </w:tr>
    </w:tbl>
    <w:p w14:paraId="34E42CB0">
      <w:pPr>
        <w:pStyle w:val="3"/>
        <w:spacing w:before="160" w:after="120" w:line="360" w:lineRule="auto"/>
        <w:rPr>
          <w:rFonts w:hint="eastAsia" w:ascii="Arial" w:hAnsi="Arial" w:eastAsia="黑体" w:cs="Arial"/>
          <w:b/>
          <w:sz w:val="28"/>
        </w:rPr>
      </w:pPr>
      <w:bookmarkStart w:id="32" w:name="_Toc25909"/>
      <w:r>
        <w:rPr>
          <w:rFonts w:hint="eastAsia" w:ascii="Arial" w:hAnsi="Arial" w:eastAsia="黑体" w:cs="Arial"/>
          <w:b/>
          <w:sz w:val="28"/>
        </w:rPr>
        <w:t>FR-M10安卓壳与构建发布</w:t>
      </w:r>
      <w:bookmarkEnd w:id="32"/>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25"/>
        <w:gridCol w:w="4271"/>
      </w:tblGrid>
      <w:tr w14:paraId="4422A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2BADBB8">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要素</w:t>
            </w:r>
          </w:p>
        </w:tc>
        <w:tc>
          <w:tcPr>
            <w:tcW w:w="4535" w:type="dxa"/>
          </w:tcPr>
          <w:p w14:paraId="0A7F8A21">
            <w:pPr>
              <w:widowControl w:val="0"/>
              <w:tabs>
                <w:tab w:val="left" w:pos="425"/>
                <w:tab w:val="left" w:pos="845"/>
              </w:tabs>
              <w:autoSpaceDE w:val="0"/>
              <w:autoSpaceDN w:val="0"/>
              <w:adjustRightInd w:val="0"/>
              <w:spacing w:before="0" w:after="0" w:line="240" w:lineRule="auto"/>
              <w:jc w:val="left"/>
            </w:pPr>
            <w:r>
              <w:rPr>
                <w:rFonts w:hint="eastAsia" w:ascii="Arial" w:hAnsi="Arial" w:eastAsia="宋体" w:cs="Arial"/>
                <w:b/>
                <w:bCs/>
                <w:sz w:val="18"/>
              </w:rPr>
              <w:t>说明</w:t>
            </w:r>
          </w:p>
        </w:tc>
      </w:tr>
      <w:tr w14:paraId="14EC9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F17BDE8">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目标</w:t>
            </w:r>
          </w:p>
        </w:tc>
        <w:tc>
          <w:tcPr>
            <w:tcW w:w="4535" w:type="dxa"/>
          </w:tcPr>
          <w:p w14:paraId="587EDE9E">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同一套 Web 代码通过 Capacitor 8 打包为原生 Android 应用</w:t>
            </w:r>
          </w:p>
        </w:tc>
      </w:tr>
      <w:tr w14:paraId="21752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6CC8A2D">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前置条件</w:t>
            </w:r>
          </w:p>
        </w:tc>
        <w:tc>
          <w:tcPr>
            <w:tcW w:w="4535" w:type="dxa"/>
          </w:tcPr>
          <w:p w14:paraId="56EBBB60">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Android SDK / JDK 21+；android.overridePathCheck 支持中文路径</w:t>
            </w:r>
          </w:p>
        </w:tc>
      </w:tr>
      <w:tr w14:paraId="11993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06B87CE">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输入</w:t>
            </w:r>
          </w:p>
        </w:tc>
        <w:tc>
          <w:tcPr>
            <w:tcW w:w="4535" w:type="dxa"/>
          </w:tcPr>
          <w:p w14:paraId="0987A14E">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构建产物、Android 工程、家庭服务器地址</w:t>
            </w:r>
          </w:p>
        </w:tc>
      </w:tr>
      <w:tr w14:paraId="5066A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AA2F098">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处理规则</w:t>
            </w:r>
          </w:p>
        </w:tc>
        <w:tc>
          <w:tcPr>
            <w:tcW w:w="4535" w:type="dxa"/>
          </w:tcPr>
          <w:p w14:paraId="0AF43347">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npm run build 后 android:sync 同步产物；Gradle 构建 APK；AndroidManifest 允许家庭局域网明文 http</w:t>
            </w:r>
          </w:p>
        </w:tc>
      </w:tr>
      <w:tr w14:paraId="5255A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68D1FA0">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输出</w:t>
            </w:r>
          </w:p>
        </w:tc>
        <w:tc>
          <w:tcPr>
            <w:tcW w:w="4535" w:type="dxa"/>
          </w:tcPr>
          <w:p w14:paraId="11943C43">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app-debug.apk、构建记录</w:t>
            </w:r>
          </w:p>
        </w:tc>
      </w:tr>
      <w:tr w14:paraId="21E21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EA07996">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异常与安全</w:t>
            </w:r>
          </w:p>
        </w:tc>
        <w:tc>
          <w:tcPr>
            <w:tcW w:w="4535" w:type="dxa"/>
          </w:tcPr>
          <w:p w14:paraId="624C49A7">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local.properties 不入库；构建产物不入库；路径含中文时依赖 overridePathCheck</w:t>
            </w:r>
          </w:p>
        </w:tc>
      </w:tr>
      <w:tr w14:paraId="17E30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AA456CD">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验收</w:t>
            </w:r>
          </w:p>
        </w:tc>
        <w:tc>
          <w:tcPr>
            <w:tcW w:w="4535" w:type="dxa"/>
          </w:tcPr>
          <w:p w14:paraId="2673D759">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干净环境可复现构建；手机可安装；同一局域网可联机</w:t>
            </w:r>
          </w:p>
        </w:tc>
      </w:tr>
      <w:tr w14:paraId="46A27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7E55C56">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非目标</w:t>
            </w:r>
          </w:p>
        </w:tc>
        <w:tc>
          <w:tcPr>
            <w:tcW w:w="4535" w:type="dxa"/>
          </w:tcPr>
          <w:p w14:paraId="5DFD848D">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iOS Capacitor 壳（P2）</w:t>
            </w:r>
          </w:p>
        </w:tc>
      </w:tr>
    </w:tbl>
    <w:p w14:paraId="759BB662">
      <w:pPr>
        <w:rPr>
          <w:rFonts w:hint="eastAsia"/>
        </w:rPr>
      </w:pPr>
    </w:p>
    <w:p w14:paraId="526FC997">
      <w:pPr>
        <w:pStyle w:val="2"/>
      </w:pPr>
      <w:bookmarkStart w:id="33" w:name="_Toc16317"/>
      <w:r>
        <w:rPr>
          <w:rFonts w:hint="eastAsia"/>
        </w:rPr>
        <w:t>性能需求</w:t>
      </w:r>
      <w:bookmarkEnd w:id="33"/>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7"/>
        <w:gridCol w:w="2767"/>
        <w:gridCol w:w="2772"/>
      </w:tblGrid>
      <w:tr w14:paraId="42538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6D7A97FE">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指标</w:t>
            </w:r>
          </w:p>
        </w:tc>
        <w:tc>
          <w:tcPr>
            <w:tcW w:w="3023" w:type="dxa"/>
          </w:tcPr>
          <w:p w14:paraId="0254D0E5">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移动端目标</w:t>
            </w:r>
          </w:p>
        </w:tc>
        <w:tc>
          <w:tcPr>
            <w:tcW w:w="3023" w:type="dxa"/>
          </w:tcPr>
          <w:p w14:paraId="5236958D">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测量约束</w:t>
            </w:r>
          </w:p>
        </w:tc>
      </w:tr>
      <w:tr w14:paraId="3D099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3D1503C8">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今日页首屏加载</w:t>
            </w:r>
          </w:p>
        </w:tc>
        <w:tc>
          <w:tcPr>
            <w:tcW w:w="3023" w:type="dxa"/>
          </w:tcPr>
          <w:p w14:paraId="517A3F4F">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演示/联机模式可感知完成</w:t>
            </w:r>
          </w:p>
        </w:tc>
        <w:tc>
          <w:tcPr>
            <w:tcW w:w="3023" w:type="dxa"/>
          </w:tcPr>
          <w:p w14:paraId="47AAEEDB">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加载态与空态明确，不闪现旧家庭缓存</w:t>
            </w:r>
          </w:p>
        </w:tc>
      </w:tr>
      <w:tr w14:paraId="5AF1F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1FF2919A">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任务写回反馈</w:t>
            </w:r>
          </w:p>
        </w:tc>
        <w:tc>
          <w:tcPr>
            <w:tcW w:w="3023" w:type="dxa"/>
          </w:tcPr>
          <w:p w14:paraId="5D137309">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Toast + 触觉及时反馈</w:t>
            </w:r>
          </w:p>
        </w:tc>
        <w:tc>
          <w:tcPr>
            <w:tcW w:w="3023" w:type="dxa"/>
          </w:tcPr>
          <w:p w14:paraId="110BF86A">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成功/失败/重试状态准确</w:t>
            </w:r>
          </w:p>
        </w:tc>
      </w:tr>
      <w:tr w14:paraId="53EC8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0E44EA5F">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页面切换</w:t>
            </w:r>
          </w:p>
        </w:tc>
        <w:tc>
          <w:tcPr>
            <w:tcW w:w="3023" w:type="dxa"/>
          </w:tcPr>
          <w:p w14:paraId="4F3EFE1C">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Hash 路由即时切换</w:t>
            </w:r>
          </w:p>
        </w:tc>
        <w:tc>
          <w:tcPr>
            <w:tcW w:w="3023" w:type="dxa"/>
          </w:tcPr>
          <w:p w14:paraId="0100B141">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切换时停止语音播报，避免串台</w:t>
            </w:r>
          </w:p>
        </w:tc>
      </w:tr>
      <w:tr w14:paraId="23A49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3BC9E9B7">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动效</w:t>
            </w:r>
          </w:p>
        </w:tc>
        <w:tc>
          <w:tcPr>
            <w:tcW w:w="3023" w:type="dxa"/>
          </w:tcPr>
          <w:p w14:paraId="13D75B6C">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数字滚动/彩带等动画流畅</w:t>
            </w:r>
          </w:p>
        </w:tc>
        <w:tc>
          <w:tcPr>
            <w:tcW w:w="3023" w:type="dxa"/>
          </w:tcPr>
          <w:p w14:paraId="51384F74">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减少动效开关可全停</w:t>
            </w:r>
          </w:p>
        </w:tc>
      </w:tr>
      <w:tr w14:paraId="195BF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1567C903">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APK 体积与启动</w:t>
            </w:r>
          </w:p>
        </w:tc>
        <w:tc>
          <w:tcPr>
            <w:tcW w:w="3023" w:type="dxa"/>
          </w:tcPr>
          <w:p w14:paraId="0AF05B59">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可安装、可启动</w:t>
            </w:r>
          </w:p>
        </w:tc>
        <w:tc>
          <w:tcPr>
            <w:tcW w:w="3023" w:type="dxa"/>
          </w:tcPr>
          <w:p w14:paraId="0856C2B7">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debug 构建即可满足演示</w:t>
            </w:r>
          </w:p>
        </w:tc>
      </w:tr>
    </w:tbl>
    <w:p w14:paraId="607A3309">
      <w:r>
        <w:rPr>
          <w:b w:val="0"/>
        </w:rPr>
        <w:t>数据库、API 页面加载和并发预算由主仓库资源原型与阶段验收冻结；移动端不单独承诺毫秒级指标，没有测量证据时不写具体毫秒承诺。</w:t>
      </w:r>
    </w:p>
    <w:p w14:paraId="76757D1F">
      <w:pPr>
        <w:pStyle w:val="2"/>
      </w:pPr>
      <w:bookmarkStart w:id="34" w:name="_Toc29787"/>
      <w:r>
        <w:rPr>
          <w:rFonts w:hint="eastAsia"/>
        </w:rPr>
        <w:t>可靠性</w:t>
      </w:r>
      <w:r>
        <w:t>需求</w:t>
      </w:r>
      <w:bookmarkEnd w:id="34"/>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2084"/>
        <w:gridCol w:w="2065"/>
        <w:gridCol w:w="2082"/>
      </w:tblGrid>
      <w:tr w14:paraId="7A095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7" w:type="dxa"/>
          </w:tcPr>
          <w:p w14:paraId="65A917BA">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故障/风险</w:t>
            </w:r>
          </w:p>
        </w:tc>
        <w:tc>
          <w:tcPr>
            <w:tcW w:w="2267" w:type="dxa"/>
          </w:tcPr>
          <w:p w14:paraId="22B9B860">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要求行为</w:t>
            </w:r>
          </w:p>
        </w:tc>
        <w:tc>
          <w:tcPr>
            <w:tcW w:w="2267" w:type="dxa"/>
          </w:tcPr>
          <w:p w14:paraId="5848B1E7">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禁止行为</w:t>
            </w:r>
          </w:p>
        </w:tc>
        <w:tc>
          <w:tcPr>
            <w:tcW w:w="2267" w:type="dxa"/>
          </w:tcPr>
          <w:p w14:paraId="4B73F6C4">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验收重点</w:t>
            </w:r>
          </w:p>
        </w:tc>
      </w:tr>
      <w:tr w14:paraId="46B7E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7" w:type="dxa"/>
          </w:tcPr>
          <w:p w14:paraId="0877DB6F">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重复写请求</w:t>
            </w:r>
          </w:p>
        </w:tc>
        <w:tc>
          <w:tcPr>
            <w:tcW w:w="2267" w:type="dxa"/>
          </w:tcPr>
          <w:p w14:paraId="0BB5C633">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幂等键防重复，返回原结果或冲突</w:t>
            </w:r>
          </w:p>
        </w:tc>
        <w:tc>
          <w:tcPr>
            <w:tcW w:w="2267" w:type="dxa"/>
          </w:tcPr>
          <w:p w14:paraId="4CADDB64">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重复创建健康事件</w:t>
            </w:r>
          </w:p>
        </w:tc>
        <w:tc>
          <w:tcPr>
            <w:tcW w:w="2267" w:type="dxa"/>
          </w:tcPr>
          <w:p w14:paraId="1C18C2FE">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确认/延期/跳过重复点击回归</w:t>
            </w:r>
          </w:p>
        </w:tc>
      </w:tr>
      <w:tr w14:paraId="019C5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7" w:type="dxa"/>
          </w:tcPr>
          <w:p w14:paraId="168F8556">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网络失败</w:t>
            </w:r>
          </w:p>
        </w:tc>
        <w:tc>
          <w:tcPr>
            <w:tcW w:w="2267" w:type="dxa"/>
          </w:tcPr>
          <w:p w14:paraId="0601847F">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明确错误提示 + 可重试，不残留旧家庭数据</w:t>
            </w:r>
          </w:p>
        </w:tc>
        <w:tc>
          <w:tcPr>
            <w:tcW w:w="2267" w:type="dxa"/>
          </w:tcPr>
          <w:p w14:paraId="5F75831C">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伪装成功或闪旧缓存</w:t>
            </w:r>
          </w:p>
        </w:tc>
        <w:tc>
          <w:tcPr>
            <w:tcW w:w="2267" w:type="dxa"/>
          </w:tcPr>
          <w:p w14:paraId="0CA63246">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弱网/断网场景</w:t>
            </w:r>
          </w:p>
        </w:tc>
      </w:tr>
      <w:tr w14:paraId="2975C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7" w:type="dxa"/>
          </w:tcPr>
          <w:p w14:paraId="2027F486">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服务不可达</w:t>
            </w:r>
          </w:p>
        </w:tc>
        <w:tc>
          <w:tcPr>
            <w:tcW w:w="2267" w:type="dxa"/>
          </w:tcPr>
          <w:p w14:paraId="4E1405B7">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联机入口显示服务不可用，演示模式不受影响</w:t>
            </w:r>
          </w:p>
        </w:tc>
        <w:tc>
          <w:tcPr>
            <w:tcW w:w="2267" w:type="dxa"/>
          </w:tcPr>
          <w:p w14:paraId="1C410AA3">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把未提供接口包装成可用</w:t>
            </w:r>
          </w:p>
        </w:tc>
        <w:tc>
          <w:tcPr>
            <w:tcW w:w="2267" w:type="dxa"/>
          </w:tcPr>
          <w:p w14:paraId="31475256">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依赖故障场景</w:t>
            </w:r>
          </w:p>
        </w:tc>
      </w:tr>
      <w:tr w14:paraId="2A820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7" w:type="dxa"/>
          </w:tcPr>
          <w:p w14:paraId="45175892">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授权变化</w:t>
            </w:r>
          </w:p>
        </w:tc>
        <w:tc>
          <w:tcPr>
            <w:tcW w:w="2267" w:type="dxa"/>
          </w:tcPr>
          <w:p w14:paraId="0F9F68E0">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立即拒绝并清理本地旧数据</w:t>
            </w:r>
          </w:p>
        </w:tc>
        <w:tc>
          <w:tcPr>
            <w:tcW w:w="2267" w:type="dxa"/>
          </w:tcPr>
          <w:p w14:paraId="212C720C">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继续展示旧家庭数据</w:t>
            </w:r>
          </w:p>
        </w:tc>
        <w:tc>
          <w:tcPr>
            <w:tcW w:w="2267" w:type="dxa"/>
          </w:tcPr>
          <w:p w14:paraId="07BD202C">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撤权/过期场景</w:t>
            </w:r>
          </w:p>
        </w:tc>
      </w:tr>
      <w:tr w14:paraId="6372E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7" w:type="dxa"/>
          </w:tcPr>
          <w:p w14:paraId="42B493CF">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语音不可用</w:t>
            </w:r>
          </w:p>
        </w:tc>
        <w:tc>
          <w:tcPr>
            <w:tcW w:w="2267" w:type="dxa"/>
          </w:tcPr>
          <w:p w14:paraId="2F13174A">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静默降级并给引导</w:t>
            </w:r>
          </w:p>
        </w:tc>
        <w:tc>
          <w:tcPr>
            <w:tcW w:w="2267" w:type="dxa"/>
          </w:tcPr>
          <w:p w14:paraId="2DED6D59">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阻塞核心操作或报错</w:t>
            </w:r>
          </w:p>
        </w:tc>
        <w:tc>
          <w:tcPr>
            <w:tcW w:w="2267" w:type="dxa"/>
          </w:tcPr>
          <w:p w14:paraId="029DDB04">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无中文 TTS 场景</w:t>
            </w:r>
          </w:p>
        </w:tc>
      </w:tr>
      <w:tr w14:paraId="54E3E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7" w:type="dxa"/>
          </w:tcPr>
          <w:p w14:paraId="2D41E94E">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振动不支持</w:t>
            </w:r>
          </w:p>
        </w:tc>
        <w:tc>
          <w:tcPr>
            <w:tcW w:w="2267" w:type="dxa"/>
          </w:tcPr>
          <w:p w14:paraId="5A0D3A36">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静默降级</w:t>
            </w:r>
          </w:p>
        </w:tc>
        <w:tc>
          <w:tcPr>
            <w:tcW w:w="2267" w:type="dxa"/>
          </w:tcPr>
          <w:p w14:paraId="656E54FC">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报错</w:t>
            </w:r>
          </w:p>
        </w:tc>
        <w:tc>
          <w:tcPr>
            <w:tcW w:w="2267" w:type="dxa"/>
          </w:tcPr>
          <w:p w14:paraId="3F46A713">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不支持振动设备</w:t>
            </w:r>
          </w:p>
        </w:tc>
      </w:tr>
    </w:tbl>
    <w:p w14:paraId="031A7922"/>
    <w:p w14:paraId="18E48E14">
      <w:pPr>
        <w:pStyle w:val="2"/>
      </w:pPr>
      <w:bookmarkStart w:id="35" w:name="_Toc27027"/>
      <w:r>
        <w:rPr>
          <w:rFonts w:hint="eastAsia"/>
        </w:rPr>
        <w:t>运行环境需求</w:t>
      </w:r>
      <w:bookmarkEnd w:id="35"/>
    </w:p>
    <w:p w14:paraId="1EA6824D">
      <w:pPr>
        <w:pStyle w:val="3"/>
      </w:pPr>
      <w:bookmarkStart w:id="36" w:name="_Toc29088"/>
      <w:r>
        <w:rPr>
          <w:rFonts w:hint="eastAsia"/>
        </w:rPr>
        <w:t>硬件环境</w:t>
      </w:r>
      <w:bookmarkEnd w:id="36"/>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2"/>
        <w:gridCol w:w="2792"/>
        <w:gridCol w:w="2762"/>
      </w:tblGrid>
      <w:tr w14:paraId="14902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3848F50B">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档位</w:t>
            </w:r>
          </w:p>
        </w:tc>
        <w:tc>
          <w:tcPr>
            <w:tcW w:w="3023" w:type="dxa"/>
          </w:tcPr>
          <w:p w14:paraId="232945B6">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资源</w:t>
            </w:r>
          </w:p>
        </w:tc>
        <w:tc>
          <w:tcPr>
            <w:tcW w:w="3023" w:type="dxa"/>
          </w:tcPr>
          <w:p w14:paraId="4953CC9A">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适用能力</w:t>
            </w:r>
          </w:p>
        </w:tc>
      </w:tr>
      <w:tr w14:paraId="5BE25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16BA38DB">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移动设备</w:t>
            </w:r>
          </w:p>
        </w:tc>
        <w:tc>
          <w:tcPr>
            <w:tcW w:w="3023" w:type="dxa"/>
          </w:tcPr>
          <w:p w14:paraId="10B4838D">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Android 手机（建议一台小屏/低分辨率 + 一台常用设备验收）</w:t>
            </w:r>
          </w:p>
        </w:tc>
        <w:tc>
          <w:tcPr>
            <w:tcW w:w="3023" w:type="dxa"/>
          </w:tcPr>
          <w:p w14:paraId="3F87124C">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浏览器访问或安装 APK</w:t>
            </w:r>
          </w:p>
        </w:tc>
      </w:tr>
      <w:tr w14:paraId="31D9F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2924109B">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家庭服务器</w:t>
            </w:r>
          </w:p>
        </w:tc>
        <w:tc>
          <w:tcPr>
            <w:tcW w:w="3023" w:type="dxa"/>
          </w:tcPr>
          <w:p w14:paraId="1A7AAC40">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家庭可信域内运行主仓库 FastAPI 的机器</w:t>
            </w:r>
          </w:p>
        </w:tc>
        <w:tc>
          <w:tcPr>
            <w:tcW w:w="3023" w:type="dxa"/>
          </w:tcPr>
          <w:p w14:paraId="35F9E9E0">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联机模式需同一局域网</w:t>
            </w:r>
          </w:p>
        </w:tc>
      </w:tr>
    </w:tbl>
    <w:p w14:paraId="4E9304D2"/>
    <w:p w14:paraId="171E044C">
      <w:pPr>
        <w:pStyle w:val="3"/>
        <w:rPr>
          <w:rFonts w:hint="eastAsia"/>
        </w:rPr>
      </w:pPr>
      <w:bookmarkStart w:id="37" w:name="_Toc32651"/>
      <w:r>
        <w:rPr>
          <w:rFonts w:hint="eastAsia"/>
        </w:rPr>
        <w:t>软件环境</w:t>
      </w:r>
      <w:bookmarkEnd w:id="37"/>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0"/>
        <w:gridCol w:w="2754"/>
        <w:gridCol w:w="2962"/>
      </w:tblGrid>
      <w:tr w14:paraId="50C60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67A2B1CB">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层</w:t>
            </w:r>
          </w:p>
        </w:tc>
        <w:tc>
          <w:tcPr>
            <w:tcW w:w="3023" w:type="dxa"/>
          </w:tcPr>
          <w:p w14:paraId="665A951D">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软件基线</w:t>
            </w:r>
          </w:p>
        </w:tc>
        <w:tc>
          <w:tcPr>
            <w:tcW w:w="3023" w:type="dxa"/>
          </w:tcPr>
          <w:p w14:paraId="645E51FE">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约束</w:t>
            </w:r>
          </w:p>
        </w:tc>
      </w:tr>
      <w:tr w14:paraId="6A4A0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6B025940">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前端</w:t>
            </w:r>
          </w:p>
        </w:tc>
        <w:tc>
          <w:tcPr>
            <w:tcW w:w="3023" w:type="dxa"/>
          </w:tcPr>
          <w:p w14:paraId="038D8CDD">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Vue 3.5 + TypeScript 5.7 + Vite 6 + vue-router 4（Hash 路由）</w:t>
            </w:r>
          </w:p>
        </w:tc>
        <w:tc>
          <w:tcPr>
            <w:tcW w:w="3023" w:type="dxa"/>
          </w:tcPr>
          <w:p w14:paraId="6CD91B91">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任意静态托管可用</w:t>
            </w:r>
          </w:p>
        </w:tc>
      </w:tr>
      <w:tr w14:paraId="1C364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39CDCAA1">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移动壳</w:t>
            </w:r>
          </w:p>
        </w:tc>
        <w:tc>
          <w:tcPr>
            <w:tcW w:w="3023" w:type="dxa"/>
          </w:tcPr>
          <w:p w14:paraId="5C0054E1">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Capacitor 8 + Android/Gradle</w:t>
            </w:r>
          </w:p>
        </w:tc>
        <w:tc>
          <w:tcPr>
            <w:tcW w:w="3023" w:type="dxa"/>
          </w:tcPr>
          <w:p w14:paraId="1CF11F57">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appId com.homecaretwin.companion</w:t>
            </w:r>
          </w:p>
        </w:tc>
      </w:tr>
      <w:tr w14:paraId="4DDC1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2D15EC51">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离线</w:t>
            </w:r>
          </w:p>
        </w:tc>
        <w:tc>
          <w:tcPr>
            <w:tcW w:w="3023" w:type="dxa"/>
          </w:tcPr>
          <w:p w14:paraId="19F9B505">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PWA manifest + Service Worker</w:t>
            </w:r>
          </w:p>
        </w:tc>
        <w:tc>
          <w:tcPr>
            <w:tcW w:w="3023" w:type="dxa"/>
          </w:tcPr>
          <w:p w14:paraId="1DFC0354">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/api、/health 绝不缓存</w:t>
            </w:r>
          </w:p>
        </w:tc>
      </w:tr>
      <w:tr w14:paraId="4FE26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71D4DE14">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语音</w:t>
            </w:r>
          </w:p>
        </w:tc>
        <w:tc>
          <w:tcPr>
            <w:tcW w:w="3023" w:type="dxa"/>
          </w:tcPr>
          <w:p w14:paraId="14A885FC">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Web Speech API（zh-CN）</w:t>
            </w:r>
          </w:p>
        </w:tc>
        <w:tc>
          <w:tcPr>
            <w:tcW w:w="3023" w:type="dxa"/>
          </w:tcPr>
          <w:p w14:paraId="1494BA17">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无中文 TTS 时静默降级</w:t>
            </w:r>
          </w:p>
        </w:tc>
      </w:tr>
      <w:tr w14:paraId="1A4DD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3379C91F">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测试</w:t>
            </w:r>
          </w:p>
        </w:tc>
        <w:tc>
          <w:tcPr>
            <w:tcW w:w="3023" w:type="dxa"/>
          </w:tcPr>
          <w:p w14:paraId="55816683">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vitest + happy-dom + vue-tsc</w:t>
            </w:r>
          </w:p>
        </w:tc>
        <w:tc>
          <w:tcPr>
            <w:tcW w:w="3023" w:type="dxa"/>
          </w:tcPr>
          <w:p w14:paraId="611B5739">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单测 + 类型检查 + 构建</w:t>
            </w:r>
          </w:p>
        </w:tc>
      </w:tr>
    </w:tbl>
    <w:p w14:paraId="30F532B3">
      <w:pPr>
        <w:rPr>
          <w:rFonts w:hint="eastAsia"/>
        </w:rPr>
      </w:pPr>
    </w:p>
    <w:p w14:paraId="110982EE">
      <w:pPr>
        <w:pStyle w:val="2"/>
      </w:pPr>
      <w:bookmarkStart w:id="38" w:name="_Toc3084"/>
      <w:r>
        <w:rPr>
          <w:rFonts w:hint="eastAsia"/>
        </w:rPr>
        <w:t>附录</w:t>
      </w:r>
      <w:bookmarkEnd w:id="38"/>
    </w:p>
    <w:p w14:paraId="7702F8C9">
      <w:pPr>
        <w:pStyle w:val="3"/>
        <w:spacing w:before="160" w:after="120" w:line="360" w:lineRule="auto"/>
        <w:rPr>
          <w:rFonts w:hint="eastAsia" w:ascii="Arial" w:hAnsi="Arial" w:eastAsia="黑体" w:cs="Arial"/>
          <w:b/>
          <w:sz w:val="28"/>
        </w:rPr>
      </w:pPr>
      <w:bookmarkStart w:id="39" w:name="_Toc2675"/>
      <w:r>
        <w:rPr>
          <w:rFonts w:hint="eastAsia" w:ascii="Arial" w:hAnsi="Arial" w:eastAsia="黑体" w:cs="Arial"/>
          <w:b/>
          <w:sz w:val="28"/>
        </w:rPr>
        <w:t>参考资料</w:t>
      </w:r>
      <w:bookmarkEnd w:id="39"/>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2"/>
        <w:gridCol w:w="2211"/>
        <w:gridCol w:w="2040"/>
        <w:gridCol w:w="2113"/>
      </w:tblGrid>
      <w:tr w14:paraId="41D4C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7" w:type="dxa"/>
          </w:tcPr>
          <w:p w14:paraId="6525F1C9">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编号</w:t>
            </w:r>
          </w:p>
        </w:tc>
        <w:tc>
          <w:tcPr>
            <w:tcW w:w="2267" w:type="dxa"/>
          </w:tcPr>
          <w:p w14:paraId="44FBC6C8">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资料名称</w:t>
            </w:r>
          </w:p>
        </w:tc>
        <w:tc>
          <w:tcPr>
            <w:tcW w:w="2267" w:type="dxa"/>
          </w:tcPr>
          <w:p w14:paraId="4B6CCE7D">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版本/日期</w:t>
            </w:r>
          </w:p>
        </w:tc>
        <w:tc>
          <w:tcPr>
            <w:tcW w:w="2267" w:type="dxa"/>
          </w:tcPr>
          <w:p w14:paraId="6C985BF3">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
                <w:bCs/>
                <w:sz w:val="18"/>
              </w:rPr>
            </w:pPr>
            <w:r>
              <w:rPr>
                <w:rFonts w:hint="eastAsia" w:ascii="Arial" w:hAnsi="Arial" w:eastAsia="宋体" w:cs="Arial"/>
                <w:b/>
                <w:bCs/>
                <w:sz w:val="18"/>
              </w:rPr>
              <w:t>用途</w:t>
            </w:r>
          </w:p>
        </w:tc>
      </w:tr>
      <w:tr w14:paraId="5E379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7" w:type="dxa"/>
          </w:tcPr>
          <w:p w14:paraId="755A27D6">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R-01</w:t>
            </w:r>
          </w:p>
        </w:tc>
        <w:tc>
          <w:tcPr>
            <w:tcW w:w="2267" w:type="dxa"/>
          </w:tcPr>
          <w:p w14:paraId="7D8DB56B">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homecare-twin-mobile README</w:t>
            </w:r>
          </w:p>
        </w:tc>
        <w:tc>
          <w:tcPr>
            <w:tcW w:w="2267" w:type="dxa"/>
          </w:tcPr>
          <w:p w14:paraId="2C440C39">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2026-08-13</w:t>
            </w:r>
          </w:p>
        </w:tc>
        <w:tc>
          <w:tcPr>
            <w:tcW w:w="2267" w:type="dxa"/>
          </w:tcPr>
          <w:p w14:paraId="14BCA53D">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移动端产品定位、功能页面、技术栈与联调状态</w:t>
            </w:r>
          </w:p>
        </w:tc>
      </w:tr>
      <w:tr w14:paraId="4D7EB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7" w:type="dxa"/>
          </w:tcPr>
          <w:p w14:paraId="52C20BDA">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R-02</w:t>
            </w:r>
          </w:p>
        </w:tc>
        <w:tc>
          <w:tcPr>
            <w:tcW w:w="2267" w:type="dxa"/>
          </w:tcPr>
          <w:p w14:paraId="40341DD5">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家健镜随身版-App后续工作报告与安排</w:t>
            </w:r>
          </w:p>
        </w:tc>
        <w:tc>
          <w:tcPr>
            <w:tcW w:w="2267" w:type="dxa"/>
          </w:tcPr>
          <w:p w14:paraId="460C4ECD">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2026-08-15</w:t>
            </w:r>
          </w:p>
        </w:tc>
        <w:tc>
          <w:tcPr>
            <w:tcW w:w="2267" w:type="dxa"/>
          </w:tcPr>
          <w:p w14:paraId="56D0449F">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四阶段工作安排与 MOB Backlog</w:t>
            </w:r>
          </w:p>
        </w:tc>
      </w:tr>
      <w:tr w14:paraId="3A677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7" w:type="dxa"/>
          </w:tcPr>
          <w:p w14:paraId="6FFBE33F">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R-03</w:t>
            </w:r>
          </w:p>
        </w:tc>
        <w:tc>
          <w:tcPr>
            <w:tcW w:w="2267" w:type="dxa"/>
          </w:tcPr>
          <w:p w14:paraId="379FCABD">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HomeCare Twin 移动端APP开发方案-张子涵</w:t>
            </w:r>
          </w:p>
        </w:tc>
        <w:tc>
          <w:tcPr>
            <w:tcW w:w="2267" w:type="dxa"/>
          </w:tcPr>
          <w:p w14:paraId="7D26E1B2">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2026-08-15</w:t>
            </w:r>
          </w:p>
        </w:tc>
        <w:tc>
          <w:tcPr>
            <w:tcW w:w="2267" w:type="dxa"/>
          </w:tcPr>
          <w:p w14:paraId="34EFDA42">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技术选型与功能范围</w:t>
            </w:r>
          </w:p>
        </w:tc>
      </w:tr>
      <w:tr w14:paraId="1C55A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7" w:type="dxa"/>
          </w:tcPr>
          <w:p w14:paraId="42A328DA">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R-04</w:t>
            </w:r>
          </w:p>
        </w:tc>
        <w:tc>
          <w:tcPr>
            <w:tcW w:w="2267" w:type="dxa"/>
          </w:tcPr>
          <w:p w14:paraId="626F8579">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主仓库需求规格说明书 P0-V1.0</w:t>
            </w:r>
          </w:p>
        </w:tc>
        <w:tc>
          <w:tcPr>
            <w:tcW w:w="2267" w:type="dxa"/>
          </w:tcPr>
          <w:p w14:paraId="2BF6AF63">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2026-08-10</w:t>
            </w:r>
          </w:p>
        </w:tc>
        <w:tc>
          <w:tcPr>
            <w:tcW w:w="2267" w:type="dxa"/>
          </w:tcPr>
          <w:p w14:paraId="50E23EF1">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FR-01~FR-10、NFR 基线</w:t>
            </w:r>
          </w:p>
        </w:tc>
      </w:tr>
      <w:tr w14:paraId="523CC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7" w:type="dxa"/>
          </w:tcPr>
          <w:p w14:paraId="3660163D">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R-05</w:t>
            </w:r>
          </w:p>
        </w:tc>
        <w:tc>
          <w:tcPr>
            <w:tcW w:w="2267" w:type="dxa"/>
          </w:tcPr>
          <w:p w14:paraId="79CFE69A">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无障碍模式设计说明（APP/docs）</w:t>
            </w:r>
          </w:p>
        </w:tc>
        <w:tc>
          <w:tcPr>
            <w:tcW w:w="2267" w:type="dxa"/>
          </w:tcPr>
          <w:p w14:paraId="05F99678">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2026-08-13</w:t>
            </w:r>
          </w:p>
        </w:tc>
        <w:tc>
          <w:tcPr>
            <w:tcW w:w="2267" w:type="dxa"/>
          </w:tcPr>
          <w:p w14:paraId="35ADEB50">
            <w:pPr>
              <w:widowControl w:val="0"/>
              <w:tabs>
                <w:tab w:val="left" w:pos="425"/>
                <w:tab w:val="left" w:pos="845"/>
              </w:tabs>
              <w:autoSpaceDE w:val="0"/>
              <w:autoSpaceDN w:val="0"/>
              <w:adjustRightInd w:val="0"/>
              <w:spacing w:before="0" w:after="0" w:line="240" w:lineRule="auto"/>
              <w:jc w:val="left"/>
              <w:rPr>
                <w:rFonts w:hint="eastAsia" w:ascii="Arial" w:hAnsi="Arial" w:eastAsia="宋体" w:cs="Arial"/>
                <w:bCs/>
                <w:sz w:val="18"/>
              </w:rPr>
            </w:pPr>
            <w:r>
              <w:rPr>
                <w:rFonts w:hint="eastAsia" w:ascii="Arial" w:hAnsi="Arial" w:eastAsia="宋体" w:cs="Arial"/>
                <w:bCs/>
                <w:sz w:val="18"/>
              </w:rPr>
              <w:t>长辈模式设计细节</w:t>
            </w:r>
          </w:p>
        </w:tc>
      </w:tr>
    </w:tbl>
    <w:p w14:paraId="20D1F4CD">
      <w:pPr>
        <w:pStyle w:val="3"/>
        <w:spacing w:before="160" w:after="120" w:line="360" w:lineRule="auto"/>
        <w:rPr>
          <w:rFonts w:hint="eastAsia" w:ascii="Arial" w:hAnsi="Arial" w:eastAsia="黑体" w:cs="Arial"/>
          <w:b/>
          <w:sz w:val="28"/>
        </w:rPr>
      </w:pPr>
      <w:bookmarkStart w:id="40" w:name="_Toc3951"/>
      <w:r>
        <w:rPr>
          <w:rFonts w:hint="eastAsia" w:ascii="Arial" w:hAnsi="Arial" w:eastAsia="黑体" w:cs="Arial"/>
          <w:b/>
          <w:sz w:val="28"/>
        </w:rPr>
        <w:t>需求编号索引</w:t>
      </w:r>
      <w:bookmarkEnd w:id="40"/>
    </w:p>
    <w:p w14:paraId="4833C03A">
      <w:r>
        <w:rPr>
          <w:b w:val="0"/>
        </w:rPr>
        <w:t>功能需求：FR-M01 今日照护与任务闭环；FR-M02 拍药盒与可信录入；FR-M03 家人与授权视图；FR-M04 风险提醒与解释；FR-M05 紧急求助；FR-M06 我的与设置；FR-M07 无障碍长辈模式；FR-M08 双数据模式与联机会话；FR-M09 离线与 PWA；FR-M10 安卓壳与构建发布。</w:t>
      </w:r>
    </w:p>
    <w:p w14:paraId="13C097EA">
      <w:pPr>
        <w:rPr>
          <w:rFonts w:hint="eastAsia"/>
        </w:rPr>
      </w:pPr>
      <w:r>
        <w:rPr>
          <w:b w:val="0"/>
        </w:rPr>
        <w:t>非功能需求：NFR-01 安全；NFR-02 隐私；NFR-03 可追溯；NFR-04 降级可用；NFR-05 性能；NFR-06 可复现；NFR-07 可访问与可理解（长辈模式为核心验收面）。</w:t>
      </w:r>
    </w:p>
    <w:p w14:paraId="06EE7109">
      <w:pPr>
        <w:ind w:firstLine="550" w:firstLineChars="250"/>
        <w:jc w:val="right"/>
        <w:rPr>
          <w:bCs/>
        </w:rPr>
      </w:pPr>
    </w:p>
    <w:sectPr>
      <w:headerReference r:id="rId5" w:type="default"/>
      <w:footerReference r:id="rId6" w:type="default"/>
      <w:footerReference r:id="rId7" w:type="even"/>
      <w:pgSz w:w="11906" w:h="16838"/>
      <w:pgMar w:top="1440" w:right="1800" w:bottom="1440" w:left="1800" w:header="850" w:footer="992" w:gutter="0"/>
      <w:cols w:space="425"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Dotum">
    <w:altName w:val="Malgun Gothic"/>
    <w:panose1 w:val="020B0600000101010101"/>
    <w:charset w:val="81"/>
    <w:family w:val="swiss"/>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2"/>
      <w:tblW w:w="8388" w:type="dxa"/>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88"/>
      <w:gridCol w:w="5220"/>
      <w:gridCol w:w="1980"/>
    </w:tblGrid>
    <w:tr w14:paraId="201EF231">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88" w:type="dxa"/>
        </w:tcPr>
        <w:p w14:paraId="3B3A857D">
          <w:pPr>
            <w:pStyle w:val="16"/>
          </w:pPr>
          <w:r>
            <w:fldChar w:fldCharType="begin"/>
          </w:r>
          <w:r>
            <w:instrText xml:space="preserve"> DATE \@ "yyyy-M-d" </w:instrText>
          </w:r>
          <w:r>
            <w:fldChar w:fldCharType="separate"/>
          </w:r>
          <w:r>
            <w:t>2026-8-17</w:t>
          </w:r>
          <w:r>
            <w:fldChar w:fldCharType="end"/>
          </w:r>
        </w:p>
      </w:tc>
      <w:tc>
        <w:tcPr>
          <w:tcW w:w="5220" w:type="dxa"/>
        </w:tcPr>
        <w:p w14:paraId="4F1FEDBE">
          <w:pPr>
            <w:pStyle w:val="16"/>
            <w:jc w:val="center"/>
          </w:pPr>
          <w:r>
            <w:rPr>
              <w:rFonts w:hint="eastAsia"/>
            </w:rPr>
            <w:t>内部公开，未经许可不得扩散</w:t>
          </w:r>
        </w:p>
      </w:tc>
      <w:tc>
        <w:tcPr>
          <w:tcW w:w="1980" w:type="dxa"/>
        </w:tcPr>
        <w:p w14:paraId="16F069FE">
          <w:pPr>
            <w:pStyle w:val="16"/>
            <w:jc w:val="right"/>
          </w:pPr>
          <w:r>
            <w:rPr>
              <w:rFonts w:hint="eastAsia"/>
            </w:rPr>
            <w:t>第</w:t>
          </w:r>
          <w:r>
            <w:fldChar w:fldCharType="begin"/>
          </w:r>
          <w:r>
            <w:instrText xml:space="preserve">PAGE</w:instrText>
          </w:r>
          <w:r>
            <w:fldChar w:fldCharType="separate"/>
          </w:r>
          <w:r>
            <w:t>5</w:t>
          </w:r>
          <w:r>
            <w:fldChar w:fldCharType="end"/>
          </w:r>
          <w:r>
            <w:rPr>
              <w:rFonts w:hint="eastAsia"/>
            </w:rPr>
            <w:t>页</w:t>
          </w:r>
          <w:r>
            <w:t xml:space="preserve">, </w:t>
          </w:r>
          <w:r>
            <w:rPr>
              <w:rFonts w:hint="eastAsia"/>
            </w:rPr>
            <w:t>共</w:t>
          </w:r>
          <w:r>
            <w:fldChar w:fldCharType="begin"/>
          </w:r>
          <w:r>
            <w:instrText xml:space="preserve"> NUMPAGES  \* Arabic  \* MERGEFORMAT </w:instrText>
          </w:r>
          <w:r>
            <w:fldChar w:fldCharType="separate"/>
          </w:r>
          <w:r>
            <w:t>5</w:t>
          </w:r>
          <w:r>
            <w:fldChar w:fldCharType="end"/>
          </w:r>
          <w:r>
            <w:rPr>
              <w:rFonts w:hint="eastAsia"/>
            </w:rPr>
            <w:t>页</w:t>
          </w:r>
        </w:p>
      </w:tc>
    </w:tr>
  </w:tbl>
  <w:p w14:paraId="5E3E0F20">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4048A">
    <w:pPr>
      <w:pStyle w:val="16"/>
      <w:framePr w:wrap="around" w:vAnchor="text" w:hAnchor="margin" w:xAlign="center" w:y="1"/>
      <w:rPr>
        <w:rStyle w:val="26"/>
      </w:rPr>
    </w:pPr>
    <w:r>
      <w:rPr>
        <w:rStyle w:val="26"/>
      </w:rPr>
      <w:fldChar w:fldCharType="begin"/>
    </w:r>
    <w:r>
      <w:rPr>
        <w:rStyle w:val="26"/>
      </w:rPr>
      <w:instrText xml:space="preserve">PAGE  </w:instrText>
    </w:r>
    <w:r>
      <w:rPr>
        <w:rStyle w:val="26"/>
      </w:rPr>
      <w:fldChar w:fldCharType="end"/>
    </w:r>
  </w:p>
  <w:p w14:paraId="047F26FC">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2"/>
      <w:tblW w:w="9486" w:type="dxa"/>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57" w:type="dxa"/>
        <w:bottom w:w="0" w:type="dxa"/>
        <w:right w:w="57" w:type="dxa"/>
      </w:tblCellMar>
    </w:tblPr>
    <w:tblGrid>
      <w:gridCol w:w="2042"/>
      <w:gridCol w:w="5464"/>
      <w:gridCol w:w="1980"/>
    </w:tblGrid>
    <w:tr w14:paraId="0CE48A16">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57" w:type="dxa"/>
          <w:bottom w:w="0" w:type="dxa"/>
          <w:right w:w="57" w:type="dxa"/>
        </w:tblCellMar>
      </w:tblPrEx>
      <w:trPr>
        <w:cantSplit/>
        <w:trHeight w:val="668" w:hRule="exact"/>
      </w:trPr>
      <w:tc>
        <w:tcPr>
          <w:tcW w:w="2042" w:type="dxa"/>
        </w:tcPr>
        <w:p w14:paraId="3F199695">
          <w:pPr>
            <w:tabs>
              <w:tab w:val="left" w:pos="2127"/>
            </w:tabs>
            <w:ind w:right="-207" w:rightChars="-94"/>
            <w:rPr>
              <w:rFonts w:ascii="Dotum" w:hAnsi="Dotum" w:eastAsia="Dotum"/>
            </w:rPr>
          </w:pPr>
          <w:r>
            <w:rPr>
              <w:rFonts w:ascii="Dotum" w:hAnsi="Dotum" w:eastAsia="Dotum"/>
            </w:rPr>
            <w:drawing>
              <wp:inline distT="0" distB="0" distL="0" distR="0">
                <wp:extent cx="1071880" cy="3683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 cstate="print">
                          <a:extLst>
                            <a:ext uri="{28A0092B-C50C-407E-A947-70E740481C1C}">
                              <a14:useLocalDpi xmlns:a14="http://schemas.microsoft.com/office/drawing/2010/main" val="0"/>
                            </a:ext>
                          </a:extLst>
                        </a:blip>
                        <a:srcRect l="8335" t="24011" r="9091" b="27380"/>
                        <a:stretch>
                          <a:fillRect/>
                        </a:stretch>
                      </pic:blipFill>
                      <pic:spPr>
                        <a:xfrm>
                          <a:off x="0" y="0"/>
                          <a:ext cx="1077782" cy="370147"/>
                        </a:xfrm>
                        <a:prstGeom prst="rect">
                          <a:avLst/>
                        </a:prstGeom>
                        <a:ln>
                          <a:noFill/>
                        </a:ln>
                      </pic:spPr>
                    </pic:pic>
                  </a:graphicData>
                </a:graphic>
              </wp:inline>
            </w:drawing>
          </w:r>
        </w:p>
      </w:tc>
      <w:tc>
        <w:tcPr>
          <w:tcW w:w="5464" w:type="dxa"/>
          <w:vAlign w:val="bottom"/>
        </w:tcPr>
        <w:p w14:paraId="53B29663">
          <w:pPr>
            <w:pStyle w:val="17"/>
            <w:tabs>
              <w:tab w:val="left" w:pos="368"/>
              <w:tab w:val="center" w:pos="3770"/>
              <w:tab w:val="clear" w:pos="4153"/>
            </w:tabs>
            <w:ind w:left="-950" w:leftChars="-432"/>
          </w:pPr>
          <w:r>
            <w:rPr>
              <w:rFonts w:hint="eastAsia"/>
            </w:rPr>
            <w:t>软通</w:t>
          </w:r>
          <w:r>
            <w:t>大学</w:t>
          </w:r>
          <w:r>
            <w:rPr>
              <w:rFonts w:hint="eastAsia"/>
            </w:rPr>
            <w:t xml:space="preserve"> </w:t>
          </w:r>
          <w:r>
            <w:t>xxxx项目</w:t>
          </w:r>
          <w:r>
            <w:rPr>
              <w:rFonts w:hint="eastAsia"/>
            </w:rPr>
            <w:t>需求</w:t>
          </w:r>
          <w:r>
            <w:t>说明书</w:t>
          </w:r>
        </w:p>
      </w:tc>
      <w:tc>
        <w:tcPr>
          <w:tcW w:w="1980" w:type="dxa"/>
          <w:vAlign w:val="bottom"/>
        </w:tcPr>
        <w:p w14:paraId="05404004">
          <w:pPr>
            <w:pStyle w:val="17"/>
            <w:ind w:firstLine="360"/>
          </w:pPr>
          <w:r>
            <w:rPr>
              <w:rFonts w:hint="eastAsia"/>
            </w:rPr>
            <w:t>内部公开</w:t>
          </w:r>
        </w:p>
      </w:tc>
    </w:tr>
  </w:tbl>
  <w:p w14:paraId="36921D0C">
    <w:pPr>
      <w:pStyle w:val="17"/>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82775B"/>
    <w:multiLevelType w:val="multilevel"/>
    <w:tmpl w:val="1482775B"/>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HorizontalSpacing w:val="11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37E6026"/>
    <w:rsid w:val="000002B5"/>
    <w:rsid w:val="0000283A"/>
    <w:rsid w:val="00003122"/>
    <w:rsid w:val="00003725"/>
    <w:rsid w:val="00004788"/>
    <w:rsid w:val="0001070C"/>
    <w:rsid w:val="00013C89"/>
    <w:rsid w:val="0001526C"/>
    <w:rsid w:val="000161F5"/>
    <w:rsid w:val="00023D95"/>
    <w:rsid w:val="00025AD5"/>
    <w:rsid w:val="0002612E"/>
    <w:rsid w:val="0002675B"/>
    <w:rsid w:val="000278CB"/>
    <w:rsid w:val="00027DA7"/>
    <w:rsid w:val="0003062B"/>
    <w:rsid w:val="0003077D"/>
    <w:rsid w:val="00030FB5"/>
    <w:rsid w:val="00033046"/>
    <w:rsid w:val="0003328D"/>
    <w:rsid w:val="00036C31"/>
    <w:rsid w:val="00040ABA"/>
    <w:rsid w:val="00043D8F"/>
    <w:rsid w:val="00044D94"/>
    <w:rsid w:val="0004576F"/>
    <w:rsid w:val="000460CE"/>
    <w:rsid w:val="00046969"/>
    <w:rsid w:val="00047AFB"/>
    <w:rsid w:val="0005033B"/>
    <w:rsid w:val="000519BB"/>
    <w:rsid w:val="00053F5A"/>
    <w:rsid w:val="0005402F"/>
    <w:rsid w:val="00060072"/>
    <w:rsid w:val="00061F27"/>
    <w:rsid w:val="00062157"/>
    <w:rsid w:val="00062E15"/>
    <w:rsid w:val="00062F59"/>
    <w:rsid w:val="00065078"/>
    <w:rsid w:val="000671A5"/>
    <w:rsid w:val="000717BD"/>
    <w:rsid w:val="00071A9B"/>
    <w:rsid w:val="0007297C"/>
    <w:rsid w:val="00072C88"/>
    <w:rsid w:val="00072D29"/>
    <w:rsid w:val="00072EC3"/>
    <w:rsid w:val="000760AB"/>
    <w:rsid w:val="00076E05"/>
    <w:rsid w:val="00077B4C"/>
    <w:rsid w:val="00080C79"/>
    <w:rsid w:val="00084C1F"/>
    <w:rsid w:val="00084EF3"/>
    <w:rsid w:val="000854E0"/>
    <w:rsid w:val="00085CF0"/>
    <w:rsid w:val="00087687"/>
    <w:rsid w:val="00090209"/>
    <w:rsid w:val="00090B8B"/>
    <w:rsid w:val="00093620"/>
    <w:rsid w:val="00093D8B"/>
    <w:rsid w:val="0009672A"/>
    <w:rsid w:val="000978B2"/>
    <w:rsid w:val="000A14C8"/>
    <w:rsid w:val="000A2B56"/>
    <w:rsid w:val="000A367E"/>
    <w:rsid w:val="000A4418"/>
    <w:rsid w:val="000A5296"/>
    <w:rsid w:val="000A6A49"/>
    <w:rsid w:val="000A7552"/>
    <w:rsid w:val="000A7E99"/>
    <w:rsid w:val="000B0A94"/>
    <w:rsid w:val="000B0E35"/>
    <w:rsid w:val="000B6D34"/>
    <w:rsid w:val="000C01CA"/>
    <w:rsid w:val="000C37B1"/>
    <w:rsid w:val="000C3B38"/>
    <w:rsid w:val="000C3D4A"/>
    <w:rsid w:val="000C4076"/>
    <w:rsid w:val="000C6EC9"/>
    <w:rsid w:val="000D0B21"/>
    <w:rsid w:val="000D213A"/>
    <w:rsid w:val="000D2375"/>
    <w:rsid w:val="000D303E"/>
    <w:rsid w:val="000D7C4A"/>
    <w:rsid w:val="000D7FAE"/>
    <w:rsid w:val="000E0D30"/>
    <w:rsid w:val="000E1D40"/>
    <w:rsid w:val="000E1F1F"/>
    <w:rsid w:val="000E3988"/>
    <w:rsid w:val="000E5ADF"/>
    <w:rsid w:val="000E68D1"/>
    <w:rsid w:val="000E6DB1"/>
    <w:rsid w:val="000F0D03"/>
    <w:rsid w:val="000F0F0D"/>
    <w:rsid w:val="000F1244"/>
    <w:rsid w:val="000F4317"/>
    <w:rsid w:val="000F5C08"/>
    <w:rsid w:val="000F6157"/>
    <w:rsid w:val="000F7304"/>
    <w:rsid w:val="00101928"/>
    <w:rsid w:val="001031AA"/>
    <w:rsid w:val="00104249"/>
    <w:rsid w:val="00105EE9"/>
    <w:rsid w:val="00106343"/>
    <w:rsid w:val="001070D9"/>
    <w:rsid w:val="001073C9"/>
    <w:rsid w:val="00107880"/>
    <w:rsid w:val="0011042D"/>
    <w:rsid w:val="001143E4"/>
    <w:rsid w:val="0011450E"/>
    <w:rsid w:val="00115022"/>
    <w:rsid w:val="0012011A"/>
    <w:rsid w:val="0012261F"/>
    <w:rsid w:val="00126A1F"/>
    <w:rsid w:val="00127BF2"/>
    <w:rsid w:val="00130436"/>
    <w:rsid w:val="00132D75"/>
    <w:rsid w:val="001354AD"/>
    <w:rsid w:val="001362DA"/>
    <w:rsid w:val="001369E8"/>
    <w:rsid w:val="00137E82"/>
    <w:rsid w:val="00141043"/>
    <w:rsid w:val="00146CF9"/>
    <w:rsid w:val="00146F91"/>
    <w:rsid w:val="00147B90"/>
    <w:rsid w:val="00150235"/>
    <w:rsid w:val="001514CC"/>
    <w:rsid w:val="00156357"/>
    <w:rsid w:val="00162E8F"/>
    <w:rsid w:val="00163F44"/>
    <w:rsid w:val="00166148"/>
    <w:rsid w:val="00170255"/>
    <w:rsid w:val="00170315"/>
    <w:rsid w:val="00170397"/>
    <w:rsid w:val="00170B75"/>
    <w:rsid w:val="00170B95"/>
    <w:rsid w:val="00174027"/>
    <w:rsid w:val="001801A1"/>
    <w:rsid w:val="00180D91"/>
    <w:rsid w:val="001818C0"/>
    <w:rsid w:val="0018427E"/>
    <w:rsid w:val="001972BB"/>
    <w:rsid w:val="00197F9D"/>
    <w:rsid w:val="001A0ECA"/>
    <w:rsid w:val="001A217B"/>
    <w:rsid w:val="001A4AF9"/>
    <w:rsid w:val="001A5EB8"/>
    <w:rsid w:val="001A6FD6"/>
    <w:rsid w:val="001B4092"/>
    <w:rsid w:val="001B40EC"/>
    <w:rsid w:val="001C0504"/>
    <w:rsid w:val="001C26E8"/>
    <w:rsid w:val="001C2D88"/>
    <w:rsid w:val="001C4BB2"/>
    <w:rsid w:val="001C4DEA"/>
    <w:rsid w:val="001C6942"/>
    <w:rsid w:val="001C6E66"/>
    <w:rsid w:val="001C7E04"/>
    <w:rsid w:val="001D2101"/>
    <w:rsid w:val="001D4093"/>
    <w:rsid w:val="001D40BD"/>
    <w:rsid w:val="001D7B46"/>
    <w:rsid w:val="001E17C0"/>
    <w:rsid w:val="001E58ED"/>
    <w:rsid w:val="001F4076"/>
    <w:rsid w:val="001F5137"/>
    <w:rsid w:val="001F555F"/>
    <w:rsid w:val="001F5671"/>
    <w:rsid w:val="001F6395"/>
    <w:rsid w:val="001F6451"/>
    <w:rsid w:val="001F6F9E"/>
    <w:rsid w:val="001F72C7"/>
    <w:rsid w:val="001F7B4D"/>
    <w:rsid w:val="0020191F"/>
    <w:rsid w:val="00203E6A"/>
    <w:rsid w:val="00204B20"/>
    <w:rsid w:val="002079EC"/>
    <w:rsid w:val="00207ADD"/>
    <w:rsid w:val="00213252"/>
    <w:rsid w:val="00220290"/>
    <w:rsid w:val="002207F6"/>
    <w:rsid w:val="0022130E"/>
    <w:rsid w:val="00221E48"/>
    <w:rsid w:val="002225A7"/>
    <w:rsid w:val="00222F1A"/>
    <w:rsid w:val="00226F83"/>
    <w:rsid w:val="002275D3"/>
    <w:rsid w:val="00227890"/>
    <w:rsid w:val="0023074B"/>
    <w:rsid w:val="00232F28"/>
    <w:rsid w:val="0023327D"/>
    <w:rsid w:val="00233B6F"/>
    <w:rsid w:val="002359E4"/>
    <w:rsid w:val="00235B4F"/>
    <w:rsid w:val="002400D1"/>
    <w:rsid w:val="00240992"/>
    <w:rsid w:val="00241D3D"/>
    <w:rsid w:val="002432E4"/>
    <w:rsid w:val="00244FD1"/>
    <w:rsid w:val="0024575D"/>
    <w:rsid w:val="00246BB4"/>
    <w:rsid w:val="00246EBC"/>
    <w:rsid w:val="00247ABE"/>
    <w:rsid w:val="00250A36"/>
    <w:rsid w:val="00250B1B"/>
    <w:rsid w:val="0025190E"/>
    <w:rsid w:val="0025306A"/>
    <w:rsid w:val="002567FE"/>
    <w:rsid w:val="00257371"/>
    <w:rsid w:val="00262014"/>
    <w:rsid w:val="00262BF9"/>
    <w:rsid w:val="002649BB"/>
    <w:rsid w:val="002669C1"/>
    <w:rsid w:val="002670E9"/>
    <w:rsid w:val="00271A25"/>
    <w:rsid w:val="002736E1"/>
    <w:rsid w:val="00274CD3"/>
    <w:rsid w:val="00275EAE"/>
    <w:rsid w:val="00276C3D"/>
    <w:rsid w:val="00276F65"/>
    <w:rsid w:val="00284486"/>
    <w:rsid w:val="00290A58"/>
    <w:rsid w:val="00290BCD"/>
    <w:rsid w:val="0029103A"/>
    <w:rsid w:val="002934A8"/>
    <w:rsid w:val="002945C5"/>
    <w:rsid w:val="00294842"/>
    <w:rsid w:val="00295670"/>
    <w:rsid w:val="0029678D"/>
    <w:rsid w:val="00297790"/>
    <w:rsid w:val="00297F0A"/>
    <w:rsid w:val="002A07DD"/>
    <w:rsid w:val="002A0D47"/>
    <w:rsid w:val="002A12EE"/>
    <w:rsid w:val="002A3954"/>
    <w:rsid w:val="002A4BC0"/>
    <w:rsid w:val="002A7516"/>
    <w:rsid w:val="002B0561"/>
    <w:rsid w:val="002B3BBB"/>
    <w:rsid w:val="002B5E80"/>
    <w:rsid w:val="002B6272"/>
    <w:rsid w:val="002C5D11"/>
    <w:rsid w:val="002C694A"/>
    <w:rsid w:val="002C6D91"/>
    <w:rsid w:val="002C7F51"/>
    <w:rsid w:val="002D171E"/>
    <w:rsid w:val="002D172F"/>
    <w:rsid w:val="002D210A"/>
    <w:rsid w:val="002D234D"/>
    <w:rsid w:val="002D4DBA"/>
    <w:rsid w:val="002D5642"/>
    <w:rsid w:val="002E2F9F"/>
    <w:rsid w:val="002E4172"/>
    <w:rsid w:val="002E47BB"/>
    <w:rsid w:val="002E5BA4"/>
    <w:rsid w:val="002F303E"/>
    <w:rsid w:val="002F3062"/>
    <w:rsid w:val="002F531D"/>
    <w:rsid w:val="002F7D56"/>
    <w:rsid w:val="00300C19"/>
    <w:rsid w:val="0030123D"/>
    <w:rsid w:val="00304AD1"/>
    <w:rsid w:val="0030553D"/>
    <w:rsid w:val="00310A7C"/>
    <w:rsid w:val="003111AF"/>
    <w:rsid w:val="00315603"/>
    <w:rsid w:val="003163E7"/>
    <w:rsid w:val="00320C3B"/>
    <w:rsid w:val="00320C7A"/>
    <w:rsid w:val="003212CE"/>
    <w:rsid w:val="00322525"/>
    <w:rsid w:val="00323632"/>
    <w:rsid w:val="00323A0C"/>
    <w:rsid w:val="003241B2"/>
    <w:rsid w:val="00324E61"/>
    <w:rsid w:val="00332E60"/>
    <w:rsid w:val="003355C2"/>
    <w:rsid w:val="00337032"/>
    <w:rsid w:val="003379EA"/>
    <w:rsid w:val="003428F6"/>
    <w:rsid w:val="00342F2A"/>
    <w:rsid w:val="003433FD"/>
    <w:rsid w:val="00344F94"/>
    <w:rsid w:val="00345FD0"/>
    <w:rsid w:val="00346395"/>
    <w:rsid w:val="00351257"/>
    <w:rsid w:val="00352B26"/>
    <w:rsid w:val="003546D9"/>
    <w:rsid w:val="00355CA1"/>
    <w:rsid w:val="0035752E"/>
    <w:rsid w:val="003669D5"/>
    <w:rsid w:val="00367853"/>
    <w:rsid w:val="00371248"/>
    <w:rsid w:val="0037129C"/>
    <w:rsid w:val="0037186D"/>
    <w:rsid w:val="00371B87"/>
    <w:rsid w:val="00372ABF"/>
    <w:rsid w:val="00372CE8"/>
    <w:rsid w:val="00373370"/>
    <w:rsid w:val="0037348E"/>
    <w:rsid w:val="00374B73"/>
    <w:rsid w:val="00375247"/>
    <w:rsid w:val="0038013D"/>
    <w:rsid w:val="00380527"/>
    <w:rsid w:val="0038268C"/>
    <w:rsid w:val="0038278C"/>
    <w:rsid w:val="00383451"/>
    <w:rsid w:val="00385D00"/>
    <w:rsid w:val="00387F9C"/>
    <w:rsid w:val="00391F51"/>
    <w:rsid w:val="003929B8"/>
    <w:rsid w:val="003931EA"/>
    <w:rsid w:val="00395758"/>
    <w:rsid w:val="00396114"/>
    <w:rsid w:val="00396A70"/>
    <w:rsid w:val="003A087B"/>
    <w:rsid w:val="003A19B8"/>
    <w:rsid w:val="003A4B7A"/>
    <w:rsid w:val="003A4DB4"/>
    <w:rsid w:val="003A7291"/>
    <w:rsid w:val="003B3135"/>
    <w:rsid w:val="003B3BA1"/>
    <w:rsid w:val="003B5269"/>
    <w:rsid w:val="003B633D"/>
    <w:rsid w:val="003B65B1"/>
    <w:rsid w:val="003B7090"/>
    <w:rsid w:val="003B73F1"/>
    <w:rsid w:val="003C0114"/>
    <w:rsid w:val="003C10E8"/>
    <w:rsid w:val="003C1736"/>
    <w:rsid w:val="003C3998"/>
    <w:rsid w:val="003C4016"/>
    <w:rsid w:val="003D00C8"/>
    <w:rsid w:val="003D086B"/>
    <w:rsid w:val="003D21D1"/>
    <w:rsid w:val="003D27BA"/>
    <w:rsid w:val="003D6128"/>
    <w:rsid w:val="003D7106"/>
    <w:rsid w:val="003E31B0"/>
    <w:rsid w:val="003E4195"/>
    <w:rsid w:val="003E5F6A"/>
    <w:rsid w:val="003E7281"/>
    <w:rsid w:val="003F0689"/>
    <w:rsid w:val="003F3911"/>
    <w:rsid w:val="003F5CE6"/>
    <w:rsid w:val="003F6C4B"/>
    <w:rsid w:val="00400767"/>
    <w:rsid w:val="00402DCC"/>
    <w:rsid w:val="004061E5"/>
    <w:rsid w:val="00413258"/>
    <w:rsid w:val="00413815"/>
    <w:rsid w:val="0041384D"/>
    <w:rsid w:val="0041470D"/>
    <w:rsid w:val="00414EC8"/>
    <w:rsid w:val="00415A5B"/>
    <w:rsid w:val="00417927"/>
    <w:rsid w:val="00421E47"/>
    <w:rsid w:val="0042203C"/>
    <w:rsid w:val="0042348B"/>
    <w:rsid w:val="0042499F"/>
    <w:rsid w:val="00427743"/>
    <w:rsid w:val="00430E31"/>
    <w:rsid w:val="00431AA6"/>
    <w:rsid w:val="00433253"/>
    <w:rsid w:val="00433373"/>
    <w:rsid w:val="00433907"/>
    <w:rsid w:val="00435075"/>
    <w:rsid w:val="0044721F"/>
    <w:rsid w:val="00447D13"/>
    <w:rsid w:val="0045067B"/>
    <w:rsid w:val="00450F84"/>
    <w:rsid w:val="00453CA7"/>
    <w:rsid w:val="00454DD3"/>
    <w:rsid w:val="004555DC"/>
    <w:rsid w:val="0045562A"/>
    <w:rsid w:val="00455A4F"/>
    <w:rsid w:val="00455B9B"/>
    <w:rsid w:val="0045623D"/>
    <w:rsid w:val="0045712A"/>
    <w:rsid w:val="00457C59"/>
    <w:rsid w:val="00463165"/>
    <w:rsid w:val="004675D2"/>
    <w:rsid w:val="00467AA1"/>
    <w:rsid w:val="004715B7"/>
    <w:rsid w:val="004767EB"/>
    <w:rsid w:val="004814B3"/>
    <w:rsid w:val="00482BCF"/>
    <w:rsid w:val="0048393D"/>
    <w:rsid w:val="004843C3"/>
    <w:rsid w:val="00484CC0"/>
    <w:rsid w:val="004863E3"/>
    <w:rsid w:val="00487FFB"/>
    <w:rsid w:val="00492D77"/>
    <w:rsid w:val="004A3187"/>
    <w:rsid w:val="004A61C6"/>
    <w:rsid w:val="004A7158"/>
    <w:rsid w:val="004B3FE3"/>
    <w:rsid w:val="004B4723"/>
    <w:rsid w:val="004B4DBB"/>
    <w:rsid w:val="004B6089"/>
    <w:rsid w:val="004B613D"/>
    <w:rsid w:val="004C2983"/>
    <w:rsid w:val="004C2A3E"/>
    <w:rsid w:val="004C6199"/>
    <w:rsid w:val="004C7DDF"/>
    <w:rsid w:val="004D3095"/>
    <w:rsid w:val="004D41CA"/>
    <w:rsid w:val="004D52B3"/>
    <w:rsid w:val="004E0BE0"/>
    <w:rsid w:val="004E1483"/>
    <w:rsid w:val="004E14E3"/>
    <w:rsid w:val="004E2AAC"/>
    <w:rsid w:val="004E2AC2"/>
    <w:rsid w:val="004E50FB"/>
    <w:rsid w:val="004E5BDC"/>
    <w:rsid w:val="004E6541"/>
    <w:rsid w:val="004E70E7"/>
    <w:rsid w:val="004F1573"/>
    <w:rsid w:val="004F1FD3"/>
    <w:rsid w:val="00500828"/>
    <w:rsid w:val="00501546"/>
    <w:rsid w:val="00506478"/>
    <w:rsid w:val="005069BC"/>
    <w:rsid w:val="00506DF5"/>
    <w:rsid w:val="00506E70"/>
    <w:rsid w:val="005107B9"/>
    <w:rsid w:val="00510F5A"/>
    <w:rsid w:val="00513B69"/>
    <w:rsid w:val="00516B09"/>
    <w:rsid w:val="00516F85"/>
    <w:rsid w:val="005172A0"/>
    <w:rsid w:val="0051767A"/>
    <w:rsid w:val="00521C2D"/>
    <w:rsid w:val="00531AC1"/>
    <w:rsid w:val="00532770"/>
    <w:rsid w:val="00535112"/>
    <w:rsid w:val="00535BDE"/>
    <w:rsid w:val="00535E1E"/>
    <w:rsid w:val="005376F0"/>
    <w:rsid w:val="00540A50"/>
    <w:rsid w:val="00540A8D"/>
    <w:rsid w:val="0054271E"/>
    <w:rsid w:val="005430D0"/>
    <w:rsid w:val="00546644"/>
    <w:rsid w:val="0054694B"/>
    <w:rsid w:val="00547204"/>
    <w:rsid w:val="00547E35"/>
    <w:rsid w:val="005502CB"/>
    <w:rsid w:val="00550C36"/>
    <w:rsid w:val="005519E2"/>
    <w:rsid w:val="00551C85"/>
    <w:rsid w:val="00555A60"/>
    <w:rsid w:val="00561A61"/>
    <w:rsid w:val="00561FAC"/>
    <w:rsid w:val="00563456"/>
    <w:rsid w:val="00563F6A"/>
    <w:rsid w:val="00566ACF"/>
    <w:rsid w:val="00567F70"/>
    <w:rsid w:val="00567FFD"/>
    <w:rsid w:val="0057045A"/>
    <w:rsid w:val="005711B0"/>
    <w:rsid w:val="00576B34"/>
    <w:rsid w:val="005774AF"/>
    <w:rsid w:val="00580097"/>
    <w:rsid w:val="00584BDC"/>
    <w:rsid w:val="00584CE9"/>
    <w:rsid w:val="00586A2D"/>
    <w:rsid w:val="0059043D"/>
    <w:rsid w:val="005935C4"/>
    <w:rsid w:val="0059394F"/>
    <w:rsid w:val="00597192"/>
    <w:rsid w:val="005A2504"/>
    <w:rsid w:val="005A525F"/>
    <w:rsid w:val="005B0213"/>
    <w:rsid w:val="005C0A72"/>
    <w:rsid w:val="005C191A"/>
    <w:rsid w:val="005C2C72"/>
    <w:rsid w:val="005C3793"/>
    <w:rsid w:val="005C46B8"/>
    <w:rsid w:val="005C4A38"/>
    <w:rsid w:val="005C547D"/>
    <w:rsid w:val="005C5935"/>
    <w:rsid w:val="005D0CE7"/>
    <w:rsid w:val="005D1AA1"/>
    <w:rsid w:val="005D5920"/>
    <w:rsid w:val="005E1A97"/>
    <w:rsid w:val="005E5019"/>
    <w:rsid w:val="005E545A"/>
    <w:rsid w:val="005F0C1E"/>
    <w:rsid w:val="005F24CA"/>
    <w:rsid w:val="005F2A5A"/>
    <w:rsid w:val="005F3EF8"/>
    <w:rsid w:val="005F5F91"/>
    <w:rsid w:val="005F792E"/>
    <w:rsid w:val="00600B61"/>
    <w:rsid w:val="00601BA3"/>
    <w:rsid w:val="006024A0"/>
    <w:rsid w:val="006024D4"/>
    <w:rsid w:val="0060298F"/>
    <w:rsid w:val="00605FC4"/>
    <w:rsid w:val="006148F4"/>
    <w:rsid w:val="00615060"/>
    <w:rsid w:val="00616567"/>
    <w:rsid w:val="006209C0"/>
    <w:rsid w:val="00621C62"/>
    <w:rsid w:val="00624DE4"/>
    <w:rsid w:val="00627E32"/>
    <w:rsid w:val="00632DA9"/>
    <w:rsid w:val="00633907"/>
    <w:rsid w:val="006370F7"/>
    <w:rsid w:val="006374FB"/>
    <w:rsid w:val="00640220"/>
    <w:rsid w:val="0064052C"/>
    <w:rsid w:val="006429BF"/>
    <w:rsid w:val="006434D0"/>
    <w:rsid w:val="00644DF4"/>
    <w:rsid w:val="00645835"/>
    <w:rsid w:val="00645A56"/>
    <w:rsid w:val="006463BD"/>
    <w:rsid w:val="00653251"/>
    <w:rsid w:val="0065456E"/>
    <w:rsid w:val="0065507D"/>
    <w:rsid w:val="00655DFC"/>
    <w:rsid w:val="0065682F"/>
    <w:rsid w:val="006610D8"/>
    <w:rsid w:val="00661327"/>
    <w:rsid w:val="0066191C"/>
    <w:rsid w:val="00663997"/>
    <w:rsid w:val="0066454D"/>
    <w:rsid w:val="006652C3"/>
    <w:rsid w:val="00665307"/>
    <w:rsid w:val="00665583"/>
    <w:rsid w:val="00667E87"/>
    <w:rsid w:val="00671852"/>
    <w:rsid w:val="00671877"/>
    <w:rsid w:val="00671C87"/>
    <w:rsid w:val="0067390C"/>
    <w:rsid w:val="00674353"/>
    <w:rsid w:val="00674ADF"/>
    <w:rsid w:val="006761EC"/>
    <w:rsid w:val="006762AB"/>
    <w:rsid w:val="00684547"/>
    <w:rsid w:val="0068528E"/>
    <w:rsid w:val="00692269"/>
    <w:rsid w:val="00692F96"/>
    <w:rsid w:val="0069331C"/>
    <w:rsid w:val="0069371B"/>
    <w:rsid w:val="00694799"/>
    <w:rsid w:val="00694862"/>
    <w:rsid w:val="00695163"/>
    <w:rsid w:val="00697BBE"/>
    <w:rsid w:val="006A0AA4"/>
    <w:rsid w:val="006A3907"/>
    <w:rsid w:val="006A4D6F"/>
    <w:rsid w:val="006A4EF0"/>
    <w:rsid w:val="006A5341"/>
    <w:rsid w:val="006A5F9D"/>
    <w:rsid w:val="006A66F4"/>
    <w:rsid w:val="006A7918"/>
    <w:rsid w:val="006A7CB7"/>
    <w:rsid w:val="006B4974"/>
    <w:rsid w:val="006B6290"/>
    <w:rsid w:val="006B67E9"/>
    <w:rsid w:val="006B7B68"/>
    <w:rsid w:val="006C1969"/>
    <w:rsid w:val="006C522F"/>
    <w:rsid w:val="006C6D5B"/>
    <w:rsid w:val="006C7410"/>
    <w:rsid w:val="006C7810"/>
    <w:rsid w:val="006C7BCE"/>
    <w:rsid w:val="006D20A4"/>
    <w:rsid w:val="006D2537"/>
    <w:rsid w:val="006E0049"/>
    <w:rsid w:val="006E3D3F"/>
    <w:rsid w:val="006F109E"/>
    <w:rsid w:val="006F1181"/>
    <w:rsid w:val="006F16DD"/>
    <w:rsid w:val="006F273E"/>
    <w:rsid w:val="006F2F18"/>
    <w:rsid w:val="006F3923"/>
    <w:rsid w:val="006F3B57"/>
    <w:rsid w:val="006F3D5F"/>
    <w:rsid w:val="006F6264"/>
    <w:rsid w:val="006F62A6"/>
    <w:rsid w:val="006F65D0"/>
    <w:rsid w:val="006F7A29"/>
    <w:rsid w:val="00700B53"/>
    <w:rsid w:val="00701233"/>
    <w:rsid w:val="00701511"/>
    <w:rsid w:val="00702AA4"/>
    <w:rsid w:val="007031B4"/>
    <w:rsid w:val="00703241"/>
    <w:rsid w:val="007040EA"/>
    <w:rsid w:val="00706E1F"/>
    <w:rsid w:val="007076A5"/>
    <w:rsid w:val="00710266"/>
    <w:rsid w:val="00715505"/>
    <w:rsid w:val="00716FED"/>
    <w:rsid w:val="007176EA"/>
    <w:rsid w:val="00717F00"/>
    <w:rsid w:val="00720958"/>
    <w:rsid w:val="00723F38"/>
    <w:rsid w:val="00726B98"/>
    <w:rsid w:val="00727249"/>
    <w:rsid w:val="00730DF2"/>
    <w:rsid w:val="0073113D"/>
    <w:rsid w:val="0073172F"/>
    <w:rsid w:val="00735B3D"/>
    <w:rsid w:val="00743874"/>
    <w:rsid w:val="00743A3D"/>
    <w:rsid w:val="00743E2C"/>
    <w:rsid w:val="00743F65"/>
    <w:rsid w:val="00744F6E"/>
    <w:rsid w:val="007474F1"/>
    <w:rsid w:val="007514A2"/>
    <w:rsid w:val="007525EE"/>
    <w:rsid w:val="00753CCD"/>
    <w:rsid w:val="00755DDD"/>
    <w:rsid w:val="00755DF8"/>
    <w:rsid w:val="00756C0A"/>
    <w:rsid w:val="00756EA9"/>
    <w:rsid w:val="007572E3"/>
    <w:rsid w:val="0076498B"/>
    <w:rsid w:val="00767906"/>
    <w:rsid w:val="00770F93"/>
    <w:rsid w:val="007719E2"/>
    <w:rsid w:val="00774FA7"/>
    <w:rsid w:val="00774FBC"/>
    <w:rsid w:val="00775BA5"/>
    <w:rsid w:val="007771C4"/>
    <w:rsid w:val="00777913"/>
    <w:rsid w:val="00780CF8"/>
    <w:rsid w:val="00783851"/>
    <w:rsid w:val="00785E5C"/>
    <w:rsid w:val="00786840"/>
    <w:rsid w:val="00786DE2"/>
    <w:rsid w:val="0078735E"/>
    <w:rsid w:val="0078777C"/>
    <w:rsid w:val="0079060D"/>
    <w:rsid w:val="007919E1"/>
    <w:rsid w:val="00795207"/>
    <w:rsid w:val="007A06FF"/>
    <w:rsid w:val="007A3593"/>
    <w:rsid w:val="007A379E"/>
    <w:rsid w:val="007A4888"/>
    <w:rsid w:val="007A7FA8"/>
    <w:rsid w:val="007B5DFB"/>
    <w:rsid w:val="007B7EED"/>
    <w:rsid w:val="007C06D3"/>
    <w:rsid w:val="007C2849"/>
    <w:rsid w:val="007C291E"/>
    <w:rsid w:val="007C3D87"/>
    <w:rsid w:val="007C77CC"/>
    <w:rsid w:val="007D09CD"/>
    <w:rsid w:val="007D1036"/>
    <w:rsid w:val="007D1E66"/>
    <w:rsid w:val="007D2B42"/>
    <w:rsid w:val="007E0ADC"/>
    <w:rsid w:val="007E22FE"/>
    <w:rsid w:val="007E239A"/>
    <w:rsid w:val="007E2B66"/>
    <w:rsid w:val="007E4B58"/>
    <w:rsid w:val="007F24C9"/>
    <w:rsid w:val="007F3D01"/>
    <w:rsid w:val="007F4DC8"/>
    <w:rsid w:val="007F68B3"/>
    <w:rsid w:val="008002CA"/>
    <w:rsid w:val="00801A85"/>
    <w:rsid w:val="00802462"/>
    <w:rsid w:val="00807665"/>
    <w:rsid w:val="0081080E"/>
    <w:rsid w:val="008127C0"/>
    <w:rsid w:val="008135BA"/>
    <w:rsid w:val="00813F1E"/>
    <w:rsid w:val="008145DE"/>
    <w:rsid w:val="008172BE"/>
    <w:rsid w:val="008217C3"/>
    <w:rsid w:val="00821A7D"/>
    <w:rsid w:val="008224E2"/>
    <w:rsid w:val="00823BC1"/>
    <w:rsid w:val="00823C2C"/>
    <w:rsid w:val="00825AAC"/>
    <w:rsid w:val="00825F54"/>
    <w:rsid w:val="0082606B"/>
    <w:rsid w:val="00833D2F"/>
    <w:rsid w:val="00833F6C"/>
    <w:rsid w:val="0083632E"/>
    <w:rsid w:val="00841035"/>
    <w:rsid w:val="00843646"/>
    <w:rsid w:val="00843C77"/>
    <w:rsid w:val="008458F7"/>
    <w:rsid w:val="00845903"/>
    <w:rsid w:val="00846561"/>
    <w:rsid w:val="00853610"/>
    <w:rsid w:val="00853A29"/>
    <w:rsid w:val="00854DF1"/>
    <w:rsid w:val="008560B7"/>
    <w:rsid w:val="00856510"/>
    <w:rsid w:val="0085752C"/>
    <w:rsid w:val="00860F95"/>
    <w:rsid w:val="00863001"/>
    <w:rsid w:val="008630A1"/>
    <w:rsid w:val="00865AE1"/>
    <w:rsid w:val="00867520"/>
    <w:rsid w:val="008708CD"/>
    <w:rsid w:val="0087397D"/>
    <w:rsid w:val="00874C91"/>
    <w:rsid w:val="00876BD4"/>
    <w:rsid w:val="00880097"/>
    <w:rsid w:val="00880569"/>
    <w:rsid w:val="008809CD"/>
    <w:rsid w:val="008822FA"/>
    <w:rsid w:val="00884AD1"/>
    <w:rsid w:val="00884D8F"/>
    <w:rsid w:val="00886845"/>
    <w:rsid w:val="00887251"/>
    <w:rsid w:val="00890124"/>
    <w:rsid w:val="008904C7"/>
    <w:rsid w:val="0089286E"/>
    <w:rsid w:val="00892A8E"/>
    <w:rsid w:val="00893614"/>
    <w:rsid w:val="00893E8B"/>
    <w:rsid w:val="008946A6"/>
    <w:rsid w:val="00894946"/>
    <w:rsid w:val="0089771D"/>
    <w:rsid w:val="008A1E2F"/>
    <w:rsid w:val="008A3F22"/>
    <w:rsid w:val="008A644B"/>
    <w:rsid w:val="008A787C"/>
    <w:rsid w:val="008B089E"/>
    <w:rsid w:val="008B1065"/>
    <w:rsid w:val="008B1D0F"/>
    <w:rsid w:val="008B1ECF"/>
    <w:rsid w:val="008B328F"/>
    <w:rsid w:val="008B3525"/>
    <w:rsid w:val="008B4902"/>
    <w:rsid w:val="008B6810"/>
    <w:rsid w:val="008C08B6"/>
    <w:rsid w:val="008C0D68"/>
    <w:rsid w:val="008C119C"/>
    <w:rsid w:val="008C44DC"/>
    <w:rsid w:val="008C5125"/>
    <w:rsid w:val="008C6F54"/>
    <w:rsid w:val="008D2113"/>
    <w:rsid w:val="008D5758"/>
    <w:rsid w:val="008D7DCD"/>
    <w:rsid w:val="008D7E43"/>
    <w:rsid w:val="008E007F"/>
    <w:rsid w:val="008E0276"/>
    <w:rsid w:val="008E04B1"/>
    <w:rsid w:val="008E1078"/>
    <w:rsid w:val="008E2A05"/>
    <w:rsid w:val="008E6B37"/>
    <w:rsid w:val="008F0BB3"/>
    <w:rsid w:val="008F10B8"/>
    <w:rsid w:val="008F3D5C"/>
    <w:rsid w:val="008F4540"/>
    <w:rsid w:val="008F5876"/>
    <w:rsid w:val="008F59B5"/>
    <w:rsid w:val="008F7501"/>
    <w:rsid w:val="008F7C1C"/>
    <w:rsid w:val="008F7D2B"/>
    <w:rsid w:val="0090015D"/>
    <w:rsid w:val="009061FB"/>
    <w:rsid w:val="0090652E"/>
    <w:rsid w:val="00906A6C"/>
    <w:rsid w:val="00907D16"/>
    <w:rsid w:val="0091347F"/>
    <w:rsid w:val="00913A96"/>
    <w:rsid w:val="00913FC3"/>
    <w:rsid w:val="009143B4"/>
    <w:rsid w:val="00914B71"/>
    <w:rsid w:val="00915F47"/>
    <w:rsid w:val="0091620F"/>
    <w:rsid w:val="00917146"/>
    <w:rsid w:val="0091745E"/>
    <w:rsid w:val="00917D58"/>
    <w:rsid w:val="00920C1C"/>
    <w:rsid w:val="0092167E"/>
    <w:rsid w:val="0092244C"/>
    <w:rsid w:val="009239DC"/>
    <w:rsid w:val="00927936"/>
    <w:rsid w:val="00931319"/>
    <w:rsid w:val="00933A8B"/>
    <w:rsid w:val="00933F92"/>
    <w:rsid w:val="009343CA"/>
    <w:rsid w:val="00935247"/>
    <w:rsid w:val="00935C7E"/>
    <w:rsid w:val="00940247"/>
    <w:rsid w:val="009415CC"/>
    <w:rsid w:val="00942F82"/>
    <w:rsid w:val="00943211"/>
    <w:rsid w:val="0094351F"/>
    <w:rsid w:val="009449D7"/>
    <w:rsid w:val="009456DF"/>
    <w:rsid w:val="009458E4"/>
    <w:rsid w:val="00946D69"/>
    <w:rsid w:val="00946E23"/>
    <w:rsid w:val="0094715B"/>
    <w:rsid w:val="00950123"/>
    <w:rsid w:val="009501A9"/>
    <w:rsid w:val="009523EA"/>
    <w:rsid w:val="0095248A"/>
    <w:rsid w:val="00953D74"/>
    <w:rsid w:val="00954575"/>
    <w:rsid w:val="009553D2"/>
    <w:rsid w:val="00955442"/>
    <w:rsid w:val="0095568D"/>
    <w:rsid w:val="00957EF5"/>
    <w:rsid w:val="00964C0C"/>
    <w:rsid w:val="0096702E"/>
    <w:rsid w:val="00967B47"/>
    <w:rsid w:val="00970A4A"/>
    <w:rsid w:val="009739F1"/>
    <w:rsid w:val="009804B7"/>
    <w:rsid w:val="0098378A"/>
    <w:rsid w:val="0098447C"/>
    <w:rsid w:val="009910EB"/>
    <w:rsid w:val="00991A82"/>
    <w:rsid w:val="009925E4"/>
    <w:rsid w:val="00994D3D"/>
    <w:rsid w:val="00995CC9"/>
    <w:rsid w:val="00996DEF"/>
    <w:rsid w:val="009A57F0"/>
    <w:rsid w:val="009A705E"/>
    <w:rsid w:val="009B527F"/>
    <w:rsid w:val="009B57A5"/>
    <w:rsid w:val="009B7F79"/>
    <w:rsid w:val="009C18B9"/>
    <w:rsid w:val="009C45C7"/>
    <w:rsid w:val="009C4995"/>
    <w:rsid w:val="009C51D5"/>
    <w:rsid w:val="009C53DD"/>
    <w:rsid w:val="009C7073"/>
    <w:rsid w:val="009D2520"/>
    <w:rsid w:val="009D435E"/>
    <w:rsid w:val="009D464A"/>
    <w:rsid w:val="009D5882"/>
    <w:rsid w:val="009D635C"/>
    <w:rsid w:val="009E02A9"/>
    <w:rsid w:val="009E3916"/>
    <w:rsid w:val="009E4F40"/>
    <w:rsid w:val="009E72C2"/>
    <w:rsid w:val="009E7754"/>
    <w:rsid w:val="009E7B0C"/>
    <w:rsid w:val="009F091F"/>
    <w:rsid w:val="009F1E4A"/>
    <w:rsid w:val="009F2425"/>
    <w:rsid w:val="009F28E9"/>
    <w:rsid w:val="009F460C"/>
    <w:rsid w:val="009F56EC"/>
    <w:rsid w:val="009F6B6B"/>
    <w:rsid w:val="00A00673"/>
    <w:rsid w:val="00A01B27"/>
    <w:rsid w:val="00A01BB7"/>
    <w:rsid w:val="00A024ED"/>
    <w:rsid w:val="00A02DE4"/>
    <w:rsid w:val="00A05AE5"/>
    <w:rsid w:val="00A0669C"/>
    <w:rsid w:val="00A06B17"/>
    <w:rsid w:val="00A114F3"/>
    <w:rsid w:val="00A119FA"/>
    <w:rsid w:val="00A11EF2"/>
    <w:rsid w:val="00A1206A"/>
    <w:rsid w:val="00A120A4"/>
    <w:rsid w:val="00A1211D"/>
    <w:rsid w:val="00A1466D"/>
    <w:rsid w:val="00A178CB"/>
    <w:rsid w:val="00A17CF4"/>
    <w:rsid w:val="00A21C91"/>
    <w:rsid w:val="00A227EC"/>
    <w:rsid w:val="00A228E0"/>
    <w:rsid w:val="00A22A22"/>
    <w:rsid w:val="00A2587D"/>
    <w:rsid w:val="00A349F5"/>
    <w:rsid w:val="00A35637"/>
    <w:rsid w:val="00A40239"/>
    <w:rsid w:val="00A41471"/>
    <w:rsid w:val="00A466FF"/>
    <w:rsid w:val="00A5043D"/>
    <w:rsid w:val="00A519F5"/>
    <w:rsid w:val="00A51A16"/>
    <w:rsid w:val="00A52481"/>
    <w:rsid w:val="00A530D6"/>
    <w:rsid w:val="00A54892"/>
    <w:rsid w:val="00A55879"/>
    <w:rsid w:val="00A603E1"/>
    <w:rsid w:val="00A6045E"/>
    <w:rsid w:val="00A613DA"/>
    <w:rsid w:val="00A6210C"/>
    <w:rsid w:val="00A635D6"/>
    <w:rsid w:val="00A63899"/>
    <w:rsid w:val="00A651AC"/>
    <w:rsid w:val="00A73CEA"/>
    <w:rsid w:val="00A74857"/>
    <w:rsid w:val="00A77383"/>
    <w:rsid w:val="00A846A2"/>
    <w:rsid w:val="00A85AC8"/>
    <w:rsid w:val="00A85CB9"/>
    <w:rsid w:val="00A90820"/>
    <w:rsid w:val="00A91034"/>
    <w:rsid w:val="00A959EA"/>
    <w:rsid w:val="00AA1865"/>
    <w:rsid w:val="00AA3A38"/>
    <w:rsid w:val="00AA3D70"/>
    <w:rsid w:val="00AA5AF3"/>
    <w:rsid w:val="00AA7C1E"/>
    <w:rsid w:val="00AA7D75"/>
    <w:rsid w:val="00AB1781"/>
    <w:rsid w:val="00AB23D9"/>
    <w:rsid w:val="00AB30BF"/>
    <w:rsid w:val="00AB3638"/>
    <w:rsid w:val="00AB3FF9"/>
    <w:rsid w:val="00AB45E8"/>
    <w:rsid w:val="00AB4A02"/>
    <w:rsid w:val="00AC044E"/>
    <w:rsid w:val="00AC1ECC"/>
    <w:rsid w:val="00AC441D"/>
    <w:rsid w:val="00AC5621"/>
    <w:rsid w:val="00AC567B"/>
    <w:rsid w:val="00AD3159"/>
    <w:rsid w:val="00AD3CFD"/>
    <w:rsid w:val="00AD644C"/>
    <w:rsid w:val="00AD6D16"/>
    <w:rsid w:val="00AD6D50"/>
    <w:rsid w:val="00AE1088"/>
    <w:rsid w:val="00AE164C"/>
    <w:rsid w:val="00AE4537"/>
    <w:rsid w:val="00AE78C2"/>
    <w:rsid w:val="00AF0933"/>
    <w:rsid w:val="00AF549E"/>
    <w:rsid w:val="00AF7CF9"/>
    <w:rsid w:val="00B004A7"/>
    <w:rsid w:val="00B024AF"/>
    <w:rsid w:val="00B024B4"/>
    <w:rsid w:val="00B05152"/>
    <w:rsid w:val="00B11AD5"/>
    <w:rsid w:val="00B11BF4"/>
    <w:rsid w:val="00B11E2D"/>
    <w:rsid w:val="00B1219B"/>
    <w:rsid w:val="00B12A2B"/>
    <w:rsid w:val="00B15C59"/>
    <w:rsid w:val="00B170D3"/>
    <w:rsid w:val="00B20E30"/>
    <w:rsid w:val="00B20F96"/>
    <w:rsid w:val="00B21E4C"/>
    <w:rsid w:val="00B24ED8"/>
    <w:rsid w:val="00B2647E"/>
    <w:rsid w:val="00B2704E"/>
    <w:rsid w:val="00B31856"/>
    <w:rsid w:val="00B32C89"/>
    <w:rsid w:val="00B33033"/>
    <w:rsid w:val="00B37A90"/>
    <w:rsid w:val="00B40BC2"/>
    <w:rsid w:val="00B438CF"/>
    <w:rsid w:val="00B44100"/>
    <w:rsid w:val="00B44103"/>
    <w:rsid w:val="00B44ACC"/>
    <w:rsid w:val="00B45259"/>
    <w:rsid w:val="00B463E7"/>
    <w:rsid w:val="00B5472F"/>
    <w:rsid w:val="00B603E2"/>
    <w:rsid w:val="00B61589"/>
    <w:rsid w:val="00B63585"/>
    <w:rsid w:val="00B6668B"/>
    <w:rsid w:val="00B70280"/>
    <w:rsid w:val="00B71EB3"/>
    <w:rsid w:val="00B735C9"/>
    <w:rsid w:val="00B74A3A"/>
    <w:rsid w:val="00B75F4B"/>
    <w:rsid w:val="00B770D9"/>
    <w:rsid w:val="00B80438"/>
    <w:rsid w:val="00B805F4"/>
    <w:rsid w:val="00B80A6C"/>
    <w:rsid w:val="00B81DD3"/>
    <w:rsid w:val="00B83032"/>
    <w:rsid w:val="00B83A29"/>
    <w:rsid w:val="00B83BD3"/>
    <w:rsid w:val="00B83D3D"/>
    <w:rsid w:val="00B84332"/>
    <w:rsid w:val="00B84585"/>
    <w:rsid w:val="00B8606A"/>
    <w:rsid w:val="00B861BD"/>
    <w:rsid w:val="00B8690B"/>
    <w:rsid w:val="00B87ABF"/>
    <w:rsid w:val="00B90207"/>
    <w:rsid w:val="00B93B57"/>
    <w:rsid w:val="00B96749"/>
    <w:rsid w:val="00B97520"/>
    <w:rsid w:val="00BA1090"/>
    <w:rsid w:val="00BA2179"/>
    <w:rsid w:val="00BA25F6"/>
    <w:rsid w:val="00BA3305"/>
    <w:rsid w:val="00BA378C"/>
    <w:rsid w:val="00BA3DD0"/>
    <w:rsid w:val="00BA4992"/>
    <w:rsid w:val="00BA4F3B"/>
    <w:rsid w:val="00BB072F"/>
    <w:rsid w:val="00BB2E11"/>
    <w:rsid w:val="00BB6218"/>
    <w:rsid w:val="00BB6958"/>
    <w:rsid w:val="00BB760A"/>
    <w:rsid w:val="00BC2347"/>
    <w:rsid w:val="00BC31A4"/>
    <w:rsid w:val="00BC5B89"/>
    <w:rsid w:val="00BC780A"/>
    <w:rsid w:val="00BD2FC3"/>
    <w:rsid w:val="00BD46F3"/>
    <w:rsid w:val="00BD4D83"/>
    <w:rsid w:val="00BE1BC2"/>
    <w:rsid w:val="00BE22BA"/>
    <w:rsid w:val="00BE34D6"/>
    <w:rsid w:val="00BE5838"/>
    <w:rsid w:val="00BE5DF9"/>
    <w:rsid w:val="00BE759A"/>
    <w:rsid w:val="00BE7618"/>
    <w:rsid w:val="00BF243D"/>
    <w:rsid w:val="00BF24CD"/>
    <w:rsid w:val="00BF57B9"/>
    <w:rsid w:val="00BF590F"/>
    <w:rsid w:val="00BF5FA6"/>
    <w:rsid w:val="00BF79DE"/>
    <w:rsid w:val="00C00745"/>
    <w:rsid w:val="00C0122E"/>
    <w:rsid w:val="00C05FE5"/>
    <w:rsid w:val="00C10B7C"/>
    <w:rsid w:val="00C134A1"/>
    <w:rsid w:val="00C13DFF"/>
    <w:rsid w:val="00C15BCF"/>
    <w:rsid w:val="00C21F5F"/>
    <w:rsid w:val="00C2251B"/>
    <w:rsid w:val="00C230CA"/>
    <w:rsid w:val="00C30C9D"/>
    <w:rsid w:val="00C312A8"/>
    <w:rsid w:val="00C3172E"/>
    <w:rsid w:val="00C327B3"/>
    <w:rsid w:val="00C34232"/>
    <w:rsid w:val="00C4295A"/>
    <w:rsid w:val="00C43761"/>
    <w:rsid w:val="00C4737C"/>
    <w:rsid w:val="00C5598D"/>
    <w:rsid w:val="00C5759D"/>
    <w:rsid w:val="00C57ACD"/>
    <w:rsid w:val="00C60C9D"/>
    <w:rsid w:val="00C62EAB"/>
    <w:rsid w:val="00C65405"/>
    <w:rsid w:val="00C671DC"/>
    <w:rsid w:val="00C673D7"/>
    <w:rsid w:val="00C710F0"/>
    <w:rsid w:val="00C71329"/>
    <w:rsid w:val="00C72F87"/>
    <w:rsid w:val="00C73E12"/>
    <w:rsid w:val="00C77F42"/>
    <w:rsid w:val="00C81483"/>
    <w:rsid w:val="00C83223"/>
    <w:rsid w:val="00C84158"/>
    <w:rsid w:val="00C87764"/>
    <w:rsid w:val="00C917A1"/>
    <w:rsid w:val="00C91E05"/>
    <w:rsid w:val="00C939C2"/>
    <w:rsid w:val="00C9455E"/>
    <w:rsid w:val="00C962C7"/>
    <w:rsid w:val="00C972B6"/>
    <w:rsid w:val="00C972BB"/>
    <w:rsid w:val="00C97986"/>
    <w:rsid w:val="00CA1455"/>
    <w:rsid w:val="00CA4257"/>
    <w:rsid w:val="00CB181A"/>
    <w:rsid w:val="00CB1C67"/>
    <w:rsid w:val="00CB3409"/>
    <w:rsid w:val="00CB391B"/>
    <w:rsid w:val="00CB3BBD"/>
    <w:rsid w:val="00CB3BC9"/>
    <w:rsid w:val="00CB5A0B"/>
    <w:rsid w:val="00CC0398"/>
    <w:rsid w:val="00CC1BE0"/>
    <w:rsid w:val="00CC1FE6"/>
    <w:rsid w:val="00CC2E3F"/>
    <w:rsid w:val="00CC3933"/>
    <w:rsid w:val="00CC4283"/>
    <w:rsid w:val="00CC46D3"/>
    <w:rsid w:val="00CC46F6"/>
    <w:rsid w:val="00CC4834"/>
    <w:rsid w:val="00CC5E00"/>
    <w:rsid w:val="00CC6DA9"/>
    <w:rsid w:val="00CC7325"/>
    <w:rsid w:val="00CD1023"/>
    <w:rsid w:val="00CD2BE4"/>
    <w:rsid w:val="00CD7812"/>
    <w:rsid w:val="00CE0CC0"/>
    <w:rsid w:val="00CE2603"/>
    <w:rsid w:val="00CE30BA"/>
    <w:rsid w:val="00CE4188"/>
    <w:rsid w:val="00CE614E"/>
    <w:rsid w:val="00CE6B35"/>
    <w:rsid w:val="00CF1525"/>
    <w:rsid w:val="00CF4B15"/>
    <w:rsid w:val="00CF5DE5"/>
    <w:rsid w:val="00CF6103"/>
    <w:rsid w:val="00CF6C5F"/>
    <w:rsid w:val="00D04A74"/>
    <w:rsid w:val="00D04CA2"/>
    <w:rsid w:val="00D07C34"/>
    <w:rsid w:val="00D10CB4"/>
    <w:rsid w:val="00D11CFF"/>
    <w:rsid w:val="00D12E82"/>
    <w:rsid w:val="00D12EAC"/>
    <w:rsid w:val="00D13F05"/>
    <w:rsid w:val="00D14A3D"/>
    <w:rsid w:val="00D16C85"/>
    <w:rsid w:val="00D17763"/>
    <w:rsid w:val="00D20483"/>
    <w:rsid w:val="00D2098F"/>
    <w:rsid w:val="00D2260A"/>
    <w:rsid w:val="00D23B3D"/>
    <w:rsid w:val="00D27E52"/>
    <w:rsid w:val="00D300D5"/>
    <w:rsid w:val="00D30218"/>
    <w:rsid w:val="00D30975"/>
    <w:rsid w:val="00D31823"/>
    <w:rsid w:val="00D3320D"/>
    <w:rsid w:val="00D363EA"/>
    <w:rsid w:val="00D37443"/>
    <w:rsid w:val="00D3781D"/>
    <w:rsid w:val="00D471C3"/>
    <w:rsid w:val="00D51ACD"/>
    <w:rsid w:val="00D5202C"/>
    <w:rsid w:val="00D52220"/>
    <w:rsid w:val="00D54EA1"/>
    <w:rsid w:val="00D57F50"/>
    <w:rsid w:val="00D61EC7"/>
    <w:rsid w:val="00D6468E"/>
    <w:rsid w:val="00D64D75"/>
    <w:rsid w:val="00D677AF"/>
    <w:rsid w:val="00D67F3E"/>
    <w:rsid w:val="00D702EC"/>
    <w:rsid w:val="00D70C17"/>
    <w:rsid w:val="00D71BAC"/>
    <w:rsid w:val="00D74998"/>
    <w:rsid w:val="00D77312"/>
    <w:rsid w:val="00D77402"/>
    <w:rsid w:val="00D8020B"/>
    <w:rsid w:val="00D813EE"/>
    <w:rsid w:val="00D82202"/>
    <w:rsid w:val="00D8247E"/>
    <w:rsid w:val="00D84F6F"/>
    <w:rsid w:val="00D85A55"/>
    <w:rsid w:val="00D864B8"/>
    <w:rsid w:val="00D865E8"/>
    <w:rsid w:val="00D8669B"/>
    <w:rsid w:val="00D91D4A"/>
    <w:rsid w:val="00D92D4C"/>
    <w:rsid w:val="00D93672"/>
    <w:rsid w:val="00D93F34"/>
    <w:rsid w:val="00D97E76"/>
    <w:rsid w:val="00DA3B7F"/>
    <w:rsid w:val="00DA4122"/>
    <w:rsid w:val="00DA4407"/>
    <w:rsid w:val="00DA46E2"/>
    <w:rsid w:val="00DA5BC7"/>
    <w:rsid w:val="00DB1323"/>
    <w:rsid w:val="00DB1861"/>
    <w:rsid w:val="00DB2621"/>
    <w:rsid w:val="00DB668C"/>
    <w:rsid w:val="00DB69F9"/>
    <w:rsid w:val="00DC0C4D"/>
    <w:rsid w:val="00DC5BFE"/>
    <w:rsid w:val="00DC71B1"/>
    <w:rsid w:val="00DC7821"/>
    <w:rsid w:val="00DD03E9"/>
    <w:rsid w:val="00DD0794"/>
    <w:rsid w:val="00DD13EE"/>
    <w:rsid w:val="00DD24D5"/>
    <w:rsid w:val="00DD3656"/>
    <w:rsid w:val="00DD421C"/>
    <w:rsid w:val="00DD5725"/>
    <w:rsid w:val="00DE02EF"/>
    <w:rsid w:val="00DE0C2B"/>
    <w:rsid w:val="00DE0F32"/>
    <w:rsid w:val="00DE3218"/>
    <w:rsid w:val="00DE35F6"/>
    <w:rsid w:val="00DE5A12"/>
    <w:rsid w:val="00DE62FD"/>
    <w:rsid w:val="00DE6C5F"/>
    <w:rsid w:val="00DF05D8"/>
    <w:rsid w:val="00DF094C"/>
    <w:rsid w:val="00DF1889"/>
    <w:rsid w:val="00DF3522"/>
    <w:rsid w:val="00DF5111"/>
    <w:rsid w:val="00DF55CC"/>
    <w:rsid w:val="00DF6B2E"/>
    <w:rsid w:val="00E02601"/>
    <w:rsid w:val="00E03242"/>
    <w:rsid w:val="00E0457D"/>
    <w:rsid w:val="00E12424"/>
    <w:rsid w:val="00E14249"/>
    <w:rsid w:val="00E15550"/>
    <w:rsid w:val="00E1689B"/>
    <w:rsid w:val="00E1719D"/>
    <w:rsid w:val="00E20386"/>
    <w:rsid w:val="00E20C7F"/>
    <w:rsid w:val="00E239A3"/>
    <w:rsid w:val="00E253B8"/>
    <w:rsid w:val="00E260B9"/>
    <w:rsid w:val="00E266EE"/>
    <w:rsid w:val="00E27029"/>
    <w:rsid w:val="00E27B3E"/>
    <w:rsid w:val="00E335BE"/>
    <w:rsid w:val="00E33FAD"/>
    <w:rsid w:val="00E3687B"/>
    <w:rsid w:val="00E36B86"/>
    <w:rsid w:val="00E37C36"/>
    <w:rsid w:val="00E406F3"/>
    <w:rsid w:val="00E41517"/>
    <w:rsid w:val="00E41DD6"/>
    <w:rsid w:val="00E43719"/>
    <w:rsid w:val="00E43762"/>
    <w:rsid w:val="00E45A2B"/>
    <w:rsid w:val="00E46CFB"/>
    <w:rsid w:val="00E501B7"/>
    <w:rsid w:val="00E52E68"/>
    <w:rsid w:val="00E562AA"/>
    <w:rsid w:val="00E611AC"/>
    <w:rsid w:val="00E611B4"/>
    <w:rsid w:val="00E63DCA"/>
    <w:rsid w:val="00E64059"/>
    <w:rsid w:val="00E64267"/>
    <w:rsid w:val="00E671C0"/>
    <w:rsid w:val="00E71A3C"/>
    <w:rsid w:val="00E71B6F"/>
    <w:rsid w:val="00E71C22"/>
    <w:rsid w:val="00E724DA"/>
    <w:rsid w:val="00E73642"/>
    <w:rsid w:val="00E736F6"/>
    <w:rsid w:val="00E7685F"/>
    <w:rsid w:val="00E76CD2"/>
    <w:rsid w:val="00E77406"/>
    <w:rsid w:val="00E80D91"/>
    <w:rsid w:val="00E82FD2"/>
    <w:rsid w:val="00E84C13"/>
    <w:rsid w:val="00E87810"/>
    <w:rsid w:val="00E9103E"/>
    <w:rsid w:val="00E93078"/>
    <w:rsid w:val="00E96BEA"/>
    <w:rsid w:val="00E9754D"/>
    <w:rsid w:val="00EA2F34"/>
    <w:rsid w:val="00EA3B2B"/>
    <w:rsid w:val="00EA45AE"/>
    <w:rsid w:val="00EA6C64"/>
    <w:rsid w:val="00EA74E2"/>
    <w:rsid w:val="00EB17F9"/>
    <w:rsid w:val="00EB1A64"/>
    <w:rsid w:val="00EB1FC4"/>
    <w:rsid w:val="00EB342B"/>
    <w:rsid w:val="00EB3738"/>
    <w:rsid w:val="00EB3E41"/>
    <w:rsid w:val="00EB54F0"/>
    <w:rsid w:val="00EB58C2"/>
    <w:rsid w:val="00EB6309"/>
    <w:rsid w:val="00EB6838"/>
    <w:rsid w:val="00EB6F26"/>
    <w:rsid w:val="00EC08F9"/>
    <w:rsid w:val="00EC29B3"/>
    <w:rsid w:val="00EC2B4F"/>
    <w:rsid w:val="00EC30E9"/>
    <w:rsid w:val="00EC336A"/>
    <w:rsid w:val="00EC4476"/>
    <w:rsid w:val="00EC56ED"/>
    <w:rsid w:val="00EC6D02"/>
    <w:rsid w:val="00EC770A"/>
    <w:rsid w:val="00ED1230"/>
    <w:rsid w:val="00ED177A"/>
    <w:rsid w:val="00ED2E2D"/>
    <w:rsid w:val="00ED39FE"/>
    <w:rsid w:val="00ED3C16"/>
    <w:rsid w:val="00ED6B07"/>
    <w:rsid w:val="00ED7873"/>
    <w:rsid w:val="00EE003D"/>
    <w:rsid w:val="00EE103E"/>
    <w:rsid w:val="00EE5A79"/>
    <w:rsid w:val="00EE61BD"/>
    <w:rsid w:val="00EE61DC"/>
    <w:rsid w:val="00EF0F9D"/>
    <w:rsid w:val="00EF2E70"/>
    <w:rsid w:val="00EF2F4A"/>
    <w:rsid w:val="00EF42F2"/>
    <w:rsid w:val="00EF48E5"/>
    <w:rsid w:val="00EF49DD"/>
    <w:rsid w:val="00EF520A"/>
    <w:rsid w:val="00EF71D3"/>
    <w:rsid w:val="00F015B1"/>
    <w:rsid w:val="00F01687"/>
    <w:rsid w:val="00F03859"/>
    <w:rsid w:val="00F05763"/>
    <w:rsid w:val="00F05EE0"/>
    <w:rsid w:val="00F1495B"/>
    <w:rsid w:val="00F165B0"/>
    <w:rsid w:val="00F227C0"/>
    <w:rsid w:val="00F22D62"/>
    <w:rsid w:val="00F27474"/>
    <w:rsid w:val="00F27B5E"/>
    <w:rsid w:val="00F34786"/>
    <w:rsid w:val="00F35A65"/>
    <w:rsid w:val="00F35B4B"/>
    <w:rsid w:val="00F36693"/>
    <w:rsid w:val="00F36E27"/>
    <w:rsid w:val="00F377A2"/>
    <w:rsid w:val="00F37881"/>
    <w:rsid w:val="00F37B51"/>
    <w:rsid w:val="00F409A1"/>
    <w:rsid w:val="00F4301B"/>
    <w:rsid w:val="00F46E21"/>
    <w:rsid w:val="00F47D7E"/>
    <w:rsid w:val="00F50404"/>
    <w:rsid w:val="00F508E0"/>
    <w:rsid w:val="00F51196"/>
    <w:rsid w:val="00F51577"/>
    <w:rsid w:val="00F57418"/>
    <w:rsid w:val="00F6124B"/>
    <w:rsid w:val="00F62BE0"/>
    <w:rsid w:val="00F62D9E"/>
    <w:rsid w:val="00F637CB"/>
    <w:rsid w:val="00F64968"/>
    <w:rsid w:val="00F662AB"/>
    <w:rsid w:val="00F67272"/>
    <w:rsid w:val="00F70577"/>
    <w:rsid w:val="00F71485"/>
    <w:rsid w:val="00F72376"/>
    <w:rsid w:val="00F7564B"/>
    <w:rsid w:val="00F76A47"/>
    <w:rsid w:val="00F772FD"/>
    <w:rsid w:val="00F83AAE"/>
    <w:rsid w:val="00F86178"/>
    <w:rsid w:val="00F87A7A"/>
    <w:rsid w:val="00F901AB"/>
    <w:rsid w:val="00F90889"/>
    <w:rsid w:val="00F938F7"/>
    <w:rsid w:val="00F93920"/>
    <w:rsid w:val="00FA304A"/>
    <w:rsid w:val="00FA4243"/>
    <w:rsid w:val="00FA42F1"/>
    <w:rsid w:val="00FA4E5A"/>
    <w:rsid w:val="00FA74D6"/>
    <w:rsid w:val="00FA79FE"/>
    <w:rsid w:val="00FA7ADF"/>
    <w:rsid w:val="00FB1D94"/>
    <w:rsid w:val="00FB3355"/>
    <w:rsid w:val="00FB644A"/>
    <w:rsid w:val="00FB6EAA"/>
    <w:rsid w:val="00FC1B6D"/>
    <w:rsid w:val="00FC365E"/>
    <w:rsid w:val="00FC371C"/>
    <w:rsid w:val="00FC42C7"/>
    <w:rsid w:val="00FC42EE"/>
    <w:rsid w:val="00FC59CC"/>
    <w:rsid w:val="00FD09B6"/>
    <w:rsid w:val="00FD1125"/>
    <w:rsid w:val="00FD2DDF"/>
    <w:rsid w:val="00FD50F1"/>
    <w:rsid w:val="00FD6C09"/>
    <w:rsid w:val="00FE1288"/>
    <w:rsid w:val="00FE1884"/>
    <w:rsid w:val="00FE1C17"/>
    <w:rsid w:val="00FE4634"/>
    <w:rsid w:val="00FE5A53"/>
    <w:rsid w:val="00FF09A9"/>
    <w:rsid w:val="00FF25D7"/>
    <w:rsid w:val="00FF4341"/>
    <w:rsid w:val="58AC1A08"/>
    <w:rsid w:val="601A4019"/>
    <w:rsid w:val="737E60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iPriority="39" w:semiHidden="0" w:name="toc 2"/>
    <w:lsdException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nhideWhenUsed="0" w:uiPriority="0" w:semiHidden="0" w:name="List"/>
    <w:lsdException w:uiPriority="0" w:name="List Bullet"/>
    <w:lsdException w:uiPriority="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nhideWhenUsed="0" w:uiPriority="0" w:semiHidden="0" w:name="Date"/>
    <w:lsdException w:uiPriority="0" w:name="Body Text First Indent"/>
    <w:lsdException w:uiPriority="0" w:name="Body Text First Indent 2"/>
    <w:lsdException w:uiPriority="0" w:name="Note Heading"/>
    <w:lsdException w:uiPriority="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iPriority="0" w:name="FollowedHyperlink"/>
    <w:lsdException w:qFormat="1" w:unhideWhenUsed="0" w:uiPriority="22" w:semiHidden="0" w:name="Strong"/>
    <w:lsdException w:qFormat="1" w:unhideWhenUsed="0" w:uiPriority="20" w:semiHidden="0" w:name="Emphasis"/>
    <w:lsdException w:unhideWhenUsed="0" w:uiPriority="0" w:semiHidden="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nhideWhenUsed="0" w:uiPriority="0" w:semiHidden="0" w:name="Table Subtle 1"/>
    <w:lsdException w:uiPriority="0" w:name="Table Subtle 2"/>
    <w:lsdException w:uiPriority="0" w:name="Table Web 1"/>
    <w:lsdException w:unhideWhenUsed="0" w:uiPriority="0" w:semiHidden="0" w:name="Table Web 2"/>
    <w:lsdException w:unhideWhenUsed="0" w:uiPriority="0" w:semiHidden="0" w:name="Table Web 3"/>
    <w:lsdException w:unhideWhenUsed="0" w:uiPriority="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paragraph" w:styleId="2">
    <w:name w:val="heading 1"/>
    <w:basedOn w:val="1"/>
    <w:next w:val="1"/>
    <w:link w:val="42"/>
    <w:qFormat/>
    <w:uiPriority w:val="9"/>
    <w:pPr>
      <w:keepNext/>
      <w:keepLines/>
      <w:numPr>
        <w:ilvl w:val="0"/>
        <w:numId w:val="1"/>
      </w:numPr>
      <w:pBdr>
        <w:bottom w:val="single" w:color="585858" w:themeColor="text1" w:themeTint="A6" w:sz="4" w:space="1"/>
      </w:pBdr>
      <w:spacing w:before="360"/>
      <w:outlineLvl w:val="0"/>
    </w:pPr>
    <w:rPr>
      <w:rFonts w:asciiTheme="majorHAnsi" w:hAnsiTheme="majorHAnsi" w:eastAsiaTheme="majorEastAsia" w:cstheme="majorBidi"/>
      <w:b/>
      <w:bCs/>
      <w:smallCaps/>
      <w:color w:val="000000" w:themeColor="text1"/>
      <w:sz w:val="36"/>
      <w:szCs w:val="36"/>
      <w14:textFill>
        <w14:solidFill>
          <w14:schemeClr w14:val="tx1"/>
        </w14:solidFill>
      </w14:textFill>
    </w:rPr>
  </w:style>
  <w:style w:type="paragraph" w:styleId="3">
    <w:name w:val="heading 2"/>
    <w:basedOn w:val="1"/>
    <w:next w:val="1"/>
    <w:link w:val="43"/>
    <w:autoRedefine/>
    <w:unhideWhenUsed/>
    <w:qFormat/>
    <w:uiPriority w:val="9"/>
    <w:pPr>
      <w:keepNext/>
      <w:keepLines/>
      <w:numPr>
        <w:ilvl w:val="1"/>
        <w:numId w:val="1"/>
      </w:numPr>
      <w:spacing w:before="360" w:after="0"/>
      <w:outlineLvl w:val="1"/>
    </w:pPr>
    <w:rPr>
      <w:rFonts w:asciiTheme="majorHAnsi" w:hAnsiTheme="majorHAnsi" w:eastAsiaTheme="majorEastAsia" w:cstheme="majorBidi"/>
      <w:bCs/>
      <w:smallCaps/>
      <w:color w:val="000000" w:themeColor="text1"/>
      <w:sz w:val="32"/>
      <w:szCs w:val="28"/>
      <w14:textFill>
        <w14:solidFill>
          <w14:schemeClr w14:val="tx1"/>
        </w14:solidFill>
      </w14:textFill>
    </w:rPr>
  </w:style>
  <w:style w:type="paragraph" w:styleId="4">
    <w:name w:val="heading 3"/>
    <w:basedOn w:val="1"/>
    <w:next w:val="1"/>
    <w:link w:val="44"/>
    <w:unhideWhenUsed/>
    <w:qFormat/>
    <w:uiPriority w:val="9"/>
    <w:pPr>
      <w:keepNext/>
      <w:keepLines/>
      <w:numPr>
        <w:ilvl w:val="2"/>
        <w:numId w:val="1"/>
      </w:numPr>
      <w:spacing w:before="200" w:after="0"/>
      <w:outlineLvl w:val="2"/>
    </w:pPr>
    <w:rPr>
      <w:rFonts w:asciiTheme="majorHAnsi" w:hAnsiTheme="majorHAnsi" w:eastAsiaTheme="majorEastAsia" w:cstheme="majorBidi"/>
      <w:bCs/>
      <w:color w:val="000000" w:themeColor="text1"/>
      <w:sz w:val="28"/>
      <w14:textFill>
        <w14:solidFill>
          <w14:schemeClr w14:val="tx1"/>
        </w14:solidFill>
      </w14:textFill>
    </w:rPr>
  </w:style>
  <w:style w:type="paragraph" w:styleId="5">
    <w:name w:val="heading 4"/>
    <w:basedOn w:val="1"/>
    <w:next w:val="1"/>
    <w:link w:val="45"/>
    <w:unhideWhenUsed/>
    <w:qFormat/>
    <w:uiPriority w:val="9"/>
    <w:pPr>
      <w:keepNext/>
      <w:keepLines/>
      <w:numPr>
        <w:ilvl w:val="3"/>
        <w:numId w:val="1"/>
      </w:numPr>
      <w:spacing w:before="200" w:after="0"/>
      <w:outlineLvl w:val="3"/>
    </w:pPr>
    <w:rPr>
      <w:rFonts w:asciiTheme="majorHAnsi" w:hAnsiTheme="majorHAnsi" w:eastAsiaTheme="majorEastAsia" w:cstheme="majorBidi"/>
      <w:bCs/>
      <w:iCs/>
      <w:color w:val="000000" w:themeColor="text1"/>
      <w:sz w:val="24"/>
      <w14:textFill>
        <w14:solidFill>
          <w14:schemeClr w14:val="tx1"/>
        </w14:solidFill>
      </w14:textFill>
    </w:rPr>
  </w:style>
  <w:style w:type="paragraph" w:styleId="6">
    <w:name w:val="heading 5"/>
    <w:basedOn w:val="1"/>
    <w:next w:val="1"/>
    <w:link w:val="46"/>
    <w:semiHidden/>
    <w:unhideWhenUsed/>
    <w:qFormat/>
    <w:uiPriority w:val="9"/>
    <w:pPr>
      <w:keepNext/>
      <w:keepLines/>
      <w:numPr>
        <w:ilvl w:val="4"/>
        <w:numId w:val="1"/>
      </w:numPr>
      <w:spacing w:before="200" w:after="0"/>
      <w:outlineLvl w:val="4"/>
    </w:pPr>
    <w:rPr>
      <w:rFonts w:asciiTheme="majorHAnsi" w:hAnsiTheme="majorHAnsi" w:eastAsiaTheme="majorEastAsia" w:cstheme="majorBidi"/>
      <w:color w:val="17375E" w:themeColor="text2" w:themeShade="BF"/>
    </w:rPr>
  </w:style>
  <w:style w:type="paragraph" w:styleId="7">
    <w:name w:val="heading 6"/>
    <w:basedOn w:val="1"/>
    <w:next w:val="1"/>
    <w:link w:val="47"/>
    <w:semiHidden/>
    <w:unhideWhenUsed/>
    <w:qFormat/>
    <w:uiPriority w:val="9"/>
    <w:pPr>
      <w:keepNext/>
      <w:keepLines/>
      <w:numPr>
        <w:ilvl w:val="5"/>
        <w:numId w:val="1"/>
      </w:numPr>
      <w:spacing w:before="200" w:after="0"/>
      <w:outlineLvl w:val="5"/>
    </w:pPr>
    <w:rPr>
      <w:rFonts w:asciiTheme="majorHAnsi" w:hAnsiTheme="majorHAnsi" w:eastAsiaTheme="majorEastAsia" w:cstheme="majorBidi"/>
      <w:i/>
      <w:iCs/>
      <w:color w:val="17375E" w:themeColor="text2" w:themeShade="BF"/>
    </w:rPr>
  </w:style>
  <w:style w:type="paragraph" w:styleId="8">
    <w:name w:val="heading 7"/>
    <w:basedOn w:val="1"/>
    <w:next w:val="1"/>
    <w:link w:val="48"/>
    <w:semiHidden/>
    <w:unhideWhenUsed/>
    <w:qFormat/>
    <w:uiPriority w:val="9"/>
    <w:pPr>
      <w:keepNext/>
      <w:keepLines/>
      <w:numPr>
        <w:ilvl w:val="6"/>
        <w:numId w:val="1"/>
      </w:numPr>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49"/>
    <w:semiHidden/>
    <w:unhideWhenUsed/>
    <w:qFormat/>
    <w:uiPriority w:val="9"/>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paragraph" w:styleId="10">
    <w:name w:val="heading 9"/>
    <w:basedOn w:val="1"/>
    <w:next w:val="1"/>
    <w:link w:val="50"/>
    <w:semiHidden/>
    <w:unhideWhenUsed/>
    <w:qFormat/>
    <w:uiPriority w:val="9"/>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semiHidden/>
    <w:unhideWhenUsed/>
    <w:qFormat/>
    <w:uiPriority w:val="35"/>
    <w:pPr>
      <w:spacing w:after="200" w:line="240" w:lineRule="auto"/>
    </w:pPr>
    <w:rPr>
      <w:i/>
      <w:iCs/>
      <w:color w:val="1F497D" w:themeColor="text2"/>
      <w:sz w:val="18"/>
      <w:szCs w:val="18"/>
      <w14:textFill>
        <w14:solidFill>
          <w14:schemeClr w14:val="tx2"/>
        </w14:solidFill>
      </w14:textFill>
    </w:rPr>
  </w:style>
  <w:style w:type="paragraph" w:styleId="12">
    <w:name w:val="Document Map"/>
    <w:basedOn w:val="1"/>
    <w:link w:val="39"/>
    <w:uiPriority w:val="0"/>
    <w:rPr>
      <w:sz w:val="18"/>
      <w:szCs w:val="18"/>
    </w:rPr>
  </w:style>
  <w:style w:type="paragraph" w:styleId="13">
    <w:name w:val="toc 3"/>
    <w:basedOn w:val="1"/>
    <w:next w:val="1"/>
    <w:autoRedefine/>
    <w:unhideWhenUsed/>
    <w:uiPriority w:val="39"/>
    <w:pPr>
      <w:ind w:left="840" w:leftChars="400"/>
    </w:pPr>
  </w:style>
  <w:style w:type="paragraph" w:styleId="14">
    <w:name w:val="Date"/>
    <w:basedOn w:val="1"/>
    <w:next w:val="1"/>
    <w:uiPriority w:val="0"/>
    <w:pPr>
      <w:ind w:left="100" w:leftChars="2500"/>
    </w:pPr>
  </w:style>
  <w:style w:type="paragraph" w:styleId="15">
    <w:name w:val="Balloon Text"/>
    <w:basedOn w:val="1"/>
    <w:semiHidden/>
    <w:uiPriority w:val="0"/>
    <w:rPr>
      <w:sz w:val="18"/>
      <w:szCs w:val="18"/>
    </w:rPr>
  </w:style>
  <w:style w:type="paragraph" w:styleId="16">
    <w:name w:val="footer"/>
    <w:basedOn w:val="1"/>
    <w:qFormat/>
    <w:uiPriority w:val="0"/>
    <w:pPr>
      <w:tabs>
        <w:tab w:val="center" w:pos="4153"/>
        <w:tab w:val="right" w:pos="8306"/>
      </w:tabs>
      <w:snapToGrid w:val="0"/>
    </w:pPr>
    <w:rPr>
      <w:sz w:val="18"/>
      <w:szCs w:val="18"/>
    </w:rPr>
  </w:style>
  <w:style w:type="paragraph" w:styleId="1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8">
    <w:name w:val="toc 1"/>
    <w:basedOn w:val="1"/>
    <w:next w:val="1"/>
    <w:autoRedefine/>
    <w:qFormat/>
    <w:uiPriority w:val="39"/>
  </w:style>
  <w:style w:type="paragraph" w:styleId="19">
    <w:name w:val="Subtitle"/>
    <w:basedOn w:val="1"/>
    <w:next w:val="1"/>
    <w:link w:val="52"/>
    <w:qFormat/>
    <w:uiPriority w:val="11"/>
    <w:rPr>
      <w:color w:val="595959" w:themeColor="text1" w:themeTint="A6"/>
      <w:spacing w:val="10"/>
      <w14:textFill>
        <w14:solidFill>
          <w14:schemeClr w14:val="tx1">
            <w14:lumMod w14:val="65000"/>
            <w14:lumOff w14:val="35000"/>
          </w14:schemeClr>
        </w14:solidFill>
      </w14:textFill>
    </w:rPr>
  </w:style>
  <w:style w:type="paragraph" w:styleId="20">
    <w:name w:val="toc 2"/>
    <w:basedOn w:val="1"/>
    <w:next w:val="1"/>
    <w:autoRedefine/>
    <w:unhideWhenUsed/>
    <w:qFormat/>
    <w:uiPriority w:val="39"/>
    <w:pPr>
      <w:ind w:left="420" w:leftChars="200"/>
    </w:pPr>
  </w:style>
  <w:style w:type="paragraph" w:styleId="21">
    <w:name w:val="Title"/>
    <w:basedOn w:val="1"/>
    <w:next w:val="1"/>
    <w:link w:val="51"/>
    <w:qFormat/>
    <w:uiPriority w:val="10"/>
    <w:pPr>
      <w:spacing w:after="0" w:line="240" w:lineRule="auto"/>
      <w:contextualSpacing/>
    </w:pPr>
    <w:rPr>
      <w:rFonts w:asciiTheme="majorHAnsi" w:hAnsiTheme="majorHAnsi" w:eastAsiaTheme="majorEastAsia" w:cstheme="majorBidi"/>
      <w:color w:val="000000" w:themeColor="text1"/>
      <w:sz w:val="56"/>
      <w:szCs w:val="56"/>
      <w14:textFill>
        <w14:solidFill>
          <w14:schemeClr w14:val="tx1"/>
        </w14:solidFill>
      </w14:textFill>
    </w:rPr>
  </w:style>
  <w:style w:type="table" w:styleId="23">
    <w:name w:val="Table Grid"/>
    <w:basedOn w:val="22"/>
    <w:qFormat/>
    <w:uiPriority w:val="0"/>
    <w:pPr>
      <w:widowControl w:val="0"/>
      <w:tabs>
        <w:tab w:val="left" w:pos="425"/>
        <w:tab w:val="left" w:pos="845"/>
      </w:tabs>
      <w:autoSpaceDE w:val="0"/>
      <w:autoSpaceDN w:val="0"/>
      <w:adjustRightInd w:val="0"/>
      <w:spacing w:before="105" w:line="360"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22"/>
    <w:rPr>
      <w:b/>
      <w:bCs/>
      <w:color w:val="000000" w:themeColor="text1"/>
      <w14:textFill>
        <w14:solidFill>
          <w14:schemeClr w14:val="tx1"/>
        </w14:solidFill>
      </w14:textFill>
    </w:rPr>
  </w:style>
  <w:style w:type="character" w:styleId="26">
    <w:name w:val="page number"/>
    <w:basedOn w:val="24"/>
    <w:qFormat/>
    <w:uiPriority w:val="0"/>
  </w:style>
  <w:style w:type="character" w:styleId="27">
    <w:name w:val="Emphasis"/>
    <w:basedOn w:val="24"/>
    <w:qFormat/>
    <w:uiPriority w:val="20"/>
    <w:rPr>
      <w:i/>
      <w:iCs/>
      <w:color w:val="auto"/>
    </w:rPr>
  </w:style>
  <w:style w:type="character" w:styleId="28">
    <w:name w:val="Hyperlink"/>
    <w:basedOn w:val="24"/>
    <w:qFormat/>
    <w:uiPriority w:val="99"/>
    <w:rPr>
      <w:color w:val="0000FF"/>
      <w:u w:val="single"/>
    </w:rPr>
  </w:style>
  <w:style w:type="paragraph" w:customStyle="1" w:styleId="29">
    <w:name w:val="缺省文本"/>
    <w:basedOn w:val="1"/>
    <w:qFormat/>
    <w:uiPriority w:val="0"/>
    <w:rPr>
      <w:sz w:val="24"/>
    </w:rPr>
  </w:style>
  <w:style w:type="paragraph" w:customStyle="1" w:styleId="30">
    <w:name w:val="缺省文本:1"/>
    <w:basedOn w:val="1"/>
    <w:qFormat/>
    <w:uiPriority w:val="0"/>
    <w:pPr>
      <w:tabs>
        <w:tab w:val="left" w:pos="0"/>
        <w:tab w:val="left" w:pos="2073"/>
        <w:tab w:val="left" w:pos="6580"/>
        <w:tab w:val="left" w:pos="7572"/>
      </w:tabs>
      <w:ind w:firstLine="567"/>
    </w:pPr>
    <w:rPr>
      <w:sz w:val="24"/>
    </w:rPr>
  </w:style>
  <w:style w:type="paragraph" w:customStyle="1" w:styleId="31">
    <w:name w:val="Default Text"/>
    <w:basedOn w:val="1"/>
    <w:qFormat/>
    <w:uiPriority w:val="0"/>
    <w:rPr>
      <w:sz w:val="24"/>
    </w:rPr>
  </w:style>
  <w:style w:type="paragraph" w:customStyle="1" w:styleId="32">
    <w:name w:val="图样式"/>
    <w:basedOn w:val="1"/>
    <w:qFormat/>
    <w:uiPriority w:val="0"/>
    <w:pPr>
      <w:keepNext/>
      <w:spacing w:before="80" w:after="80"/>
      <w:jc w:val="center"/>
    </w:pPr>
    <w:rPr>
      <w:szCs w:val="20"/>
    </w:rPr>
  </w:style>
  <w:style w:type="paragraph" w:customStyle="1" w:styleId="33">
    <w:name w:val="文档标题"/>
    <w:basedOn w:val="1"/>
    <w:qFormat/>
    <w:uiPriority w:val="0"/>
    <w:pPr>
      <w:tabs>
        <w:tab w:val="left" w:pos="0"/>
      </w:tabs>
      <w:spacing w:before="300" w:after="300"/>
      <w:jc w:val="center"/>
    </w:pPr>
    <w:rPr>
      <w:rFonts w:ascii="Arial" w:hAnsi="Arial" w:eastAsia="黑体" w:cs="Times New Roman"/>
      <w:sz w:val="36"/>
      <w:szCs w:val="36"/>
    </w:rPr>
  </w:style>
  <w:style w:type="paragraph" w:customStyle="1" w:styleId="34">
    <w:name w:val="È±Ê¡ÎÄ±¾"/>
    <w:basedOn w:val="1"/>
    <w:qFormat/>
    <w:uiPriority w:val="0"/>
    <w:pPr>
      <w:overflowPunct w:val="0"/>
      <w:textAlignment w:val="baseline"/>
    </w:pPr>
    <w:rPr>
      <w:rFonts w:ascii="Times New Roman" w:cs="Times New Roman"/>
      <w:sz w:val="24"/>
      <w:szCs w:val="20"/>
    </w:rPr>
  </w:style>
  <w:style w:type="paragraph" w:customStyle="1" w:styleId="35">
    <w:name w:val=":w"/>
    <w:basedOn w:val="1"/>
    <w:qFormat/>
    <w:uiPriority w:val="0"/>
    <w:pPr>
      <w:spacing w:line="240" w:lineRule="auto"/>
    </w:pPr>
    <w:rPr>
      <w:rFonts w:ascii="Times New Roman" w:cs="Times New Roman"/>
      <w:sz w:val="24"/>
      <w:szCs w:val="24"/>
    </w:rPr>
  </w:style>
  <w:style w:type="paragraph" w:customStyle="1" w:styleId="36">
    <w:name w:val="默认段落字体 Para Char Char Char Char Char Char Char Char Char Char"/>
    <w:basedOn w:val="1"/>
    <w:qFormat/>
    <w:uiPriority w:val="0"/>
    <w:pPr>
      <w:spacing w:line="240" w:lineRule="auto"/>
    </w:pPr>
    <w:rPr>
      <w:rFonts w:ascii="Tahoma" w:hAnsi="Tahoma" w:cs="Times New Roman"/>
      <w:kern w:val="2"/>
      <w:sz w:val="24"/>
    </w:rPr>
  </w:style>
  <w:style w:type="paragraph" w:customStyle="1" w:styleId="37">
    <w:name w:val="默认段落字体 Para Char Char Char Char Char Char Char"/>
    <w:basedOn w:val="1"/>
    <w:qFormat/>
    <w:uiPriority w:val="0"/>
    <w:pPr>
      <w:spacing w:line="240" w:lineRule="auto"/>
    </w:pPr>
    <w:rPr>
      <w:rFonts w:ascii="Tahoma" w:hAnsi="Tahoma" w:cs="Times New Roman"/>
      <w:kern w:val="2"/>
      <w:sz w:val="24"/>
      <w:szCs w:val="20"/>
    </w:rPr>
  </w:style>
  <w:style w:type="paragraph" w:styleId="38">
    <w:name w:val="List Paragraph"/>
    <w:basedOn w:val="1"/>
    <w:qFormat/>
    <w:uiPriority w:val="34"/>
    <w:pPr>
      <w:ind w:firstLine="420" w:firstLineChars="200"/>
    </w:pPr>
  </w:style>
  <w:style w:type="character" w:customStyle="1" w:styleId="39">
    <w:name w:val="文档结构图 字符"/>
    <w:basedOn w:val="24"/>
    <w:link w:val="12"/>
    <w:qFormat/>
    <w:uiPriority w:val="0"/>
    <w:rPr>
      <w:rFonts w:ascii="宋体" w:cs="宋体"/>
      <w:color w:val="0000FF"/>
      <w:sz w:val="18"/>
      <w:szCs w:val="18"/>
    </w:rPr>
  </w:style>
  <w:style w:type="paragraph" w:customStyle="1" w:styleId="40">
    <w:name w:val="封面表格文本"/>
    <w:basedOn w:val="1"/>
    <w:autoRedefine/>
    <w:qFormat/>
    <w:uiPriority w:val="0"/>
    <w:pPr>
      <w:spacing w:line="240" w:lineRule="auto"/>
      <w:ind w:firstLine="420"/>
      <w:jc w:val="center"/>
    </w:pPr>
    <w:rPr>
      <w:rFonts w:ascii="Arial" w:hAnsi="Arial" w:cs="Times New Roman"/>
    </w:rPr>
  </w:style>
  <w:style w:type="paragraph" w:customStyle="1" w:styleId="41">
    <w:name w:val="TOC Heading"/>
    <w:basedOn w:val="2"/>
    <w:next w:val="1"/>
    <w:unhideWhenUsed/>
    <w:qFormat/>
    <w:uiPriority w:val="39"/>
    <w:pPr>
      <w:outlineLvl w:val="9"/>
    </w:pPr>
  </w:style>
  <w:style w:type="character" w:customStyle="1" w:styleId="42">
    <w:name w:val="标题 1 字符"/>
    <w:basedOn w:val="24"/>
    <w:link w:val="2"/>
    <w:qFormat/>
    <w:uiPriority w:val="9"/>
    <w:rPr>
      <w:rFonts w:asciiTheme="majorHAnsi" w:hAnsiTheme="majorHAnsi" w:eastAsiaTheme="majorEastAsia" w:cstheme="majorBidi"/>
      <w:b/>
      <w:bCs/>
      <w:smallCaps/>
      <w:color w:val="000000" w:themeColor="text1"/>
      <w:sz w:val="36"/>
      <w:szCs w:val="36"/>
      <w14:textFill>
        <w14:solidFill>
          <w14:schemeClr w14:val="tx1"/>
        </w14:solidFill>
      </w14:textFill>
    </w:rPr>
  </w:style>
  <w:style w:type="character" w:customStyle="1" w:styleId="43">
    <w:name w:val="标题 2 字符"/>
    <w:basedOn w:val="24"/>
    <w:link w:val="3"/>
    <w:qFormat/>
    <w:uiPriority w:val="9"/>
    <w:rPr>
      <w:rFonts w:asciiTheme="majorHAnsi" w:hAnsiTheme="majorHAnsi" w:eastAsiaTheme="majorEastAsia" w:cstheme="majorBidi"/>
      <w:bCs/>
      <w:smallCaps/>
      <w:color w:val="000000" w:themeColor="text1"/>
      <w:sz w:val="32"/>
      <w:szCs w:val="28"/>
      <w14:textFill>
        <w14:solidFill>
          <w14:schemeClr w14:val="tx1"/>
        </w14:solidFill>
      </w14:textFill>
    </w:rPr>
  </w:style>
  <w:style w:type="character" w:customStyle="1" w:styleId="44">
    <w:name w:val="标题 3 字符"/>
    <w:basedOn w:val="24"/>
    <w:link w:val="4"/>
    <w:qFormat/>
    <w:uiPriority w:val="9"/>
    <w:rPr>
      <w:rFonts w:asciiTheme="majorHAnsi" w:hAnsiTheme="majorHAnsi" w:eastAsiaTheme="majorEastAsia" w:cstheme="majorBidi"/>
      <w:bCs/>
      <w:color w:val="000000" w:themeColor="text1"/>
      <w:sz w:val="28"/>
      <w14:textFill>
        <w14:solidFill>
          <w14:schemeClr w14:val="tx1"/>
        </w14:solidFill>
      </w14:textFill>
    </w:rPr>
  </w:style>
  <w:style w:type="character" w:customStyle="1" w:styleId="45">
    <w:name w:val="标题 4 字符"/>
    <w:basedOn w:val="24"/>
    <w:link w:val="5"/>
    <w:qFormat/>
    <w:uiPriority w:val="9"/>
    <w:rPr>
      <w:rFonts w:asciiTheme="majorHAnsi" w:hAnsiTheme="majorHAnsi" w:eastAsiaTheme="majorEastAsia" w:cstheme="majorBidi"/>
      <w:bCs/>
      <w:iCs/>
      <w:color w:val="000000" w:themeColor="text1"/>
      <w:sz w:val="24"/>
      <w14:textFill>
        <w14:solidFill>
          <w14:schemeClr w14:val="tx1"/>
        </w14:solidFill>
      </w14:textFill>
    </w:rPr>
  </w:style>
  <w:style w:type="character" w:customStyle="1" w:styleId="46">
    <w:name w:val="标题 5 字符"/>
    <w:basedOn w:val="24"/>
    <w:link w:val="6"/>
    <w:semiHidden/>
    <w:qFormat/>
    <w:uiPriority w:val="9"/>
    <w:rPr>
      <w:rFonts w:asciiTheme="majorHAnsi" w:hAnsiTheme="majorHAnsi" w:eastAsiaTheme="majorEastAsia" w:cstheme="majorBidi"/>
      <w:color w:val="17375E" w:themeColor="text2" w:themeShade="BF"/>
    </w:rPr>
  </w:style>
  <w:style w:type="character" w:customStyle="1" w:styleId="47">
    <w:name w:val="标题 6 字符"/>
    <w:basedOn w:val="24"/>
    <w:link w:val="7"/>
    <w:semiHidden/>
    <w:qFormat/>
    <w:uiPriority w:val="9"/>
    <w:rPr>
      <w:rFonts w:asciiTheme="majorHAnsi" w:hAnsiTheme="majorHAnsi" w:eastAsiaTheme="majorEastAsia" w:cstheme="majorBidi"/>
      <w:i/>
      <w:iCs/>
      <w:color w:val="17375E" w:themeColor="text2" w:themeShade="BF"/>
    </w:rPr>
  </w:style>
  <w:style w:type="character" w:customStyle="1" w:styleId="48">
    <w:name w:val="标题 7 字符"/>
    <w:basedOn w:val="24"/>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49">
    <w:name w:val="标题 8 字符"/>
    <w:basedOn w:val="24"/>
    <w:link w:val="9"/>
    <w:semiHidden/>
    <w:qFormat/>
    <w:uiPriority w:val="9"/>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character" w:customStyle="1" w:styleId="50">
    <w:name w:val="标题 9 字符"/>
    <w:basedOn w:val="24"/>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51">
    <w:name w:val="标题 字符"/>
    <w:basedOn w:val="24"/>
    <w:link w:val="21"/>
    <w:qFormat/>
    <w:uiPriority w:val="10"/>
    <w:rPr>
      <w:rFonts w:asciiTheme="majorHAnsi" w:hAnsiTheme="majorHAnsi" w:eastAsiaTheme="majorEastAsia" w:cstheme="majorBidi"/>
      <w:color w:val="000000" w:themeColor="text1"/>
      <w:sz w:val="56"/>
      <w:szCs w:val="56"/>
      <w14:textFill>
        <w14:solidFill>
          <w14:schemeClr w14:val="tx1"/>
        </w14:solidFill>
      </w14:textFill>
    </w:rPr>
  </w:style>
  <w:style w:type="character" w:customStyle="1" w:styleId="52">
    <w:name w:val="副标题 字符"/>
    <w:basedOn w:val="24"/>
    <w:link w:val="19"/>
    <w:qFormat/>
    <w:uiPriority w:val="11"/>
    <w:rPr>
      <w:color w:val="595959" w:themeColor="text1" w:themeTint="A6"/>
      <w:spacing w:val="10"/>
      <w14:textFill>
        <w14:solidFill>
          <w14:schemeClr w14:val="tx1">
            <w14:lumMod w14:val="65000"/>
            <w14:lumOff w14:val="35000"/>
          </w14:schemeClr>
        </w14:solidFill>
      </w14:textFill>
    </w:rPr>
  </w:style>
  <w:style w:type="paragraph" w:styleId="53">
    <w:name w:val="No Spacing"/>
    <w:qFormat/>
    <w:uiPriority w:val="1"/>
    <w:pPr>
      <w:spacing w:after="0" w:line="240" w:lineRule="auto"/>
    </w:pPr>
    <w:rPr>
      <w:rFonts w:asciiTheme="minorHAnsi" w:hAnsiTheme="minorHAnsi" w:eastAsiaTheme="minorEastAsia" w:cstheme="minorBidi"/>
      <w:sz w:val="22"/>
      <w:szCs w:val="22"/>
      <w:lang w:val="en-US" w:eastAsia="zh-CN" w:bidi="ar-SA"/>
    </w:rPr>
  </w:style>
  <w:style w:type="paragraph" w:styleId="54">
    <w:name w:val="Quote"/>
    <w:basedOn w:val="1"/>
    <w:next w:val="1"/>
    <w:link w:val="55"/>
    <w:qFormat/>
    <w:uiPriority w:val="29"/>
    <w:pPr>
      <w:spacing w:before="160"/>
      <w:ind w:left="720" w:right="720"/>
    </w:pPr>
    <w:rPr>
      <w:i/>
      <w:iCs/>
      <w:color w:val="000000" w:themeColor="text1"/>
      <w14:textFill>
        <w14:solidFill>
          <w14:schemeClr w14:val="tx1"/>
        </w14:solidFill>
      </w14:textFill>
    </w:rPr>
  </w:style>
  <w:style w:type="character" w:customStyle="1" w:styleId="55">
    <w:name w:val="引用 字符"/>
    <w:basedOn w:val="24"/>
    <w:link w:val="54"/>
    <w:qFormat/>
    <w:uiPriority w:val="29"/>
    <w:rPr>
      <w:i/>
      <w:iCs/>
      <w:color w:val="000000" w:themeColor="text1"/>
      <w14:textFill>
        <w14:solidFill>
          <w14:schemeClr w14:val="tx1"/>
        </w14:solidFill>
      </w14:textFill>
    </w:rPr>
  </w:style>
  <w:style w:type="paragraph" w:styleId="56">
    <w:name w:val="Intense Quote"/>
    <w:basedOn w:val="1"/>
    <w:next w:val="1"/>
    <w:link w:val="57"/>
    <w:qFormat/>
    <w:uiPriority w:val="30"/>
    <w:pPr>
      <w:pBdr>
        <w:top w:val="single" w:color="F1F1F1" w:themeColor="background1" w:themeShade="F2" w:sz="24" w:space="1"/>
        <w:bottom w:val="single" w:color="F1F1F1" w:themeColor="background1" w:themeShade="F2" w:sz="24" w:space="1"/>
      </w:pBdr>
      <w:shd w:val="clear" w:color="auto" w:fill="F1F1F1" w:themeFill="background1" w:themeFillShade="F2"/>
      <w:spacing w:before="240" w:after="240"/>
      <w:ind w:left="936" w:right="936"/>
      <w:jc w:val="center"/>
    </w:pPr>
    <w:rPr>
      <w:color w:val="000000" w:themeColor="text1"/>
      <w14:textFill>
        <w14:solidFill>
          <w14:schemeClr w14:val="tx1"/>
        </w14:solidFill>
      </w14:textFill>
    </w:rPr>
  </w:style>
  <w:style w:type="character" w:customStyle="1" w:styleId="57">
    <w:name w:val="明显引用 字符"/>
    <w:basedOn w:val="24"/>
    <w:link w:val="56"/>
    <w:qFormat/>
    <w:uiPriority w:val="30"/>
    <w:rPr>
      <w:color w:val="000000" w:themeColor="text1"/>
      <w:shd w:val="clear" w:color="auto" w:fill="F1F1F1" w:themeFill="background1" w:themeFillShade="F2"/>
      <w14:textFill>
        <w14:solidFill>
          <w14:schemeClr w14:val="tx1"/>
        </w14:solidFill>
      </w14:textFill>
    </w:rPr>
  </w:style>
  <w:style w:type="character" w:customStyle="1" w:styleId="58">
    <w:name w:val="Subtle Emphasis"/>
    <w:basedOn w:val="24"/>
    <w:qFormat/>
    <w:uiPriority w:val="19"/>
    <w:rPr>
      <w:i/>
      <w:iCs/>
      <w:color w:val="404040" w:themeColor="text1" w:themeTint="BF"/>
      <w14:textFill>
        <w14:solidFill>
          <w14:schemeClr w14:val="tx1">
            <w14:lumMod w14:val="75000"/>
            <w14:lumOff w14:val="25000"/>
          </w14:schemeClr>
        </w14:solidFill>
      </w14:textFill>
    </w:rPr>
  </w:style>
  <w:style w:type="character" w:customStyle="1" w:styleId="59">
    <w:name w:val="Intense Emphasis"/>
    <w:basedOn w:val="24"/>
    <w:qFormat/>
    <w:uiPriority w:val="21"/>
    <w:rPr>
      <w:b/>
      <w:bCs/>
      <w:i/>
      <w:iCs/>
      <w:caps/>
    </w:rPr>
  </w:style>
  <w:style w:type="character" w:customStyle="1" w:styleId="60">
    <w:name w:val="Subtle Reference"/>
    <w:basedOn w:val="24"/>
    <w:qFormat/>
    <w:uiPriority w:val="31"/>
    <w:rPr>
      <w:smallCaps/>
      <w:color w:val="404040" w:themeColor="text1" w:themeTint="BF"/>
      <w:u w:val="single" w:color="7E7E7E" w:themeColor="text1" w:themeTint="80"/>
      <w14:textFill>
        <w14:solidFill>
          <w14:schemeClr w14:val="tx1">
            <w14:lumMod w14:val="75000"/>
            <w14:lumOff w14:val="25000"/>
          </w14:schemeClr>
        </w14:solidFill>
      </w14:textFill>
    </w:rPr>
  </w:style>
  <w:style w:type="character" w:customStyle="1" w:styleId="61">
    <w:name w:val="Intense Reference"/>
    <w:basedOn w:val="24"/>
    <w:qFormat/>
    <w:uiPriority w:val="32"/>
    <w:rPr>
      <w:b/>
      <w:bCs/>
      <w:smallCaps/>
      <w:u w:val="single"/>
    </w:rPr>
  </w:style>
  <w:style w:type="character" w:customStyle="1" w:styleId="62">
    <w:name w:val="Book Title"/>
    <w:basedOn w:val="24"/>
    <w:qFormat/>
    <w:uiPriority w:val="33"/>
    <w:rPr>
      <w:smallCaps/>
      <w:spacing w:val="5"/>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26shixun\&#20316;&#19994;\&#31532;19&#22825;\&#38656;&#27714;&#35268;&#26684;&#35828;&#26126;&#20070;_&#27169;&#26495;-v2.0.dotm" TargetMode="External"/></Relationships>
</file>

<file path=word/theme/theme1.xml><?xml version="1.0" encoding="utf-8"?>
<a:theme xmlns:a="http://schemas.openxmlformats.org/drawingml/2006/main" name="Office 主题">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881D5A3-8131-490C-AE69-01B750212F01}">
  <ds:schemaRefs/>
</ds:datastoreItem>
</file>

<file path=docProps/app.xml><?xml version="1.0" encoding="utf-8"?>
<Properties xmlns="http://schemas.openxmlformats.org/officeDocument/2006/extended-properties" xmlns:vt="http://schemas.openxmlformats.org/officeDocument/2006/docPropsVTypes">
  <Template>需求规格说明书_模板-v2.0.dotm</Template>
  <Pages>16</Pages>
  <Words>463</Words>
  <Characters>695</Characters>
  <Lines>9</Lines>
  <Paragraphs>2</Paragraphs>
  <TotalTime>2</TotalTime>
  <ScaleCrop>false</ScaleCrop>
  <LinksUpToDate>false</LinksUpToDate>
  <CharactersWithSpaces>850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2026-08-17T08:51:00Z</dcterms:created>
  <dc:creator>io</dc:creator>
  <cp:lastModifiedBy>杨欢</cp:lastModifiedBy>
  <dcterms:modified xsi:type="dcterms:W3CDTF">2026-08-17T09:44:23Z</dcterms:modified>
  <dc:title>需求规格说明书</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flag">
    <vt:lpwstr>1385708537</vt:lpwstr>
  </property>
  <property fmtid="{D5CDD505-2E9C-101B-9397-08002B2CF9AE}" pid="3" name="ICV">
    <vt:lpwstr>B09A7693FA4148169779CD6162D41522_13</vt:lpwstr>
  </property>
  <property fmtid="{D5CDD505-2E9C-101B-9397-08002B2CF9AE}" pid="4" name="KSOTemplateDocerSaveRecord">
    <vt:lpwstr>eyJoZGlkIjoiMzEwNTM5NzYwMDRjMzkwZTVkZjY2ODkwMGIxNGU0OTUiLCJ1c2VySWQiOiI5MzEwODkyMDcifQ==</vt:lpwstr>
  </property>
  <property fmtid="{D5CDD505-2E9C-101B-9397-08002B2CF9AE}" pid="5" name="KSOProductBuildVer">
    <vt:lpwstr>2052-12.1.0.28043</vt:lpwstr>
  </property>
</Properties>
</file>