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1"/>
        <w:tblW w:w="83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04"/>
        <w:gridCol w:w="709"/>
        <w:gridCol w:w="2735"/>
        <w:gridCol w:w="1376"/>
        <w:gridCol w:w="1134"/>
        <w:gridCol w:w="1701"/>
      </w:tblGrid>
      <w:tr w14:paraId="4D8F3C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359" w:type="dxa"/>
            <w:gridSpan w:val="6"/>
            <w:vAlign w:val="center"/>
          </w:tcPr>
          <w:p w14:paraId="7B77106F">
            <w:pPr>
              <w:jc w:val="center"/>
            </w:pPr>
            <w:r>
              <w:rPr>
                <w:b/>
                <w:bCs/>
                <w:sz w:val="52"/>
                <w:szCs w:val="52"/>
              </w:rPr>
              <w:t>第1组会议记录</w:t>
            </w:r>
          </w:p>
        </w:tc>
      </w:tr>
      <w:tr w14:paraId="5DA745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D0C669">
            <w:pPr>
              <w:spacing w:after="60"/>
              <w:jc w:val="left"/>
            </w:pPr>
            <w:r>
              <w:rPr>
                <w:b/>
                <w:bCs/>
                <w:sz w:val="24"/>
                <w:szCs w:val="24"/>
              </w:rPr>
              <w:t>召集人：</w:t>
            </w:r>
          </w:p>
        </w:tc>
        <w:tc>
          <w:tcPr>
            <w:tcW w:w="27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DEA61B">
            <w:pPr>
              <w:spacing w:after="60"/>
              <w:jc w:val="left"/>
            </w:pPr>
            <w:r>
              <w:rPr>
                <w:b w:val="0"/>
                <w:bCs w:val="0"/>
                <w:sz w:val="24"/>
                <w:szCs w:val="24"/>
              </w:rPr>
              <w:t>杨天慕</w:t>
            </w:r>
          </w:p>
        </w:tc>
        <w:tc>
          <w:tcPr>
            <w:tcW w:w="13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A076B2">
            <w:pPr>
              <w:spacing w:after="60"/>
              <w:jc w:val="left"/>
            </w:pPr>
            <w:r>
              <w:rPr>
                <w:b/>
                <w:bCs/>
                <w:sz w:val="24"/>
                <w:szCs w:val="24"/>
              </w:rPr>
              <w:t>记录人：</w:t>
            </w:r>
          </w:p>
        </w:tc>
        <w:tc>
          <w:tcPr>
            <w:tcW w:w="283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57BD48">
            <w:pPr>
              <w:spacing w:after="6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闫宇鑫</w:t>
            </w:r>
          </w:p>
        </w:tc>
      </w:tr>
      <w:tr w14:paraId="29943F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0EF09B">
            <w:pPr>
              <w:spacing w:after="60"/>
              <w:jc w:val="left"/>
            </w:pPr>
            <w:r>
              <w:rPr>
                <w:b/>
                <w:bCs/>
                <w:sz w:val="24"/>
                <w:szCs w:val="24"/>
              </w:rPr>
              <w:t>与会人：</w:t>
            </w:r>
          </w:p>
        </w:tc>
        <w:tc>
          <w:tcPr>
            <w:tcW w:w="694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5F1C45">
            <w:pPr>
              <w:spacing w:after="60"/>
              <w:jc w:val="left"/>
            </w:pPr>
            <w:r>
              <w:rPr>
                <w:b w:val="0"/>
                <w:bCs w:val="0"/>
                <w:sz w:val="24"/>
                <w:szCs w:val="24"/>
              </w:rPr>
              <w:t>杨天慕，杨欢，张子涵，燕祎萌，闫宇鑫</w:t>
            </w:r>
          </w:p>
        </w:tc>
      </w:tr>
      <w:tr w14:paraId="4B1262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89E4F7">
            <w:pPr>
              <w:spacing w:after="60"/>
              <w:jc w:val="left"/>
            </w:pPr>
            <w:r>
              <w:rPr>
                <w:b/>
                <w:bCs/>
                <w:sz w:val="24"/>
                <w:szCs w:val="24"/>
              </w:rPr>
              <w:t>开始时间：</w:t>
            </w:r>
          </w:p>
        </w:tc>
        <w:tc>
          <w:tcPr>
            <w:tcW w:w="27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37749E">
            <w:pPr>
              <w:spacing w:after="60"/>
              <w:jc w:val="center"/>
            </w:pPr>
            <w:r>
              <w:rPr>
                <w:b/>
                <w:bCs/>
                <w:sz w:val="24"/>
                <w:szCs w:val="24"/>
              </w:rPr>
              <w:t>2026/8/19 8:29</w:t>
            </w:r>
          </w:p>
        </w:tc>
        <w:tc>
          <w:tcPr>
            <w:tcW w:w="13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95FA7A">
            <w:pPr>
              <w:spacing w:after="60"/>
              <w:jc w:val="left"/>
            </w:pPr>
            <w:r>
              <w:rPr>
                <w:b/>
                <w:bCs/>
                <w:sz w:val="24"/>
                <w:szCs w:val="24"/>
              </w:rPr>
              <w:t>结束时间：</w:t>
            </w:r>
          </w:p>
        </w:tc>
        <w:tc>
          <w:tcPr>
            <w:tcW w:w="283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B1C4E6">
            <w:pPr>
              <w:spacing w:after="60"/>
              <w:jc w:val="center"/>
            </w:pPr>
            <w:r>
              <w:rPr>
                <w:b/>
                <w:bCs/>
                <w:sz w:val="24"/>
                <w:szCs w:val="24"/>
              </w:rPr>
              <w:t>2026/8/19 8:36</w:t>
            </w:r>
          </w:p>
        </w:tc>
      </w:tr>
      <w:tr w14:paraId="448401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D7805C">
            <w:pPr>
              <w:spacing w:after="60"/>
              <w:jc w:val="left"/>
            </w:pPr>
            <w:r>
              <w:rPr>
                <w:b/>
                <w:bCs/>
                <w:sz w:val="24"/>
                <w:szCs w:val="24"/>
              </w:rPr>
              <w:t>议题：</w:t>
            </w:r>
          </w:p>
        </w:tc>
        <w:tc>
          <w:tcPr>
            <w:tcW w:w="421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270EEE">
            <w:pPr>
              <w:spacing w:after="60"/>
              <w:jc w:val="left"/>
            </w:pPr>
            <w:r>
              <w:rPr>
                <w:b/>
                <w:bCs/>
                <w:sz w:val="24"/>
                <w:szCs w:val="24"/>
              </w:rPr>
              <w:t>结论：</w:t>
            </w:r>
          </w:p>
        </w:tc>
      </w:tr>
      <w:tr w14:paraId="5B0911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8" w:type="dxa"/>
            <w:gridSpan w:val="3"/>
          </w:tcPr>
          <w:p w14:paraId="65EFD08A">
            <w:pPr>
              <w:spacing w:after="6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1. 跟进二期迭代各项Story的当前状态，核对已完成、功能签收、测试及未开始任务。</w:t>
            </w:r>
          </w:p>
          <w:p w14:paraId="46F39D23">
            <w:pPr>
              <w:spacing w:after="6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2. 明确Story从开发完成到关闭的标准流程和测试单要求。</w:t>
            </w:r>
          </w:p>
          <w:p w14:paraId="47A67ED3">
            <w:pPr>
              <w:spacing w:after="6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3. 检查二期网页Story及四级提醒、延期确认等事项，推动任务及时更新。</w:t>
            </w:r>
          </w:p>
          <w:p w14:paraId="001FDC86">
            <w:pPr>
              <w:spacing w:after="6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4. 了解APP端当前进展及文档提交情况。</w:t>
            </w:r>
          </w:p>
          <w:p w14:paraId="00000001">
            <w:pPr>
              <w:spacing w:after="60"/>
              <w:jc w:val="left"/>
            </w:pPr>
            <w:r>
              <w:rPr>
                <w:b w:val="0"/>
                <w:bCs w:val="0"/>
                <w:sz w:val="24"/>
                <w:szCs w:val="24"/>
              </w:rPr>
              <w:t>5. 强调本周重点是及时推进系统内Story，闲暇时持续更新任务状态。</w:t>
            </w:r>
          </w:p>
          <w:p w14:paraId="00000002">
            <w:pPr>
              <w:spacing w:after="60"/>
              <w:jc w:val="left"/>
            </w:pPr>
          </w:p>
          <w:p w14:paraId="00000003">
            <w:pPr>
              <w:spacing w:after="60"/>
              <w:jc w:val="left"/>
            </w:pPr>
          </w:p>
          <w:p w14:paraId="00000004">
            <w:pPr>
              <w:spacing w:after="60"/>
              <w:jc w:val="left"/>
              <w:rPr>
                <w:b w:val="0"/>
                <w:bCs w:val="0"/>
                <w:sz w:val="24"/>
                <w:szCs w:val="24"/>
              </w:rPr>
            </w:pPr>
          </w:p>
          <w:p w14:paraId="67F98A8D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4CACE90B">
            <w:pPr>
              <w:spacing w:after="60"/>
              <w:jc w:val="left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4211" w:type="dxa"/>
            <w:gridSpan w:val="3"/>
          </w:tcPr>
          <w:p w14:paraId="2A847665">
            <w:pPr>
              <w:spacing w:after="6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1. 所有成员需同步跟进二期迭代任务：开始后改为“进行中”，完成后改为“已完成”。</w:t>
            </w:r>
          </w:p>
          <w:p w14:paraId="441B0441">
            <w:pPr>
              <w:spacing w:after="6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2. 任务完成后先由开发人员自测并完成调试，确认无误后转“功能签收”；随后转“测试”，填写测试单并发给其他成员测试。测试发现Bug时转交主测处理，测试通过后改为“已关闭”。</w:t>
            </w:r>
          </w:p>
          <w:p w14:paraId="4F24DF5B">
            <w:pPr>
              <w:spacing w:after="6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3. 测试用例可以关联Story，可根据实际情况一次测试一个或多个Story，重点任务优先测试。</w:t>
            </w:r>
          </w:p>
          <w:p w14:paraId="19326C67">
            <w:pPr>
              <w:spacing w:after="6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4. 本周暂不扩展新功能，优先推进现有二期网页Story，发现任务已完成时及时向后推进状态，由组长统一检查。</w:t>
            </w:r>
          </w:p>
          <w:p w14:paraId="1C6D32BB">
            <w:pPr>
              <w:spacing w:after="6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5. APP端目前主要完成文档提交，后续继续明确功能开发安排。</w:t>
            </w:r>
          </w:p>
          <w:p w14:paraId="00000005">
            <w:pPr>
              <w:spacing w:after="60"/>
              <w:jc w:val="left"/>
            </w:pPr>
            <w:r>
              <w:rPr>
                <w:b w:val="0"/>
                <w:bCs w:val="0"/>
                <w:sz w:val="24"/>
                <w:szCs w:val="24"/>
              </w:rPr>
              <w:t>6. 今日任务：全体成员及时登录系统查看并推进Story，更新真实进度，确保二期迭代任务持续流转。</w:t>
            </w:r>
          </w:p>
          <w:p w14:paraId="00000006">
            <w:pPr>
              <w:spacing w:after="60"/>
              <w:jc w:val="left"/>
            </w:pPr>
          </w:p>
          <w:p w14:paraId="00000007">
            <w:pPr>
              <w:spacing w:after="60"/>
              <w:jc w:val="left"/>
            </w:pPr>
          </w:p>
          <w:p w14:paraId="00000008">
            <w:pPr>
              <w:spacing w:after="60"/>
              <w:jc w:val="left"/>
            </w:pPr>
          </w:p>
          <w:p w14:paraId="00000009">
            <w:pPr>
              <w:spacing w:after="60"/>
              <w:jc w:val="left"/>
            </w:pPr>
          </w:p>
          <w:p w14:paraId="0000000A">
            <w:pPr>
              <w:spacing w:after="60"/>
              <w:jc w:val="left"/>
            </w:pPr>
          </w:p>
        </w:tc>
      </w:tr>
      <w:tr w14:paraId="50005B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2E84F6">
            <w:pPr>
              <w:spacing w:after="60"/>
              <w:jc w:val="left"/>
            </w:pPr>
            <w:r>
              <w:rPr>
                <w:b/>
                <w:bCs/>
                <w:sz w:val="24"/>
                <w:szCs w:val="24"/>
              </w:rPr>
              <w:t>序号</w:t>
            </w:r>
          </w:p>
        </w:tc>
        <w:tc>
          <w:tcPr>
            <w:tcW w:w="595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59761B">
            <w:pPr>
              <w:spacing w:after="60"/>
              <w:jc w:val="left"/>
            </w:pPr>
            <w:r>
              <w:rPr>
                <w:b/>
                <w:bCs/>
                <w:sz w:val="24"/>
                <w:szCs w:val="24"/>
              </w:rPr>
              <w:t>遗留问题：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700199">
            <w:pPr>
              <w:spacing w:after="60"/>
              <w:jc w:val="left"/>
            </w:pPr>
            <w:r>
              <w:rPr>
                <w:b/>
                <w:bCs/>
                <w:sz w:val="24"/>
                <w:szCs w:val="24"/>
              </w:rPr>
              <w:t>责任人：</w:t>
            </w:r>
          </w:p>
        </w:tc>
      </w:tr>
      <w:tr w14:paraId="6B3AA0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00B">
            <w:pPr>
              <w:spacing w:after="6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95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00C">
            <w:pPr>
              <w:spacing w:after="60"/>
              <w:jc w:val="left"/>
            </w:pPr>
            <w:r>
              <w:rPr>
                <w:b w:val="0"/>
                <w:bCs w:val="0"/>
                <w:sz w:val="24"/>
                <w:szCs w:val="24"/>
              </w:rPr>
              <w:t>逐项检查并推进二期网页Story，按实际进度更新任务状态。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00D">
            <w:pPr>
              <w:spacing w:after="60"/>
              <w:jc w:val="left"/>
            </w:pPr>
            <w:r>
              <w:rPr>
                <w:b w:val="0"/>
                <w:bCs w:val="0"/>
                <w:sz w:val="24"/>
                <w:szCs w:val="24"/>
              </w:rPr>
              <w:t>全体成员</w:t>
            </w:r>
            <w:bookmarkStart w:id="0" w:name="_GoBack"/>
            <w:bookmarkEnd w:id="0"/>
          </w:p>
        </w:tc>
      </w:tr>
      <w:tr w14:paraId="0C0267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00E">
            <w:pPr>
              <w:spacing w:after="60"/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595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00F">
            <w:pPr>
              <w:spacing w:after="60"/>
              <w:jc w:val="left"/>
            </w:pPr>
            <w:r>
              <w:rPr>
                <w:b w:val="0"/>
                <w:bCs w:val="0"/>
                <w:sz w:val="24"/>
                <w:szCs w:val="24"/>
              </w:rPr>
              <w:t>对已完成功能完成自测、功能签收和测试流程，填写测试单并及时处理Bug。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010">
            <w:pPr>
              <w:spacing w:after="60"/>
              <w:jc w:val="left"/>
            </w:pPr>
            <w:r>
              <w:rPr>
                <w:b w:val="0"/>
                <w:bCs w:val="0"/>
                <w:sz w:val="24"/>
                <w:szCs w:val="24"/>
              </w:rPr>
              <w:t>全体成员</w:t>
            </w:r>
          </w:p>
        </w:tc>
      </w:tr>
      <w:tr w14:paraId="1BB66A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011">
            <w:pPr>
              <w:spacing w:after="60"/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595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012">
            <w:pPr>
              <w:spacing w:after="60"/>
              <w:jc w:val="left"/>
            </w:pPr>
            <w:r>
              <w:rPr>
                <w:b w:val="0"/>
                <w:bCs w:val="0"/>
                <w:sz w:val="24"/>
                <w:szCs w:val="24"/>
              </w:rPr>
              <w:t>持续补充和整理APP端相关文档，明确后续功能开发计划。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013">
            <w:pPr>
              <w:spacing w:after="60"/>
              <w:jc w:val="left"/>
            </w:pPr>
            <w:r>
              <w:rPr>
                <w:b w:val="0"/>
                <w:bCs w:val="0"/>
                <w:sz w:val="24"/>
                <w:szCs w:val="24"/>
              </w:rPr>
              <w:t>张子涵，燕祎萌</w:t>
            </w:r>
          </w:p>
        </w:tc>
      </w:tr>
      <w:tr w14:paraId="67E8C9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014">
            <w:pPr>
              <w:spacing w:after="60"/>
              <w:jc w:val="center"/>
            </w:pPr>
          </w:p>
        </w:tc>
        <w:tc>
          <w:tcPr>
            <w:tcW w:w="595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015">
            <w:pPr>
              <w:spacing w:after="60"/>
              <w:jc w:val="left"/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016">
            <w:pPr>
              <w:spacing w:after="60"/>
              <w:jc w:val="left"/>
            </w:pPr>
          </w:p>
        </w:tc>
      </w:tr>
    </w:tbl>
    <w:p w14:paraId="5D85FAC0"/>
    <w:sectPr>
      <w:pgSz w:w="11906" w:h="16838"/>
      <w:pgMar w:top="1440" w:right="1800" w:bottom="1440" w:left="18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1C5524A2"/>
    <w:rsid w:val="438E7BAD"/>
    <w:rsid w:val="67D31BD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rPr>
      <w:rFonts w:asciiTheme="minorHAnsi" w:hAnsiTheme="minorHAnsi" w:eastAsiaTheme="minorEastAsia" w:cstheme="minorBid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Theme="minorHAnsi" w:hAnsiTheme="minorHAnsi" w:eastAsiaTheme="minorEastAsia" w:cstheme="minorBid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Theme="minorHAnsi" w:hAnsiTheme="minorHAnsi" w:eastAsiaTheme="minorEastAsia" w:cstheme="minorBid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Theme="minorHAnsi" w:hAnsiTheme="minorHAnsi" w:eastAsiaTheme="minorEastAsia" w:cstheme="minorBidi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Theme="minorHAnsi" w:hAnsiTheme="minorHAnsi" w:eastAsiaTheme="minorEastAsia" w:cstheme="minorBidi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Theme="minorHAnsi" w:hAnsiTheme="minorHAnsi" w:eastAsiaTheme="minorEastAsia" w:cstheme="minorBidi"/>
      <w:color w:val="1F4D78"/>
      <w:sz w:val="21"/>
      <w:szCs w:val="22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10">
    <w:name w:val="Title"/>
    <w:qFormat/>
    <w:uiPriority w:val="0"/>
    <w:rPr>
      <w:rFonts w:asciiTheme="minorHAnsi" w:hAnsiTheme="minorHAnsi" w:eastAsiaTheme="minorEastAsia" w:cstheme="minorBidi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596</Words>
  <Characters>675</Characters>
  <TotalTime>1</TotalTime>
  <ScaleCrop>false</ScaleCrop>
  <LinksUpToDate>false</LinksUpToDate>
  <CharactersWithSpaces>688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2026-08-07T00:59:00Z</dcterms:created>
  <dc:creator>Un-named</dc:creator>
  <cp:lastModifiedBy>微信用户</cp:lastModifiedBy>
  <dcterms:modified xsi:type="dcterms:W3CDTF">2026-08-19T00:54:35Z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eyJoZGlkIjoiMzI4NjI3OGI3YTJkMDg2MDAxN2I3ZDE2YmM3NjQwYmQiLCJ1c2VySWQiOiIxMjQ3NDMzNTYxIn0=</vt:lpwstr>
  </property>
  <property fmtid="{D5CDD505-2E9C-101B-9397-08002B2CF9AE}" pid="3" name="KSOProductBuildVer">
    <vt:lpwstr>2052-12.1.0.28043</vt:lpwstr>
  </property>
  <property fmtid="{D5CDD505-2E9C-101B-9397-08002B2CF9AE}" pid="4" name="ICV">
    <vt:lpwstr>27E1D2DCB2C24D9FA955FB78A007E80D_12</vt:lpwstr>
  </property>
</Properties>
</file>