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709"/>
        <w:gridCol w:w="2735"/>
        <w:gridCol w:w="1376"/>
        <w:gridCol w:w="1134"/>
        <w:gridCol w:w="1701"/>
      </w:tblGrid>
      <w:tr w14:paraId="2837A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9" w:type="dxa"/>
            <w:gridSpan w:val="6"/>
          </w:tcPr>
          <w:p w14:paraId="57FA139A">
            <w:pPr>
              <w:jc w:val="center"/>
              <w:rPr>
                <w:sz w:val="52"/>
                <w:szCs w:val="52"/>
              </w:rPr>
            </w:pPr>
            <w:r>
              <w:rPr>
                <w:rFonts w:hint="eastAsia"/>
                <w:sz w:val="52"/>
                <w:szCs w:val="52"/>
              </w:rPr>
              <w:t>第</w:t>
            </w:r>
            <w:r>
              <w:rPr>
                <w:rFonts w:hint="eastAsia"/>
                <w:sz w:val="52"/>
                <w:szCs w:val="52"/>
                <w:lang w:val="en-US" w:eastAsia="zh-CN"/>
              </w:rPr>
              <w:t>1</w:t>
            </w:r>
            <w:r>
              <w:rPr>
                <w:sz w:val="52"/>
                <w:szCs w:val="52"/>
              </w:rPr>
              <w:t>组</w:t>
            </w:r>
            <w:r>
              <w:rPr>
                <w:rFonts w:hint="eastAsia"/>
                <w:sz w:val="52"/>
                <w:szCs w:val="52"/>
              </w:rPr>
              <w:t>会议记录</w:t>
            </w:r>
          </w:p>
        </w:tc>
      </w:tr>
      <w:tr w14:paraId="4CB79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trPr>
        <w:tc>
          <w:tcPr>
            <w:tcW w:w="1413" w:type="dxa"/>
            <w:gridSpan w:val="2"/>
            <w:vAlign w:val="center"/>
          </w:tcPr>
          <w:p w14:paraId="40C31817">
            <w:pPr>
              <w:rPr>
                <w:rFonts w:hint="eastAsia"/>
                <w:b/>
                <w:sz w:val="24"/>
              </w:rPr>
            </w:pPr>
            <w:r>
              <w:rPr>
                <w:rFonts w:hint="eastAsia"/>
                <w:b/>
                <w:sz w:val="24"/>
              </w:rPr>
              <w:t>召集人</w:t>
            </w:r>
            <w:r>
              <w:rPr>
                <w:b/>
                <w:sz w:val="24"/>
              </w:rPr>
              <w:t>：</w:t>
            </w:r>
          </w:p>
        </w:tc>
        <w:tc>
          <w:tcPr>
            <w:tcW w:w="2735" w:type="dxa"/>
            <w:vAlign w:val="center"/>
          </w:tcPr>
          <w:p w14:paraId="465BA408">
            <w:pPr>
              <w:rPr>
                <w:rFonts w:hint="eastAsia" w:eastAsiaTheme="minorEastAsia"/>
                <w:lang w:val="en-US" w:eastAsia="zh-CN"/>
              </w:rPr>
            </w:pPr>
            <w:r>
              <w:rPr>
                <w:rFonts w:hint="eastAsia"/>
                <w:lang w:val="en-US" w:eastAsia="zh-CN"/>
              </w:rPr>
              <w:t>杨天慕</w:t>
            </w:r>
          </w:p>
        </w:tc>
        <w:tc>
          <w:tcPr>
            <w:tcW w:w="1376" w:type="dxa"/>
            <w:vAlign w:val="center"/>
          </w:tcPr>
          <w:p w14:paraId="2B392C20">
            <w:pPr>
              <w:rPr>
                <w:rFonts w:hint="eastAsia"/>
                <w:b/>
              </w:rPr>
            </w:pPr>
            <w:r>
              <w:rPr>
                <w:rFonts w:hint="eastAsia"/>
                <w:b/>
              </w:rPr>
              <w:t>记录人</w:t>
            </w:r>
            <w:r>
              <w:rPr>
                <w:b/>
              </w:rPr>
              <w:t>：</w:t>
            </w:r>
          </w:p>
        </w:tc>
        <w:tc>
          <w:tcPr>
            <w:tcW w:w="2835" w:type="dxa"/>
            <w:gridSpan w:val="2"/>
            <w:vAlign w:val="center"/>
          </w:tcPr>
          <w:p w14:paraId="6FE05A71">
            <w:pPr>
              <w:rPr>
                <w:rFonts w:hint="default" w:eastAsiaTheme="minorEastAsia"/>
                <w:lang w:val="en-US" w:eastAsia="zh-CN"/>
              </w:rPr>
            </w:pPr>
            <w:r>
              <w:rPr>
                <w:rFonts w:hint="eastAsia"/>
                <w:lang w:val="en-US" w:eastAsia="zh-CN"/>
              </w:rPr>
              <w:t>杨天慕</w:t>
            </w:r>
          </w:p>
        </w:tc>
      </w:tr>
      <w:tr w14:paraId="14D5A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1413" w:type="dxa"/>
            <w:gridSpan w:val="2"/>
            <w:vAlign w:val="center"/>
          </w:tcPr>
          <w:p w14:paraId="13ABD4C9">
            <w:pPr>
              <w:rPr>
                <w:rFonts w:hint="eastAsia"/>
                <w:b/>
                <w:sz w:val="24"/>
              </w:rPr>
            </w:pPr>
            <w:r>
              <w:rPr>
                <w:rFonts w:hint="eastAsia"/>
                <w:b/>
                <w:sz w:val="24"/>
              </w:rPr>
              <w:t>与会人</w:t>
            </w:r>
            <w:r>
              <w:rPr>
                <w:b/>
                <w:sz w:val="24"/>
              </w:rPr>
              <w:t>：</w:t>
            </w:r>
          </w:p>
        </w:tc>
        <w:tc>
          <w:tcPr>
            <w:tcW w:w="6946" w:type="dxa"/>
            <w:gridSpan w:val="4"/>
            <w:vAlign w:val="center"/>
          </w:tcPr>
          <w:p w14:paraId="24D3B26B">
            <w:pPr>
              <w:rPr>
                <w:rFonts w:hint="default" w:eastAsiaTheme="minorEastAsia"/>
                <w:lang w:val="en-US" w:eastAsia="zh-CN"/>
              </w:rPr>
            </w:pPr>
            <w:r>
              <w:rPr>
                <w:rFonts w:hint="eastAsia"/>
                <w:lang w:val="en-US" w:eastAsia="zh-CN"/>
              </w:rPr>
              <w:t>杨天慕，杨欢，张子涵，燕祎萌，闫宇鑫</w:t>
            </w:r>
          </w:p>
        </w:tc>
      </w:tr>
      <w:tr w14:paraId="2DAD4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1413" w:type="dxa"/>
            <w:gridSpan w:val="2"/>
            <w:vAlign w:val="center"/>
          </w:tcPr>
          <w:p w14:paraId="4F8A4297">
            <w:pPr>
              <w:rPr>
                <w:rFonts w:hint="eastAsia"/>
                <w:b/>
              </w:rPr>
            </w:pPr>
            <w:r>
              <w:rPr>
                <w:rFonts w:hint="eastAsia"/>
                <w:b/>
              </w:rPr>
              <w:t>开始</w:t>
            </w:r>
            <w:r>
              <w:rPr>
                <w:b/>
              </w:rPr>
              <w:t>时间：</w:t>
            </w:r>
          </w:p>
        </w:tc>
        <w:tc>
          <w:tcPr>
            <w:tcW w:w="2735" w:type="dxa"/>
            <w:vAlign w:val="center"/>
          </w:tcPr>
          <w:p w14:paraId="5C277CF9">
            <w:pPr>
              <w:jc w:val="center"/>
              <w:rPr>
                <w:rFonts w:hint="default" w:eastAsiaTheme="minorEastAsia"/>
                <w:b/>
                <w:lang w:val="en-US" w:eastAsia="zh-CN"/>
              </w:rPr>
            </w:pPr>
            <w:r>
              <w:rPr>
                <w:rFonts w:hint="eastAsia"/>
                <w:b/>
                <w:lang w:val="en-US" w:eastAsia="zh-CN"/>
              </w:rPr>
              <w:t>2026</w:t>
            </w:r>
            <w:r>
              <w:rPr>
                <w:rFonts w:hint="eastAsia"/>
                <w:b/>
              </w:rPr>
              <w:t>/</w:t>
            </w:r>
            <w:r>
              <w:rPr>
                <w:rFonts w:hint="eastAsia"/>
                <w:b/>
                <w:lang w:val="en-US" w:eastAsia="zh-CN"/>
              </w:rPr>
              <w:t>8</w:t>
            </w:r>
            <w:r>
              <w:rPr>
                <w:rFonts w:hint="eastAsia"/>
                <w:b/>
              </w:rPr>
              <w:t>/</w:t>
            </w:r>
            <w:r>
              <w:rPr>
                <w:rFonts w:hint="eastAsia"/>
                <w:b/>
                <w:lang w:val="en-US" w:eastAsia="zh-CN"/>
              </w:rPr>
              <w:t>15</w:t>
            </w:r>
            <w:r>
              <w:rPr>
                <w:b/>
              </w:rPr>
              <w:t xml:space="preserve"> </w:t>
            </w:r>
            <w:r>
              <w:rPr>
                <w:rFonts w:hint="eastAsia"/>
                <w:b/>
                <w:lang w:val="en-US" w:eastAsia="zh-CN"/>
              </w:rPr>
              <w:t>8</w:t>
            </w:r>
            <w:r>
              <w:rPr>
                <w:rFonts w:hint="eastAsia"/>
                <w:b/>
              </w:rPr>
              <w:t>:</w:t>
            </w:r>
            <w:r>
              <w:rPr>
                <w:rFonts w:hint="eastAsia"/>
                <w:b/>
                <w:lang w:val="en-US" w:eastAsia="zh-CN"/>
              </w:rPr>
              <w:t>30</w:t>
            </w:r>
          </w:p>
        </w:tc>
        <w:tc>
          <w:tcPr>
            <w:tcW w:w="1376" w:type="dxa"/>
            <w:vAlign w:val="center"/>
          </w:tcPr>
          <w:p w14:paraId="20FE587F">
            <w:pPr>
              <w:rPr>
                <w:rFonts w:hint="eastAsia"/>
                <w:b/>
              </w:rPr>
            </w:pPr>
            <w:r>
              <w:rPr>
                <w:rFonts w:hint="eastAsia"/>
                <w:b/>
              </w:rPr>
              <w:t>结束时间</w:t>
            </w:r>
            <w:r>
              <w:rPr>
                <w:b/>
              </w:rPr>
              <w:t>：</w:t>
            </w:r>
          </w:p>
        </w:tc>
        <w:tc>
          <w:tcPr>
            <w:tcW w:w="2835" w:type="dxa"/>
            <w:gridSpan w:val="2"/>
            <w:vAlign w:val="center"/>
          </w:tcPr>
          <w:p w14:paraId="3CF907D2">
            <w:pPr>
              <w:jc w:val="center"/>
              <w:rPr>
                <w:rFonts w:hint="default" w:eastAsiaTheme="minorEastAsia"/>
                <w:b/>
                <w:lang w:val="en-US" w:eastAsia="zh-CN"/>
              </w:rPr>
            </w:pPr>
            <w:r>
              <w:rPr>
                <w:rFonts w:hint="eastAsia"/>
                <w:b/>
                <w:lang w:val="en-US" w:eastAsia="zh-CN"/>
              </w:rPr>
              <w:t>2026</w:t>
            </w:r>
            <w:r>
              <w:rPr>
                <w:rFonts w:hint="eastAsia"/>
                <w:b/>
              </w:rPr>
              <w:t>/</w:t>
            </w:r>
            <w:r>
              <w:rPr>
                <w:rFonts w:hint="eastAsia"/>
                <w:b/>
                <w:lang w:val="en-US" w:eastAsia="zh-CN"/>
              </w:rPr>
              <w:t>8</w:t>
            </w:r>
            <w:r>
              <w:rPr>
                <w:rFonts w:hint="eastAsia"/>
                <w:b/>
              </w:rPr>
              <w:t>/</w:t>
            </w:r>
            <w:r>
              <w:rPr>
                <w:rFonts w:hint="eastAsia"/>
                <w:b/>
                <w:lang w:val="en-US" w:eastAsia="zh-CN"/>
              </w:rPr>
              <w:t>15</w:t>
            </w:r>
            <w:r>
              <w:rPr>
                <w:b/>
              </w:rPr>
              <w:t xml:space="preserve"> </w:t>
            </w:r>
            <w:r>
              <w:rPr>
                <w:rFonts w:hint="eastAsia"/>
                <w:b/>
                <w:lang w:val="en-US" w:eastAsia="zh-CN"/>
              </w:rPr>
              <w:t>8</w:t>
            </w:r>
            <w:r>
              <w:rPr>
                <w:rFonts w:hint="eastAsia"/>
                <w:b/>
              </w:rPr>
              <w:t>:</w:t>
            </w:r>
            <w:r>
              <w:rPr>
                <w:rFonts w:hint="eastAsia"/>
                <w:b/>
                <w:lang w:val="en-US" w:eastAsia="zh-CN"/>
              </w:rPr>
              <w:t>40</w:t>
            </w:r>
          </w:p>
        </w:tc>
      </w:tr>
      <w:tr w14:paraId="2AD3A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4148" w:type="dxa"/>
            <w:gridSpan w:val="3"/>
            <w:vAlign w:val="center"/>
          </w:tcPr>
          <w:p w14:paraId="2F3CF694">
            <w:pPr>
              <w:rPr>
                <w:b/>
                <w:sz w:val="24"/>
              </w:rPr>
            </w:pPr>
            <w:r>
              <w:rPr>
                <w:rFonts w:hint="eastAsia"/>
                <w:b/>
                <w:sz w:val="24"/>
              </w:rPr>
              <w:t>议题</w:t>
            </w:r>
            <w:r>
              <w:rPr>
                <w:b/>
                <w:sz w:val="24"/>
              </w:rPr>
              <w:t>：</w:t>
            </w:r>
          </w:p>
        </w:tc>
        <w:tc>
          <w:tcPr>
            <w:tcW w:w="4211" w:type="dxa"/>
            <w:gridSpan w:val="3"/>
            <w:vAlign w:val="center"/>
          </w:tcPr>
          <w:p w14:paraId="1DA25A82">
            <w:pPr>
              <w:rPr>
                <w:rFonts w:hint="eastAsia"/>
                <w:b/>
                <w:sz w:val="24"/>
              </w:rPr>
            </w:pPr>
            <w:r>
              <w:rPr>
                <w:rFonts w:hint="eastAsia"/>
                <w:b/>
                <w:sz w:val="24"/>
              </w:rPr>
              <w:t>结论</w:t>
            </w:r>
            <w:r>
              <w:rPr>
                <w:b/>
                <w:sz w:val="24"/>
              </w:rPr>
              <w:t>：</w:t>
            </w:r>
          </w:p>
        </w:tc>
      </w:tr>
      <w:tr w14:paraId="4F615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8" w:hRule="atLeast"/>
        </w:trPr>
        <w:tc>
          <w:tcPr>
            <w:tcW w:w="4148" w:type="dxa"/>
            <w:gridSpan w:val="3"/>
          </w:tcPr>
          <w:p w14:paraId="3D0BABBD">
            <w:pPr>
              <w:numPr>
                <w:ilvl w:val="0"/>
                <w:numId w:val="1"/>
              </w:numPr>
              <w:spacing w:line="240" w:lineRule="auto"/>
              <w:rPr>
                <w:rFonts w:hint="eastAsia"/>
                <w:lang w:val="en-US" w:eastAsia="zh-CN"/>
              </w:rPr>
            </w:pPr>
            <w:r>
              <w:rPr>
                <w:rFonts w:hint="eastAsia"/>
                <w:lang w:val="en-US" w:eastAsia="zh-CN"/>
              </w:rPr>
              <w:t>Demo 展示指导：围绕今日 Demo 展示内容、展示流程及讲解方式进行统一指导，进一步明确各模块的展示重点。</w:t>
            </w:r>
          </w:p>
          <w:p w14:paraId="054268FE">
            <w:pPr>
              <w:numPr>
                <w:ilvl w:val="0"/>
                <w:numId w:val="1"/>
              </w:numPr>
              <w:spacing w:line="240" w:lineRule="auto"/>
              <w:rPr>
                <w:rFonts w:hint="eastAsia"/>
                <w:lang w:val="en-US" w:eastAsia="zh-CN"/>
              </w:rPr>
            </w:pPr>
            <w:r>
              <w:rPr>
                <w:rFonts w:hint="eastAsia"/>
                <w:lang w:val="en-US" w:eastAsia="zh-CN"/>
              </w:rPr>
              <w:t>项目进度汇报：小组成员依次汇报现阶段负责模块的开发进度、已完成功能及当前存在的问题。</w:t>
            </w:r>
          </w:p>
          <w:p w14:paraId="0BBA823C">
            <w:pPr>
              <w:numPr>
                <w:ilvl w:val="0"/>
                <w:numId w:val="1"/>
              </w:numPr>
              <w:spacing w:line="240" w:lineRule="auto"/>
              <w:rPr>
                <w:rFonts w:hint="eastAsia"/>
                <w:lang w:val="en-US" w:eastAsia="zh-CN"/>
              </w:rPr>
            </w:pPr>
            <w:r>
              <w:rPr>
                <w:rFonts w:hint="eastAsia"/>
                <w:lang w:val="en-US" w:eastAsia="zh-CN"/>
              </w:rPr>
              <w:t>成员汇报指导：组长杨天慕针对各成员的工作介绍进行点评，对汇报内容、表达逻辑及功能展示方式提出改进建议。</w:t>
            </w:r>
          </w:p>
          <w:p w14:paraId="43FE549F">
            <w:pPr>
              <w:numPr>
                <w:ilvl w:val="0"/>
                <w:numId w:val="1"/>
              </w:numPr>
              <w:spacing w:line="240" w:lineRule="auto"/>
              <w:rPr>
                <w:rFonts w:hint="eastAsia"/>
                <w:lang w:val="en-US" w:eastAsia="zh-CN"/>
              </w:rPr>
            </w:pPr>
            <w:r>
              <w:rPr>
                <w:rFonts w:hint="eastAsia"/>
                <w:lang w:val="en-US" w:eastAsia="zh-CN"/>
              </w:rPr>
              <w:t>后续工作规划：根据当前 Demo 完成情况讨论项目下一阶段的功能扩展及模型优化方向。</w:t>
            </w:r>
          </w:p>
          <w:p w14:paraId="0F359BEB">
            <w:pPr>
              <w:numPr>
                <w:numId w:val="0"/>
              </w:numPr>
              <w:spacing w:line="240" w:lineRule="auto"/>
              <w:rPr>
                <w:rFonts w:hint="default"/>
                <w:lang w:val="en-US" w:eastAsia="zh-CN"/>
              </w:rPr>
            </w:pPr>
          </w:p>
        </w:tc>
        <w:tc>
          <w:tcPr>
            <w:tcW w:w="4211" w:type="dxa"/>
            <w:gridSpan w:val="3"/>
          </w:tcPr>
          <w:p w14:paraId="056E0BB9">
            <w:pPr>
              <w:widowControl w:val="0"/>
              <w:numPr>
                <w:ilvl w:val="0"/>
                <w:numId w:val="0"/>
              </w:numPr>
              <w:jc w:val="both"/>
              <w:rPr>
                <w:rFonts w:hint="eastAsia"/>
                <w:lang w:val="en-US" w:eastAsia="zh-CN"/>
              </w:rPr>
            </w:pPr>
            <w:r>
              <w:rPr>
                <w:rFonts w:hint="eastAsia"/>
                <w:lang w:val="en-US" w:eastAsia="zh-CN"/>
              </w:rPr>
              <w:t>1. 今日 Demo 已具备阶段性展示条件。早会重点对 Demo 的整体展示流程进行了梳理，明确展示过程中应突出项目核心功能、模块之间的协同关系以及当前已经实现的实际效果，避免单纯介绍技术细节，提高 Demo 展示的完整性和连贯性。</w:t>
            </w:r>
          </w:p>
          <w:p w14:paraId="3254B905">
            <w:pPr>
              <w:widowControl w:val="0"/>
              <w:numPr>
                <w:ilvl w:val="0"/>
                <w:numId w:val="0"/>
              </w:numPr>
              <w:jc w:val="both"/>
              <w:rPr>
                <w:rFonts w:hint="eastAsia"/>
                <w:lang w:val="en-US" w:eastAsia="zh-CN"/>
              </w:rPr>
            </w:pPr>
            <w:r>
              <w:rPr>
                <w:rFonts w:hint="eastAsia"/>
                <w:lang w:val="en-US" w:eastAsia="zh-CN"/>
              </w:rPr>
              <w:t>2. 全体成员分别汇报了当前工作进展，对前端、后端、计算机视觉、大模型等模块的完成情况进行了集中交流，使小组成员进一步了解项目整体开发进度以及各模块之间的依赖关系。</w:t>
            </w:r>
          </w:p>
          <w:p w14:paraId="68A63D0A">
            <w:pPr>
              <w:widowControl w:val="0"/>
              <w:numPr>
                <w:ilvl w:val="0"/>
                <w:numId w:val="0"/>
              </w:numPr>
              <w:jc w:val="both"/>
              <w:rPr>
                <w:rFonts w:hint="eastAsia"/>
                <w:lang w:val="en-US" w:eastAsia="zh-CN"/>
              </w:rPr>
            </w:pPr>
            <w:r>
              <w:rPr>
                <w:rFonts w:hint="eastAsia"/>
                <w:lang w:val="en-US" w:eastAsia="zh-CN"/>
              </w:rPr>
              <w:t>3. 组长杨天慕对各成员的工作介绍进行了针对性指导，重点强调汇报时应按照“负责内容—当前成果—实际效果—后续计划”的逻辑展开，使个人工作成果能够更加清晰地体现，并对部分功能的展示顺序和表达方式进行了调整。</w:t>
            </w:r>
          </w:p>
          <w:p w14:paraId="757A2C6F">
            <w:pPr>
              <w:widowControl w:val="0"/>
              <w:numPr>
                <w:ilvl w:val="0"/>
                <w:numId w:val="0"/>
              </w:numPr>
              <w:jc w:val="both"/>
              <w:rPr>
                <w:rFonts w:hint="eastAsia"/>
                <w:lang w:val="en-US" w:eastAsia="zh-CN"/>
              </w:rPr>
            </w:pPr>
            <w:r>
              <w:rPr>
                <w:rFonts w:hint="eastAsia"/>
                <w:lang w:val="en-US" w:eastAsia="zh-CN"/>
              </w:rPr>
              <w:t>4. 当前阶段以完成并优化 PC 端 Demo 为主要目标，在保证现有功能稳定运行的基础上，继续完善前后端交互、视觉识别和大模型能力，提高系统整体使用体验。</w:t>
            </w:r>
          </w:p>
          <w:p w14:paraId="0E3E6716">
            <w:pPr>
              <w:widowControl w:val="0"/>
              <w:numPr>
                <w:ilvl w:val="0"/>
                <w:numId w:val="0"/>
              </w:numPr>
              <w:jc w:val="both"/>
              <w:rPr>
                <w:rFonts w:hint="eastAsia"/>
                <w:lang w:val="en-US" w:eastAsia="zh-CN"/>
              </w:rPr>
            </w:pPr>
            <w:r>
              <w:rPr>
                <w:rFonts w:hint="eastAsia"/>
                <w:lang w:val="en-US" w:eastAsia="zh-CN"/>
              </w:rPr>
              <w:t>5. 下一阶段计划进一步开发手机端应用，将当前已有的家庭健康事件、视觉识别、健康信息管理及智能问答等核心能力逐步适配移动端，提高系统在真实家庭场景中的便捷性和实用性。</w:t>
            </w:r>
          </w:p>
          <w:p w14:paraId="5EC5D2CE">
            <w:pPr>
              <w:widowControl w:val="0"/>
              <w:numPr>
                <w:ilvl w:val="0"/>
                <w:numId w:val="0"/>
              </w:numPr>
              <w:jc w:val="both"/>
              <w:rPr>
                <w:rFonts w:hint="eastAsia"/>
                <w:lang w:val="en-US" w:eastAsia="zh-CN"/>
              </w:rPr>
            </w:pPr>
            <w:r>
              <w:rPr>
                <w:rFonts w:hint="eastAsia"/>
                <w:lang w:val="en-US" w:eastAsia="zh-CN"/>
              </w:rPr>
              <w:t>6. 在模型能力方面，后续计划根据设备性能及项目实际需求，尝试替换和部署能力更强的大语言模型及视觉模型，进一步提高模型的理解、推理、识别和健康事件分析能力，同时兼顾本地部署的运行效率。</w:t>
            </w:r>
          </w:p>
          <w:p w14:paraId="747A7813">
            <w:pPr>
              <w:widowControl w:val="0"/>
              <w:numPr>
                <w:ilvl w:val="0"/>
                <w:numId w:val="0"/>
              </w:numPr>
              <w:jc w:val="both"/>
              <w:rPr>
                <w:rFonts w:hint="eastAsia"/>
                <w:lang w:val="en-US" w:eastAsia="zh-CN"/>
              </w:rPr>
            </w:pPr>
            <w:r>
              <w:rPr>
                <w:rFonts w:hint="eastAsia"/>
                <w:lang w:val="en-US" w:eastAsia="zh-CN"/>
              </w:rPr>
              <w:t>7. 后续开发继续保持前端、后端、CV 与大模型模块协同推进，由组长统筹整体开发方向和任务安排，各模块负责人根据 Demo 展示中发现的问题持续进行优化和迭代。</w:t>
            </w:r>
          </w:p>
          <w:p w14:paraId="25DADB4E">
            <w:pPr>
              <w:widowControl w:val="0"/>
              <w:numPr>
                <w:ilvl w:val="0"/>
                <w:numId w:val="0"/>
              </w:numPr>
              <w:jc w:val="both"/>
              <w:rPr>
                <w:rFonts w:hint="default"/>
                <w:lang w:val="en-US" w:eastAsia="zh-CN"/>
              </w:rPr>
            </w:pPr>
          </w:p>
        </w:tc>
      </w:tr>
      <w:tr w14:paraId="29BF3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704" w:type="dxa"/>
          </w:tcPr>
          <w:p w14:paraId="7C712F6D">
            <w:pPr>
              <w:rPr>
                <w:b/>
                <w:sz w:val="24"/>
              </w:rPr>
            </w:pPr>
            <w:r>
              <w:rPr>
                <w:rFonts w:hint="eastAsia"/>
                <w:b/>
                <w:sz w:val="24"/>
              </w:rPr>
              <w:t>序号</w:t>
            </w:r>
          </w:p>
        </w:tc>
        <w:tc>
          <w:tcPr>
            <w:tcW w:w="5954" w:type="dxa"/>
            <w:gridSpan w:val="4"/>
          </w:tcPr>
          <w:p w14:paraId="51DDC016">
            <w:pPr>
              <w:rPr>
                <w:b/>
                <w:sz w:val="24"/>
              </w:rPr>
            </w:pPr>
            <w:r>
              <w:rPr>
                <w:rFonts w:hint="eastAsia"/>
                <w:b/>
                <w:sz w:val="24"/>
              </w:rPr>
              <w:t>遗留问题</w:t>
            </w:r>
            <w:r>
              <w:rPr>
                <w:b/>
                <w:sz w:val="24"/>
              </w:rPr>
              <w:t>：</w:t>
            </w:r>
          </w:p>
        </w:tc>
        <w:tc>
          <w:tcPr>
            <w:tcW w:w="1701" w:type="dxa"/>
          </w:tcPr>
          <w:p w14:paraId="69860AD7">
            <w:pPr>
              <w:rPr>
                <w:rFonts w:hint="eastAsia"/>
                <w:b/>
                <w:sz w:val="24"/>
              </w:rPr>
            </w:pPr>
            <w:r>
              <w:rPr>
                <w:rFonts w:hint="eastAsia"/>
                <w:b/>
                <w:sz w:val="24"/>
              </w:rPr>
              <w:t>责任人</w:t>
            </w:r>
            <w:r>
              <w:rPr>
                <w:b/>
                <w:sz w:val="24"/>
              </w:rPr>
              <w:t>：</w:t>
            </w:r>
          </w:p>
        </w:tc>
      </w:tr>
      <w:tr w14:paraId="3F64E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704" w:type="dxa"/>
            <w:vAlign w:val="center"/>
          </w:tcPr>
          <w:p w14:paraId="57758CE0">
            <w:pPr>
              <w:jc w:val="center"/>
              <w:rPr>
                <w:rFonts w:hint="eastAsia"/>
              </w:rPr>
            </w:pPr>
            <w:r>
              <w:rPr>
                <w:rFonts w:hint="eastAsia"/>
              </w:rPr>
              <w:t>1</w:t>
            </w:r>
          </w:p>
        </w:tc>
        <w:tc>
          <w:tcPr>
            <w:tcW w:w="5954" w:type="dxa"/>
            <w:gridSpan w:val="4"/>
            <w:vAlign w:val="center"/>
          </w:tcPr>
          <w:p w14:paraId="05610975">
            <w:pPr>
              <w:rPr>
                <w:rFonts w:hint="eastAsia" w:eastAsia="宋体"/>
                <w:lang w:eastAsia="zh-CN"/>
              </w:rPr>
            </w:pPr>
            <w:r>
              <w:rPr>
                <w:rFonts w:hint="eastAsia" w:ascii="宋体" w:hAnsi="宋体" w:eastAsia="宋体" w:cs="宋体"/>
                <w:sz w:val="24"/>
                <w:szCs w:val="24"/>
              </w:rPr>
              <w:t>根据今日 Demo 展示情况继续完善现有功能，解决展示过程中发现的交互、接口及运行问题</w:t>
            </w:r>
            <w:r>
              <w:rPr>
                <w:rFonts w:hint="eastAsia" w:ascii="宋体" w:hAnsi="宋体" w:eastAsia="宋体" w:cs="宋体"/>
                <w:sz w:val="24"/>
                <w:szCs w:val="24"/>
                <w:lang w:eastAsia="zh-CN"/>
              </w:rPr>
              <w:t>。</w:t>
            </w:r>
          </w:p>
        </w:tc>
        <w:tc>
          <w:tcPr>
            <w:tcW w:w="1701" w:type="dxa"/>
            <w:vAlign w:val="center"/>
          </w:tcPr>
          <w:p w14:paraId="514A240D">
            <w:pPr>
              <w:rPr>
                <w:rFonts w:hint="eastAsia" w:eastAsiaTheme="minorEastAsia"/>
                <w:lang w:val="en-US" w:eastAsia="zh-CN"/>
              </w:rPr>
            </w:pPr>
            <w:r>
              <w:rPr>
                <w:rFonts w:hint="eastAsia"/>
                <w:lang w:val="en-US" w:eastAsia="zh-CN"/>
              </w:rPr>
              <w:t>杨天慕，杨欢，张子涵，燕祎萌，闫宇鑫</w:t>
            </w:r>
          </w:p>
        </w:tc>
      </w:tr>
      <w:tr w14:paraId="13DA1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704" w:type="dxa"/>
            <w:vAlign w:val="center"/>
          </w:tcPr>
          <w:p w14:paraId="338C76F6">
            <w:pPr>
              <w:jc w:val="center"/>
              <w:rPr>
                <w:rFonts w:hint="eastAsia"/>
              </w:rPr>
            </w:pPr>
            <w:r>
              <w:rPr>
                <w:rFonts w:hint="eastAsia"/>
              </w:rPr>
              <w:t>2</w:t>
            </w:r>
          </w:p>
        </w:tc>
        <w:tc>
          <w:tcPr>
            <w:tcW w:w="5954" w:type="dxa"/>
            <w:gridSpan w:val="4"/>
            <w:vAlign w:val="center"/>
          </w:tcPr>
          <w:p w14:paraId="39764941">
            <w:pPr>
              <w:keepNext w:val="0"/>
              <w:keepLines w:val="0"/>
              <w:widowControl/>
              <w:suppressLineNumbers w:val="0"/>
              <w:rPr>
                <w:rFonts w:hint="eastAsia"/>
              </w:rPr>
            </w:pPr>
            <w:r>
              <w:rPr>
                <w:rFonts w:hint="eastAsia" w:ascii="宋体" w:hAnsi="宋体" w:eastAsia="宋体" w:cs="宋体"/>
                <w:sz w:val="24"/>
                <w:szCs w:val="24"/>
              </w:rPr>
              <w:t>优化各模块 Demo 展示流程及个人工作介绍内容，提高整体展示的完整性和连贯性</w:t>
            </w:r>
            <w:r>
              <w:rPr>
                <w:rFonts w:ascii="宋体" w:hAnsi="宋体" w:eastAsia="宋体" w:cs="宋体"/>
                <w:sz w:val="24"/>
                <w:szCs w:val="24"/>
              </w:rPr>
              <w:t xml:space="preserve">。 </w:t>
            </w:r>
          </w:p>
        </w:tc>
        <w:tc>
          <w:tcPr>
            <w:tcW w:w="1701" w:type="dxa"/>
            <w:vAlign w:val="center"/>
          </w:tcPr>
          <w:p w14:paraId="73A7D8A6">
            <w:pPr>
              <w:rPr>
                <w:rFonts w:hint="eastAsia"/>
              </w:rPr>
            </w:pPr>
            <w:r>
              <w:rPr>
                <w:rFonts w:hint="eastAsia"/>
                <w:lang w:val="en-US" w:eastAsia="zh-CN"/>
              </w:rPr>
              <w:t>杨天慕，杨欢，张子涵，燕祎萌，闫宇鑫</w:t>
            </w:r>
          </w:p>
        </w:tc>
      </w:tr>
      <w:tr w14:paraId="1D363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704" w:type="dxa"/>
            <w:vAlign w:val="center"/>
          </w:tcPr>
          <w:p w14:paraId="1664A0D5">
            <w:pPr>
              <w:jc w:val="center"/>
              <w:rPr>
                <w:rFonts w:hint="eastAsia"/>
              </w:rPr>
            </w:pPr>
            <w:r>
              <w:rPr>
                <w:rFonts w:hint="eastAsia"/>
              </w:rPr>
              <w:t>3</w:t>
            </w:r>
          </w:p>
        </w:tc>
        <w:tc>
          <w:tcPr>
            <w:tcW w:w="5954" w:type="dxa"/>
            <w:gridSpan w:val="4"/>
            <w:vAlign w:val="center"/>
          </w:tcPr>
          <w:p w14:paraId="46C5D8F9">
            <w:pPr>
              <w:pStyle w:val="2"/>
              <w:keepNext w:val="0"/>
              <w:keepLines w:val="0"/>
              <w:widowControl/>
              <w:suppressLineNumbers w:val="0"/>
              <w:rPr>
                <w:rFonts w:hint="eastAsia" w:eastAsiaTheme="minorEastAsia"/>
                <w:lang w:eastAsia="zh-CN"/>
              </w:rPr>
            </w:pPr>
            <w:r>
              <w:rPr>
                <w:rFonts w:hint="eastAsia"/>
              </w:rPr>
              <w:t>调研并规划手机端开发方案，明确 PC 端现有功能向移动端迁移和适配的实现方式</w:t>
            </w:r>
            <w:r>
              <w:rPr>
                <w:rFonts w:hint="eastAsia"/>
                <w:lang w:eastAsia="zh-CN"/>
              </w:rPr>
              <w:t>。</w:t>
            </w:r>
          </w:p>
        </w:tc>
        <w:tc>
          <w:tcPr>
            <w:tcW w:w="1701" w:type="dxa"/>
            <w:vAlign w:val="center"/>
          </w:tcPr>
          <w:p w14:paraId="65D9E0AA">
            <w:pPr>
              <w:rPr>
                <w:rFonts w:hint="default"/>
                <w:lang w:val="en-US"/>
              </w:rPr>
            </w:pPr>
            <w:r>
              <w:rPr>
                <w:rFonts w:hint="eastAsia"/>
                <w:lang w:val="en-US" w:eastAsia="zh-CN"/>
              </w:rPr>
              <w:t>前端组，后端组</w:t>
            </w:r>
            <w:bookmarkStart w:id="0" w:name="_GoBack"/>
            <w:bookmarkEnd w:id="0"/>
          </w:p>
        </w:tc>
      </w:tr>
    </w:tbl>
    <w:p w14:paraId="1D22106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6B7DAF3"/>
    <w:multiLevelType w:val="singleLevel"/>
    <w:tmpl w:val="E6B7DAF3"/>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94C56CF"/>
    <w:rsid w:val="00085833"/>
    <w:rsid w:val="00363DD6"/>
    <w:rsid w:val="00D67AC4"/>
    <w:rsid w:val="00ED0779"/>
    <w:rsid w:val="00F1777C"/>
    <w:rsid w:val="026B46C2"/>
    <w:rsid w:val="1E84207A"/>
    <w:rsid w:val="31557382"/>
    <w:rsid w:val="46454217"/>
    <w:rsid w:val="494C56CF"/>
    <w:rsid w:val="5CC6692D"/>
    <w:rsid w:val="6C9E50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4">
    <w:name w:val="Table Grid"/>
    <w:basedOn w:val="3"/>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23454;&#35757;\&#29141;&#23665;&#22823;&#23398;2026&#36719;&#36890;&#23454;&#35757;&#31532;X&#32452;&#26089;&#20250;&#20250;&#35758;&#35760;&#24405;20260728.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燕山大学2026软通实训第X组早会会议记录20260728.dotx</Template>
  <Pages>2</Pages>
  <Words>469</Words>
  <Characters>539</Characters>
  <Lines>1</Lines>
  <Paragraphs>1</Paragraphs>
  <TotalTime>21</TotalTime>
  <ScaleCrop>false</ScaleCrop>
  <LinksUpToDate>false</LinksUpToDate>
  <CharactersWithSpaces>544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2026-07-28T01:01:00Z</dcterms:created>
  <dc:creator>杨欢</dc:creator>
  <cp:lastModifiedBy>杨欢</cp:lastModifiedBy>
  <dcterms:modified xsi:type="dcterms:W3CDTF">2026-08-15T07:07:01Z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EEEBD9B0CF7E43A0B511F465A88D98F1_11</vt:lpwstr>
  </property>
  <property fmtid="{D5CDD505-2E9C-101B-9397-08002B2CF9AE}" pid="3" name="KSOTemplateDocerSaveRecord">
    <vt:lpwstr>eyJoZGlkIjoiMzEwNTM5NzYwMDRjMzkwZTVkZjY2ODkwMGIxNGU0OTUiLCJ1c2VySWQiOiI5MzEwODkyMDcifQ==</vt:lpwstr>
  </property>
  <property fmtid="{D5CDD505-2E9C-101B-9397-08002B2CF9AE}" pid="4" name="KSOProductBuildVer">
    <vt:lpwstr>2052-12.1.0.28043</vt:lpwstr>
  </property>
</Properties>
</file>