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jc w:val="center"/>
        <w:rPr>
          <w:b w:val="1"/>
          <w:color w:val="1f2328"/>
          <w:sz w:val="46"/>
          <w:szCs w:val="46"/>
        </w:rPr>
      </w:pPr>
      <w:bookmarkStart w:colFirst="0" w:colLast="0" w:name="_10b15nu9uuqi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Домашнее задание к занятию «Введение в DevOps»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b w:val="1"/>
          <w:color w:val="1f2328"/>
          <w:sz w:val="34"/>
          <w:szCs w:val="34"/>
        </w:rPr>
      </w:pPr>
      <w:bookmarkStart w:colFirst="0" w:colLast="0" w:name="_u01fnpza9bb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Задание 1. Подготовка рабочей среды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пришли на новое место работы или приобрели новый компьютер. Сначала надо настроить окружение для дальнейшей работы.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Что нужно сделать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Шаг 1. Установить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PyCharm Community Edition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 Это бесплатная версия IDE. В качестве альтернативы можно установить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Visual Studio Code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и дальнейшие шаги проделать в нём. Так вы сможете выбрать более удобный инструмент для себя.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Дальше для примера будут даны скриншоты из PyCharm.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Шаг 2. Установить плагины: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Terraform.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MarkDown.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Yaml или Ansible Support.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Jsonnet.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Шаг 3. Склонировать текущий репозиторий (команда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git clone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 или просто создать файлы для проверки плагинов: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netology.tf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— Terraform;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netology.sh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— Bash;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netology.md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— Markdown;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netology.yaml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— YAML;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netology.jsonnet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— Jsonnet.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Шаг 4. Убедитесь, что работает подсветка синтаксиса. Файлы должны выглядеть так:</w:t>
      </w:r>
    </w:p>
    <w:p w:rsidR="00000000" w:rsidDel="00000000" w:rsidP="00000000" w:rsidRDefault="00000000" w:rsidRPr="00000000" w14:paraId="00000013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Terraform:</w:t>
      </w:r>
    </w:p>
    <w:p w:rsidR="00000000" w:rsidDel="00000000" w:rsidP="00000000" w:rsidRDefault="00000000" w:rsidRPr="00000000" w14:paraId="00000014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Bash:</w:t>
      </w:r>
    </w:p>
    <w:p w:rsidR="00000000" w:rsidDel="00000000" w:rsidP="00000000" w:rsidRDefault="00000000" w:rsidRPr="00000000" w14:paraId="00000015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Markdown:</w:t>
      </w:r>
    </w:p>
    <w:p w:rsidR="00000000" w:rsidDel="00000000" w:rsidP="00000000" w:rsidRDefault="00000000" w:rsidRPr="00000000" w14:paraId="00000016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Yaml:</w:t>
      </w:r>
    </w:p>
    <w:p w:rsidR="00000000" w:rsidDel="00000000" w:rsidP="00000000" w:rsidRDefault="00000000" w:rsidRPr="00000000" w14:paraId="00000017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Jsonnet:</w:t>
      </w:r>
    </w:p>
    <w:p w:rsidR="00000000" w:rsidDel="00000000" w:rsidP="00000000" w:rsidRDefault="00000000" w:rsidRPr="00000000" w14:paraId="00000018">
      <w:pPr>
        <w:jc w:val="left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i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В качестве выполненного задания загрузите скриншоты установленной IDE с плагинами в файле README.md собственного репозитория в GitHub или в Google Doc.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b w:val="1"/>
          <w:color w:val="1f2328"/>
          <w:sz w:val="34"/>
          <w:szCs w:val="34"/>
        </w:rPr>
      </w:pPr>
      <w:bookmarkStart w:colFirst="0" w:colLast="0" w:name="_xalscvfgt3nv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Решение 1. Подготовка рабочей среды</w:t>
      </w:r>
    </w:p>
    <w:p w:rsidR="00000000" w:rsidDel="00000000" w:rsidP="00000000" w:rsidRDefault="00000000" w:rsidRPr="00000000" w14:paraId="0000001B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Terraform:</w:t>
      </w:r>
    </w:p>
    <w:p w:rsidR="00000000" w:rsidDel="00000000" w:rsidP="00000000" w:rsidRDefault="00000000" w:rsidRPr="00000000" w14:paraId="0000001C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4089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Bash:</w:t>
      </w:r>
    </w:p>
    <w:p w:rsidR="00000000" w:rsidDel="00000000" w:rsidP="00000000" w:rsidRDefault="00000000" w:rsidRPr="00000000" w14:paraId="0000001E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4102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Markdown:</w:t>
      </w:r>
    </w:p>
    <w:p w:rsidR="00000000" w:rsidDel="00000000" w:rsidP="00000000" w:rsidRDefault="00000000" w:rsidRPr="00000000" w14:paraId="00000020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41148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Yaml:</w:t>
      </w:r>
    </w:p>
    <w:p w:rsidR="00000000" w:rsidDel="00000000" w:rsidP="00000000" w:rsidRDefault="00000000" w:rsidRPr="00000000" w14:paraId="00000023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41021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5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Jsonnet:</w:t>
      </w:r>
    </w:p>
    <w:p w:rsidR="00000000" w:rsidDel="00000000" w:rsidP="00000000" w:rsidRDefault="00000000" w:rsidRPr="00000000" w14:paraId="00000027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4114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b w:val="1"/>
          <w:color w:val="1f2328"/>
          <w:sz w:val="34"/>
          <w:szCs w:val="34"/>
        </w:rPr>
      </w:pPr>
      <w:bookmarkStart w:colFirst="0" w:colLast="0" w:name="_u0vmj5yggefd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Задание 2. Описание жизненного цикла задачи (разработки нового функционала)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Чтобы лучше понимать предназначение инструментов, с которыми вам предстоит работать, составим схему жизненного цикла задачи в идеальном для вас случае.</w:t>
      </w:r>
    </w:p>
    <w:p w:rsidR="00000000" w:rsidDel="00000000" w:rsidP="00000000" w:rsidRDefault="00000000" w:rsidRPr="00000000" w14:paraId="0000002A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Описание истории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Представьте, что вы работаете в стартапе, который запустил интернет-магазин. Он достаточно успешно развивался, и пришло время налаживать процессы: у вас стало больше конечных клиентов, менеджеров и разработчиков.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Сейчас от клиентов вам приходят задачи, связанные с разработкой нового функционала. Задач много, и все они требуют выкладки на тестовые среды, одобрения тестировщика, проверки менеджером перед показом клиенту. В некоторых случаях вам будет необходим откат изменений.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7ut8wi30pl2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9uxaoisqj50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Решение задачи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Вам нужно описать процесс решения задачи в соответствии с жизненным циклом разработки программного обеспечения. Использование конкретного метода разработки необязательно.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решения главное — прописать по пунктам шаги решения задачи (релизации в конечный результат) с участием менеджера, разработчика (или команды разработчиков), тестировщика (или команды тестировщиков) и себя как DevOps-инженера.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Ответ пришлите в свободной форме.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b w:val="1"/>
          <w:color w:val="1f2328"/>
          <w:sz w:val="34"/>
          <w:szCs w:val="34"/>
        </w:rPr>
      </w:pPr>
      <w:bookmarkStart w:colFirst="0" w:colLast="0" w:name="_w1u6k0i6um17" w:id="6"/>
      <w:bookmarkEnd w:id="6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Решение </w:t>
      </w:r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2. Описание жизненного цикла задачи (разработки нового функционала)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Первый шаг заключается в </w:t>
      </w:r>
      <w:r w:rsidDel="00000000" w:rsidR="00000000" w:rsidRPr="00000000">
        <w:rPr>
          <w:b w:val="1"/>
          <w:rtl w:val="0"/>
        </w:rPr>
        <w:t xml:space="preserve">планировании </w:t>
      </w:r>
      <w:r w:rsidDel="00000000" w:rsidR="00000000" w:rsidRPr="00000000">
        <w:rPr>
          <w:rtl w:val="0"/>
        </w:rPr>
        <w:t xml:space="preserve">с участием менеджера, определяются сроки, ресурсы и ответственные за разработку и внедрения нового функционала.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Второй шаг, это </w:t>
      </w:r>
      <w:r w:rsidDel="00000000" w:rsidR="00000000" w:rsidRPr="00000000">
        <w:rPr>
          <w:b w:val="1"/>
          <w:rtl w:val="0"/>
        </w:rPr>
        <w:t xml:space="preserve">разработка. </w:t>
      </w:r>
      <w:r w:rsidDel="00000000" w:rsidR="00000000" w:rsidRPr="00000000">
        <w:rPr>
          <w:rtl w:val="0"/>
        </w:rPr>
        <w:t xml:space="preserve">Написание кода нового функционала осуществляется разработчиком(командой разработчиков). Так же код должен пройти код-ревью для проверки качества когда (выполняется другим разработчиком)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Третий шаг это </w:t>
      </w:r>
      <w:r w:rsidDel="00000000" w:rsidR="00000000" w:rsidRPr="00000000">
        <w:rPr>
          <w:b w:val="1"/>
          <w:rtl w:val="0"/>
        </w:rPr>
        <w:t xml:space="preserve">сборка</w:t>
      </w:r>
      <w:r w:rsidDel="00000000" w:rsidR="00000000" w:rsidRPr="00000000">
        <w:rPr>
          <w:rtl w:val="0"/>
        </w:rPr>
        <w:t xml:space="preserve"> кода в единое целое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Четвертый шаг это </w:t>
      </w: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, DevOps-инженер развертывает новый функционал в тестовой среде. Далее команда тестировщиков проводят тестирование нового функционала, проверяя его корректность и соответствие требованием. Если выявлены ошибки то разработчики их устраняют.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Пятым шагом является </w:t>
      </w:r>
      <w:r w:rsidDel="00000000" w:rsidR="00000000" w:rsidRPr="00000000">
        <w:rPr>
          <w:b w:val="1"/>
          <w:rtl w:val="0"/>
        </w:rPr>
        <w:t xml:space="preserve">релиз, </w:t>
      </w:r>
      <w:r w:rsidDel="00000000" w:rsidR="00000000" w:rsidRPr="00000000">
        <w:rPr>
          <w:rtl w:val="0"/>
        </w:rPr>
        <w:t xml:space="preserve">DevOps-инженер собирает релизную версию для введение нового функционала. 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Далее следует шестой шаг - </w:t>
      </w:r>
      <w:r w:rsidDel="00000000" w:rsidR="00000000" w:rsidRPr="00000000">
        <w:rPr>
          <w:b w:val="1"/>
          <w:rtl w:val="0"/>
        </w:rPr>
        <w:t xml:space="preserve">развертывание. </w:t>
      </w:r>
      <w:r w:rsidDel="00000000" w:rsidR="00000000" w:rsidRPr="00000000">
        <w:rPr>
          <w:rtl w:val="0"/>
        </w:rPr>
        <w:t xml:space="preserve">DevOps на этом этапе обеспечить приложение поддержкой изменений, исключить случайные ошибки, создать инфраструктуру, доступ и настройке сервера. 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Далее последний шаг - </w:t>
      </w:r>
      <w:r w:rsidDel="00000000" w:rsidR="00000000" w:rsidRPr="00000000">
        <w:rPr>
          <w:b w:val="1"/>
          <w:rtl w:val="0"/>
        </w:rPr>
        <w:t xml:space="preserve">эксплуатация. </w:t>
      </w:r>
      <w:r w:rsidDel="00000000" w:rsidR="00000000" w:rsidRPr="00000000">
        <w:rPr>
          <w:rtl w:val="0"/>
        </w:rPr>
        <w:t xml:space="preserve">Это обеспечение стабильной работы интернет-магазина с новым функционалом командой Техподдержки, DevOps менеджера.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etology-code/sysadm-homeworks/blob/devsys10/01-intro-01/netology.yaml" TargetMode="External"/><Relationship Id="rId10" Type="http://schemas.openxmlformats.org/officeDocument/2006/relationships/hyperlink" Target="https://github.com/netology-code/sysadm-homeworks/blob/devsys10/01-intro-01/netology.md" TargetMode="External"/><Relationship Id="rId13" Type="http://schemas.openxmlformats.org/officeDocument/2006/relationships/image" Target="media/image1.jpg"/><Relationship Id="rId12" Type="http://schemas.openxmlformats.org/officeDocument/2006/relationships/hyperlink" Target="https://github.com/netology-code/sysadm-homeworks/blob/devsys10/01-intro-01/netology.json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tology-code/sysadm-homeworks/blob/devsys10/01-intro-01/netology.sh" TargetMode="External"/><Relationship Id="rId15" Type="http://schemas.openxmlformats.org/officeDocument/2006/relationships/image" Target="media/image5.jpg"/><Relationship Id="rId14" Type="http://schemas.openxmlformats.org/officeDocument/2006/relationships/image" Target="media/image2.jpg"/><Relationship Id="rId17" Type="http://schemas.openxmlformats.org/officeDocument/2006/relationships/image" Target="media/image3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www.jetbrains.com/ru-ru/pycharm/download/" TargetMode="Externa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github.com/netology-code/sysadm-homeworks/blob/devsys10/01-intro-01/netology.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