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8AD8" w14:textId="77777777" w:rsidR="00A87C35" w:rsidRPr="00A87C35" w:rsidRDefault="00A87C35" w:rsidP="00A87C35">
      <w:pPr>
        <w:rPr>
          <w:b/>
          <w:bCs/>
          <w:lang w:val="fr-FR"/>
        </w:rPr>
      </w:pPr>
      <w:r w:rsidRPr="00A87C35">
        <w:rPr>
          <w:b/>
          <w:bCs/>
          <w:lang w:val="fr-FR"/>
        </w:rPr>
        <w:t>CHAPITRE 1 : PRÉSENTATION DE L’ENTREPRISE KITEA ET DU CONTEXTE</w:t>
      </w:r>
    </w:p>
    <w:p w14:paraId="1AD639CB" w14:textId="77777777" w:rsidR="00A87C35" w:rsidRPr="00A87C35" w:rsidRDefault="00A87C35" w:rsidP="00A87C35">
      <w:pPr>
        <w:rPr>
          <w:b/>
          <w:bCs/>
          <w:lang w:val="fr-FR"/>
        </w:rPr>
      </w:pPr>
      <w:r w:rsidRPr="00A87C35">
        <w:rPr>
          <w:b/>
          <w:bCs/>
          <w:lang w:val="fr-FR"/>
        </w:rPr>
        <w:t>1.1 Identité de l’entreprise : KITEA S.A.</w:t>
      </w:r>
    </w:p>
    <w:p w14:paraId="2773D280" w14:textId="77777777" w:rsidR="00A87C35" w:rsidRPr="00A87C35" w:rsidRDefault="00A87C35" w:rsidP="00A87C35">
      <w:pPr>
        <w:rPr>
          <w:b/>
          <w:bCs/>
          <w:lang w:val="fr-FR"/>
        </w:rPr>
      </w:pPr>
      <w:r w:rsidRPr="00A87C35">
        <w:rPr>
          <w:b/>
          <w:bCs/>
          <w:lang w:val="fr-FR"/>
        </w:rPr>
        <w:t>Fondée en 1993, KITEA S.A. (</w:t>
      </w:r>
      <w:proofErr w:type="spellStart"/>
      <w:r w:rsidRPr="00A87C35">
        <w:rPr>
          <w:b/>
          <w:bCs/>
          <w:lang w:val="fr-FR"/>
        </w:rPr>
        <w:t>Kelaa</w:t>
      </w:r>
      <w:proofErr w:type="spellEnd"/>
      <w:r w:rsidRPr="00A87C35">
        <w:rPr>
          <w:b/>
          <w:bCs/>
          <w:lang w:val="fr-FR"/>
        </w:rPr>
        <w:t xml:space="preserve"> Informatique Technologie En Ameublement) est une société anonyme marocaine qui a profondément transformé le paysage de la distribution nationale en introduisant le concept novateur de la grande distribution de meubles en kit. L'entreprise s'est construite autour d'une promesse de valeur disruptive pour l'époque : démocratiser l'accès à un mobilier contemporain, esthétique, hautement fonctionnel, modulaire, à un coût maîtrisé et disponible immédiatement en magasin.</w:t>
      </w:r>
    </w:p>
    <w:p w14:paraId="215F435B" w14:textId="77777777" w:rsidR="00A87C35" w:rsidRPr="00A87C35" w:rsidRDefault="00A87C35" w:rsidP="00A87C35">
      <w:pPr>
        <w:rPr>
          <w:b/>
          <w:bCs/>
          <w:lang w:val="fr-FR"/>
        </w:rPr>
      </w:pPr>
      <w:r w:rsidRPr="00A87C35">
        <w:rPr>
          <w:b/>
          <w:bCs/>
          <w:lang w:val="fr-FR"/>
        </w:rPr>
        <w:t>Aujourd'hui, l'entreprise pilote l'intégralité de ses flux d'approvisionnement (comprenant les importations de matières premières internationales et les partenariats étroits avec des complexes industriels de fabrication locale) à travers son infrastructure majeure : la Centrale Logistique nationale. C'est ce centre névralgique qui alimente les structures de vente et garantit le maintien des flux de marchandises à travers le Royaume.</w:t>
      </w:r>
    </w:p>
    <w:p w14:paraId="5EA7BF24" w14:textId="77777777" w:rsidR="00A87C35" w:rsidRPr="00A87C35" w:rsidRDefault="00A87C35" w:rsidP="00A87C35">
      <w:pPr>
        <w:rPr>
          <w:b/>
          <w:bCs/>
          <w:lang w:val="fr-FR"/>
        </w:rPr>
      </w:pPr>
      <w:r w:rsidRPr="00A87C35">
        <w:rPr>
          <w:b/>
          <w:bCs/>
          <w:lang w:val="fr-FR"/>
        </w:rPr>
        <w:t>Le tableau ci-dessous synthétise les éléments fondamentaux constituant la carte d’identité de l’organisation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1"/>
        <w:gridCol w:w="7113"/>
      </w:tblGrid>
      <w:tr w:rsidR="00A87C35" w:rsidRPr="00A87C35" w14:paraId="29FF46E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CB40C" w14:textId="77777777" w:rsidR="00A87C35" w:rsidRPr="00A87C35" w:rsidRDefault="00A87C35" w:rsidP="00A87C35">
            <w:pPr>
              <w:rPr>
                <w:b/>
                <w:bCs/>
              </w:rPr>
            </w:pPr>
            <w:r w:rsidRPr="00A87C35">
              <w:rPr>
                <w:b/>
                <w:bCs/>
              </w:rPr>
              <w:t>Caractéristique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426BF" w14:textId="77777777" w:rsidR="00A87C35" w:rsidRPr="00A87C35" w:rsidRDefault="00A87C35" w:rsidP="00A87C35">
            <w:pPr>
              <w:rPr>
                <w:b/>
                <w:bCs/>
              </w:rPr>
            </w:pPr>
            <w:proofErr w:type="spellStart"/>
            <w:r w:rsidRPr="00A87C35">
              <w:rPr>
                <w:b/>
                <w:bCs/>
              </w:rPr>
              <w:t>Détail</w:t>
            </w:r>
            <w:proofErr w:type="spellEnd"/>
          </w:p>
        </w:tc>
      </w:tr>
      <w:tr w:rsidR="00A87C35" w:rsidRPr="00A87C35" w14:paraId="776BAE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0CE42" w14:textId="77777777" w:rsidR="00A87C35" w:rsidRPr="00A87C35" w:rsidRDefault="00A87C35" w:rsidP="00A87C35">
            <w:pPr>
              <w:rPr>
                <w:b/>
                <w:bCs/>
              </w:rPr>
            </w:pPr>
            <w:r w:rsidRPr="00A87C35">
              <w:rPr>
                <w:b/>
                <w:bCs/>
              </w:rPr>
              <w:t>Raison Sociale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5A3D9" w14:textId="77777777" w:rsidR="00A87C35" w:rsidRPr="00A87C35" w:rsidRDefault="00A87C35" w:rsidP="00A87C35">
            <w:pPr>
              <w:rPr>
                <w:b/>
                <w:bCs/>
              </w:rPr>
            </w:pPr>
            <w:r w:rsidRPr="00A87C35">
              <w:rPr>
                <w:b/>
                <w:bCs/>
              </w:rPr>
              <w:t>KITEA S.A.</w:t>
            </w:r>
          </w:p>
        </w:tc>
      </w:tr>
      <w:tr w:rsidR="00A87C35" w:rsidRPr="00A87C35" w14:paraId="7C71F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6D92" w14:textId="77777777" w:rsidR="00A87C35" w:rsidRPr="00A87C35" w:rsidRDefault="00A87C35" w:rsidP="00A87C35">
            <w:pPr>
              <w:rPr>
                <w:b/>
                <w:bCs/>
              </w:rPr>
            </w:pPr>
            <w:r w:rsidRPr="00A87C35">
              <w:rPr>
                <w:b/>
                <w:bCs/>
              </w:rPr>
              <w:t xml:space="preserve">Date de </w:t>
            </w:r>
            <w:proofErr w:type="spellStart"/>
            <w:r w:rsidRPr="00A87C35">
              <w:rPr>
                <w:b/>
                <w:bCs/>
              </w:rPr>
              <w:t>Création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27226" w14:textId="77777777" w:rsidR="00A87C35" w:rsidRPr="00A87C35" w:rsidRDefault="00A87C35" w:rsidP="00A87C35">
            <w:pPr>
              <w:rPr>
                <w:b/>
                <w:bCs/>
              </w:rPr>
            </w:pPr>
            <w:r w:rsidRPr="00A87C35">
              <w:rPr>
                <w:b/>
                <w:bCs/>
              </w:rPr>
              <w:t>1993</w:t>
            </w:r>
          </w:p>
        </w:tc>
      </w:tr>
      <w:tr w:rsidR="00A87C35" w:rsidRPr="00A87C35" w14:paraId="219041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6813C" w14:textId="77777777" w:rsidR="00A87C35" w:rsidRPr="00A87C35" w:rsidRDefault="00A87C35" w:rsidP="00A87C35">
            <w:pPr>
              <w:rPr>
                <w:b/>
                <w:bCs/>
              </w:rPr>
            </w:pPr>
            <w:proofErr w:type="spellStart"/>
            <w:r w:rsidRPr="00A87C35">
              <w:rPr>
                <w:b/>
                <w:bCs/>
              </w:rPr>
              <w:t>Siège</w:t>
            </w:r>
            <w:proofErr w:type="spellEnd"/>
            <w:r w:rsidRPr="00A87C35">
              <w:rPr>
                <w:b/>
                <w:bCs/>
              </w:rPr>
              <w:t xml:space="preserve"> Social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8A2F5" w14:textId="6D46C4D3" w:rsidR="00A87C35" w:rsidRPr="00A87C35" w:rsidRDefault="004E4F92" w:rsidP="004E4F92">
            <w:pPr>
              <w:rPr>
                <w:b/>
                <w:bCs/>
                <w:lang w:val="fr-FR"/>
              </w:rPr>
            </w:pPr>
            <w:proofErr w:type="spellStart"/>
            <w:r w:rsidRPr="004E4F92">
              <w:rPr>
                <w:b/>
                <w:bCs/>
              </w:rPr>
              <w:t>lotiss</w:t>
            </w:r>
            <w:proofErr w:type="spellEnd"/>
            <w:r w:rsidRPr="004E4F92">
              <w:rPr>
                <w:b/>
                <w:bCs/>
              </w:rPr>
              <w:t xml:space="preserve">. </w:t>
            </w:r>
            <w:proofErr w:type="spellStart"/>
            <w:r w:rsidRPr="004E4F92">
              <w:rPr>
                <w:b/>
                <w:bCs/>
              </w:rPr>
              <w:t>Medersa</w:t>
            </w:r>
            <w:proofErr w:type="spellEnd"/>
            <w:r w:rsidRPr="004E4F92">
              <w:rPr>
                <w:b/>
                <w:bCs/>
              </w:rPr>
              <w:t xml:space="preserve"> I , Business Center, </w:t>
            </w:r>
            <w:proofErr w:type="spellStart"/>
            <w:r w:rsidRPr="004E4F92">
              <w:rPr>
                <w:b/>
                <w:bCs/>
              </w:rPr>
              <w:t>imm</w:t>
            </w:r>
            <w:proofErr w:type="spellEnd"/>
            <w:r w:rsidRPr="004E4F92">
              <w:rPr>
                <w:b/>
                <w:bCs/>
              </w:rPr>
              <w:t xml:space="preserve">. 1, 4° </w:t>
            </w:r>
            <w:proofErr w:type="spellStart"/>
            <w:r w:rsidRPr="004E4F92">
              <w:rPr>
                <w:b/>
                <w:bCs/>
              </w:rPr>
              <w:t>ét</w:t>
            </w:r>
            <w:proofErr w:type="spellEnd"/>
            <w:r w:rsidRPr="004E4F92">
              <w:rPr>
                <w:b/>
                <w:bCs/>
              </w:rPr>
              <w:t xml:space="preserve">. </w:t>
            </w:r>
            <w:proofErr w:type="spellStart"/>
            <w:r w:rsidRPr="004E4F92">
              <w:rPr>
                <w:b/>
                <w:bCs/>
              </w:rPr>
              <w:t>z.i</w:t>
            </w:r>
            <w:proofErr w:type="spellEnd"/>
            <w:r w:rsidRPr="004E4F92">
              <w:rPr>
                <w:b/>
                <w:bCs/>
              </w:rPr>
              <w:t xml:space="preserve">. Sidi </w:t>
            </w:r>
            <w:proofErr w:type="spellStart"/>
            <w:r w:rsidRPr="004E4F92">
              <w:rPr>
                <w:b/>
                <w:bCs/>
              </w:rPr>
              <w:t>Maârouf</w:t>
            </w:r>
            <w:proofErr w:type="spellEnd"/>
            <w:r w:rsidRPr="004E4F92">
              <w:rPr>
                <w:b/>
                <w:bCs/>
              </w:rPr>
              <w:t xml:space="preserve"> Zone </w:t>
            </w:r>
            <w:proofErr w:type="spellStart"/>
            <w:r w:rsidRPr="004E4F92">
              <w:rPr>
                <w:b/>
                <w:bCs/>
              </w:rPr>
              <w:t>industrielle</w:t>
            </w:r>
            <w:proofErr w:type="spellEnd"/>
            <w:r w:rsidRPr="004E4F92">
              <w:rPr>
                <w:b/>
                <w:bCs/>
              </w:rPr>
              <w:t xml:space="preserve"> sidi </w:t>
            </w:r>
            <w:proofErr w:type="spellStart"/>
            <w:r w:rsidRPr="004E4F92">
              <w:rPr>
                <w:b/>
                <w:bCs/>
              </w:rPr>
              <w:t>maarouf</w:t>
            </w:r>
            <w:proofErr w:type="spellEnd"/>
            <w:r w:rsidRPr="004E4F92">
              <w:rPr>
                <w:b/>
                <w:bCs/>
              </w:rPr>
              <w:t> Casablanca - Maroc</w:t>
            </w:r>
          </w:p>
        </w:tc>
      </w:tr>
      <w:tr w:rsidR="00A87C35" w:rsidRPr="00A87C35" w14:paraId="61A6D1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A19A9" w14:textId="77777777" w:rsidR="00A87C35" w:rsidRPr="00A87C35" w:rsidRDefault="00A87C35" w:rsidP="00A87C35">
            <w:pPr>
              <w:rPr>
                <w:b/>
                <w:bCs/>
              </w:rPr>
            </w:pPr>
            <w:proofErr w:type="spellStart"/>
            <w:r w:rsidRPr="00A87C35">
              <w:rPr>
                <w:b/>
                <w:bCs/>
              </w:rPr>
              <w:t>Secteur</w:t>
            </w:r>
            <w:proofErr w:type="spellEnd"/>
            <w:r w:rsidRPr="00A87C35">
              <w:rPr>
                <w:b/>
                <w:bCs/>
              </w:rPr>
              <w:t xml:space="preserve"> </w:t>
            </w:r>
            <w:proofErr w:type="spellStart"/>
            <w:r w:rsidRPr="00A87C35">
              <w:rPr>
                <w:b/>
                <w:bCs/>
              </w:rPr>
              <w:t>d'Activité</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72AEF" w14:textId="77777777" w:rsidR="00A87C35" w:rsidRPr="00A87C35" w:rsidRDefault="00A87C35" w:rsidP="00A87C35">
            <w:pPr>
              <w:rPr>
                <w:b/>
                <w:bCs/>
                <w:lang w:val="fr-FR"/>
              </w:rPr>
            </w:pPr>
            <w:r w:rsidRPr="00A87C35">
              <w:rPr>
                <w:b/>
                <w:bCs/>
                <w:lang w:val="fr-FR"/>
              </w:rPr>
              <w:t>Grande distribution d'ameublement, de mobilier professionnel et de décoration</w:t>
            </w:r>
          </w:p>
        </w:tc>
      </w:tr>
      <w:tr w:rsidR="00A87C35" w:rsidRPr="00A87C35" w14:paraId="0C21E1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735FC" w14:textId="77777777" w:rsidR="00A87C35" w:rsidRPr="00A87C35" w:rsidRDefault="00A87C35" w:rsidP="00A87C35">
            <w:pPr>
              <w:rPr>
                <w:b/>
                <w:bCs/>
              </w:rPr>
            </w:pPr>
            <w:r w:rsidRPr="00A87C35">
              <w:rPr>
                <w:b/>
                <w:bCs/>
              </w:rPr>
              <w:t>Type de 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EF7B7" w14:textId="77777777" w:rsidR="00A87C35" w:rsidRPr="00A87C35" w:rsidRDefault="00A87C35" w:rsidP="00A87C35">
            <w:pPr>
              <w:rPr>
                <w:b/>
                <w:bCs/>
                <w:lang w:val="fr-FR"/>
              </w:rPr>
            </w:pPr>
            <w:r w:rsidRPr="00A87C35">
              <w:rPr>
                <w:b/>
                <w:bCs/>
                <w:lang w:val="fr-FR"/>
              </w:rPr>
              <w:t>Société Anonyme (S.A.) à conseil d'administration</w:t>
            </w:r>
          </w:p>
        </w:tc>
      </w:tr>
      <w:tr w:rsidR="00A87C35" w:rsidRPr="00A87C35" w14:paraId="2C8E0D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50EA7" w14:textId="77777777" w:rsidR="00A87C35" w:rsidRPr="00A87C35" w:rsidRDefault="00A87C35" w:rsidP="00A87C35">
            <w:pPr>
              <w:rPr>
                <w:b/>
                <w:bCs/>
              </w:rPr>
            </w:pPr>
            <w:r w:rsidRPr="00A87C35">
              <w:rPr>
                <w:b/>
                <w:bCs/>
              </w:rPr>
              <w:lastRenderedPageBreak/>
              <w:t xml:space="preserve">Marché </w:t>
            </w:r>
            <w:proofErr w:type="spellStart"/>
            <w:r w:rsidRPr="00A87C35">
              <w:rPr>
                <w:b/>
                <w:bCs/>
              </w:rPr>
              <w:t>Ciblé</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FD012" w14:textId="77777777" w:rsidR="00A87C35" w:rsidRPr="00A87C35" w:rsidRDefault="00A87C35" w:rsidP="00A87C35">
            <w:pPr>
              <w:rPr>
                <w:b/>
                <w:bCs/>
                <w:lang w:val="fr-FR"/>
              </w:rPr>
            </w:pPr>
            <w:r w:rsidRPr="00A87C35">
              <w:rPr>
                <w:b/>
                <w:bCs/>
                <w:lang w:val="fr-FR"/>
              </w:rPr>
              <w:t>Particuliers (B2C) et Professionnels / Grands Comptes (B2B)</w:t>
            </w:r>
          </w:p>
        </w:tc>
      </w:tr>
      <w:tr w:rsidR="00A87C35" w:rsidRPr="00A87C35" w14:paraId="10DB48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EE108" w14:textId="77777777" w:rsidR="00A87C35" w:rsidRPr="00A87C35" w:rsidRDefault="00A87C35" w:rsidP="00A87C35">
            <w:pPr>
              <w:rPr>
                <w:b/>
                <w:bCs/>
              </w:rPr>
            </w:pPr>
            <w:r w:rsidRPr="00A87C35">
              <w:rPr>
                <w:b/>
                <w:bCs/>
              </w:rPr>
              <w:t>Slogan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BE41F" w14:textId="77777777" w:rsidR="00A87C35" w:rsidRPr="00A87C35" w:rsidRDefault="00A87C35" w:rsidP="00A87C35">
            <w:pPr>
              <w:rPr>
                <w:b/>
                <w:bCs/>
                <w:lang w:val="fr-FR"/>
              </w:rPr>
            </w:pPr>
            <w:r w:rsidRPr="00A87C35">
              <w:rPr>
                <w:b/>
                <w:bCs/>
                <w:lang w:val="fr-FR"/>
              </w:rPr>
              <w:t>"KITEA, un meuble pour la vie"</w:t>
            </w:r>
          </w:p>
        </w:tc>
      </w:tr>
    </w:tbl>
    <w:p w14:paraId="477A905A" w14:textId="77777777" w:rsidR="00A87C35" w:rsidRPr="00A87C35" w:rsidRDefault="00A87C35" w:rsidP="00A87C35">
      <w:pPr>
        <w:rPr>
          <w:b/>
          <w:bCs/>
          <w:lang w:val="fr-FR"/>
        </w:rPr>
      </w:pPr>
      <w:r w:rsidRPr="00A87C35">
        <w:rPr>
          <w:b/>
          <w:bCs/>
          <w:lang w:val="fr-FR"/>
        </w:rPr>
        <w:t>1.2 Positionnement actuel dans le secteur</w:t>
      </w:r>
    </w:p>
    <w:p w14:paraId="4400ABB4" w14:textId="77777777" w:rsidR="00A87C35" w:rsidRPr="00A87C35" w:rsidRDefault="00A87C35" w:rsidP="00A87C35">
      <w:pPr>
        <w:rPr>
          <w:b/>
          <w:bCs/>
          <w:lang w:val="fr-FR"/>
        </w:rPr>
      </w:pPr>
      <w:r w:rsidRPr="00A87C35">
        <w:rPr>
          <w:b/>
          <w:bCs/>
          <w:lang w:val="fr-FR"/>
        </w:rPr>
        <w:t>KITEA S.A. occupe une position de leader incontesté et historique sur le marché de l'ameublement et du design d'intérieur au Maroc. Évoluant au sein d'un environnement concurrentiel dynamique — partagé entre des géants multinationaux du meuble en kit (tels qu'IKEA) et un secteur artisanal ou traditionnel très ancré —, KITEA a su imposer sa marque grâce à une réactivité commerciale exceptionnelle et un maillage territorial unique composé de plus de 17 villes couvertes.</w:t>
      </w:r>
    </w:p>
    <w:p w14:paraId="68C7FE84" w14:textId="77777777" w:rsidR="00A87C35" w:rsidRPr="00A87C35" w:rsidRDefault="00A87C35" w:rsidP="00A87C35">
      <w:pPr>
        <w:rPr>
          <w:b/>
          <w:bCs/>
          <w:lang w:val="fr-FR"/>
        </w:rPr>
      </w:pPr>
      <w:r w:rsidRPr="00A87C35">
        <w:rPr>
          <w:b/>
          <w:bCs/>
          <w:lang w:val="fr-FR"/>
        </w:rPr>
        <w:t>Pour maximiser sa pénétration de marché et s'adapter aux différents comportements d'achat, l'enseigne segmente ses formats de distribution de la manière suivante :</w:t>
      </w:r>
    </w:p>
    <w:p w14:paraId="5B7BFDE5" w14:textId="77777777" w:rsidR="00A87C35" w:rsidRPr="00A87C35" w:rsidRDefault="00A87C35" w:rsidP="00A87C35">
      <w:pPr>
        <w:numPr>
          <w:ilvl w:val="0"/>
          <w:numId w:val="6"/>
        </w:numPr>
        <w:rPr>
          <w:b/>
          <w:bCs/>
          <w:lang w:val="fr-FR"/>
        </w:rPr>
      </w:pPr>
      <w:r w:rsidRPr="00A87C35">
        <w:rPr>
          <w:b/>
          <w:bCs/>
          <w:lang w:val="fr-FR"/>
        </w:rPr>
        <w:t>Les Mégastores "KITEA Géant" : Véritables complexes commerciaux s'étendant sur des surfaces d'expositions de plusieurs milliers de mètres carrés en périphérie des grandes métropoles (Casablanca, Rabat, Marrakech, Tanger, Fès). Ils proposent des parcours clients immersifs simulant des espaces de vie complets (salons, cuisines, chambres).</w:t>
      </w:r>
    </w:p>
    <w:p w14:paraId="3EC82244" w14:textId="77777777" w:rsidR="00A87C35" w:rsidRPr="00A87C35" w:rsidRDefault="00A87C35" w:rsidP="00A87C35">
      <w:pPr>
        <w:numPr>
          <w:ilvl w:val="0"/>
          <w:numId w:val="6"/>
        </w:numPr>
        <w:rPr>
          <w:b/>
          <w:bCs/>
          <w:lang w:val="fr-FR"/>
        </w:rPr>
      </w:pPr>
      <w:r w:rsidRPr="00A87C35">
        <w:rPr>
          <w:b/>
          <w:bCs/>
          <w:lang w:val="fr-FR"/>
        </w:rPr>
        <w:t>Les Magasins "KITEA" classiques : Boutiques de proximité implantées au cœur des centres urbains, principalement axées sur les solutions de rangement, le mobilier d'appoint et les articles de décoration de maison.</w:t>
      </w:r>
    </w:p>
    <w:p w14:paraId="1ED77002" w14:textId="77777777" w:rsidR="00A87C35" w:rsidRPr="00A87C35" w:rsidRDefault="00A87C35" w:rsidP="00A87C35">
      <w:pPr>
        <w:numPr>
          <w:ilvl w:val="0"/>
          <w:numId w:val="6"/>
        </w:numPr>
        <w:rPr>
          <w:b/>
          <w:bCs/>
          <w:lang w:val="fr-FR"/>
        </w:rPr>
      </w:pPr>
      <w:r w:rsidRPr="00A87C35">
        <w:rPr>
          <w:b/>
          <w:bCs/>
          <w:lang w:val="fr-FR"/>
        </w:rPr>
        <w:t>Le pôle B2B "KITEA Pro" : Une division entièrement spécialisée et dédiée à l'aménagement d'espaces professionnels, fournissant des solutions d'ameublement clés en main pour les bureaux administratifs, les collectivités, les franchises et le secteur hôtelier.</w:t>
      </w:r>
    </w:p>
    <w:p w14:paraId="49F0C661" w14:textId="77777777" w:rsidR="00A87C35" w:rsidRPr="00A87C35" w:rsidRDefault="00A87C35" w:rsidP="00A87C35">
      <w:pPr>
        <w:rPr>
          <w:b/>
          <w:bCs/>
          <w:lang w:val="fr-FR"/>
        </w:rPr>
      </w:pPr>
      <w:r w:rsidRPr="00A87C35">
        <w:rPr>
          <w:b/>
          <w:bCs/>
          <w:lang w:val="fr-FR"/>
        </w:rPr>
        <w:t>1.3 Organigramme du Groupe KITEA S.A.</w:t>
      </w:r>
    </w:p>
    <w:p w14:paraId="34F76648" w14:textId="77777777" w:rsidR="00A87C35" w:rsidRPr="00A87C35" w:rsidRDefault="00A87C35" w:rsidP="00A87C35">
      <w:pPr>
        <w:rPr>
          <w:b/>
          <w:bCs/>
          <w:lang w:val="fr-FR"/>
        </w:rPr>
      </w:pPr>
      <w:r w:rsidRPr="00A87C35">
        <w:rPr>
          <w:b/>
          <w:bCs/>
          <w:lang w:val="fr-FR"/>
        </w:rPr>
        <w:t>L'organisation structurelle de KITEA S.A. est configurée de façon à garantir une synergie sans friction entre la gestion commerciale en magasin et la chaîne logistique lourde qui opère en arrière-plan. L'administration générale se déploie à travers un arbre hiérarchique clair :</w:t>
      </w:r>
    </w:p>
    <w:p w14:paraId="121BB957" w14:textId="77777777" w:rsidR="00A87C35" w:rsidRPr="00A87C35" w:rsidRDefault="00A87C35" w:rsidP="00A87C35">
      <w:pPr>
        <w:numPr>
          <w:ilvl w:val="0"/>
          <w:numId w:val="7"/>
        </w:numPr>
        <w:rPr>
          <w:b/>
          <w:bCs/>
        </w:rPr>
      </w:pPr>
      <w:r w:rsidRPr="00A87C35">
        <w:rPr>
          <w:b/>
          <w:bCs/>
        </w:rPr>
        <w:t>Direction Générale (CEO)</w:t>
      </w:r>
    </w:p>
    <w:p w14:paraId="4CA208A2" w14:textId="77777777" w:rsidR="00A87C35" w:rsidRPr="00A87C35" w:rsidRDefault="00A87C35" w:rsidP="00A87C35">
      <w:pPr>
        <w:numPr>
          <w:ilvl w:val="1"/>
          <w:numId w:val="7"/>
        </w:numPr>
        <w:rPr>
          <w:b/>
          <w:bCs/>
          <w:lang w:val="fr-FR"/>
        </w:rPr>
      </w:pPr>
      <w:r w:rsidRPr="00A87C35">
        <w:rPr>
          <w:b/>
          <w:bCs/>
          <w:lang w:val="fr-FR"/>
        </w:rPr>
        <w:lastRenderedPageBreak/>
        <w:t>Direction Commerciale &amp; Marketing : En charge de la gestion des points de vente, de l'animation des catalogues, de la politique de prix, des stratégies d'approvisionnement des magasins et de la plateforme e-commerce.</w:t>
      </w:r>
    </w:p>
    <w:p w14:paraId="7F321A5F" w14:textId="77777777" w:rsidR="00A87C35" w:rsidRPr="00A87C35" w:rsidRDefault="00A87C35" w:rsidP="00A87C35">
      <w:pPr>
        <w:numPr>
          <w:ilvl w:val="1"/>
          <w:numId w:val="7"/>
        </w:numPr>
        <w:rPr>
          <w:b/>
          <w:bCs/>
          <w:lang w:val="fr-FR"/>
        </w:rPr>
      </w:pPr>
      <w:r w:rsidRPr="00A87C35">
        <w:rPr>
          <w:b/>
          <w:bCs/>
          <w:lang w:val="fr-FR"/>
        </w:rPr>
        <w:t>Direction Financière &amp; Juridique : Responsable du contrôle de gestion, de la conformité des transactions, du suivi de la facturation client et de la gestion des contentieux contractuels liés aux manquements d'obligations.</w:t>
      </w:r>
    </w:p>
    <w:p w14:paraId="402AA174" w14:textId="77777777" w:rsidR="00A87C35" w:rsidRPr="00A87C35" w:rsidRDefault="00A87C35" w:rsidP="00A87C35">
      <w:pPr>
        <w:numPr>
          <w:ilvl w:val="1"/>
          <w:numId w:val="7"/>
        </w:numPr>
        <w:rPr>
          <w:b/>
          <w:bCs/>
          <w:lang w:val="fr-FR"/>
        </w:rPr>
      </w:pPr>
      <w:r w:rsidRPr="00A87C35">
        <w:rPr>
          <w:b/>
          <w:bCs/>
          <w:lang w:val="fr-FR"/>
        </w:rPr>
        <w:t xml:space="preserve">Direction de la </w:t>
      </w:r>
      <w:proofErr w:type="spellStart"/>
      <w:r w:rsidRPr="00A87C35">
        <w:rPr>
          <w:b/>
          <w:bCs/>
          <w:lang w:val="fr-FR"/>
        </w:rPr>
        <w:t>Supply</w:t>
      </w:r>
      <w:proofErr w:type="spellEnd"/>
      <w:r w:rsidRPr="00A87C35">
        <w:rPr>
          <w:b/>
          <w:bCs/>
          <w:lang w:val="fr-FR"/>
        </w:rPr>
        <w:t xml:space="preserve"> Chain (Centrale Logistique) : Supervise la réception des containers, la manutention, la gestion de l'entreposage de masse haute densité, la préparation des commandes et l'ordonnancement de la flotte de transport.</w:t>
      </w:r>
    </w:p>
    <w:p w14:paraId="3E80AB31" w14:textId="77777777" w:rsidR="00A87C35" w:rsidRPr="00A87C35" w:rsidRDefault="00A87C35" w:rsidP="00A87C35">
      <w:pPr>
        <w:numPr>
          <w:ilvl w:val="1"/>
          <w:numId w:val="7"/>
        </w:numPr>
        <w:rPr>
          <w:b/>
          <w:bCs/>
          <w:lang w:val="fr-FR"/>
        </w:rPr>
      </w:pPr>
      <w:r w:rsidRPr="00A87C35">
        <w:rPr>
          <w:b/>
          <w:bCs/>
          <w:lang w:val="fr-FR"/>
        </w:rPr>
        <w:t>Direction des Systèmes d'Information (DSI) : Garant de la disponibilité technologique, de la maintenance des infrastructures réseaux, de la sécurité informatique et du pôle Études &amp; Développement applicatif.</w:t>
      </w:r>
    </w:p>
    <w:p w14:paraId="69345EA6" w14:textId="77777777" w:rsidR="00A87C35" w:rsidRPr="00A87C35" w:rsidRDefault="00A87C35" w:rsidP="00A87C35">
      <w:pPr>
        <w:rPr>
          <w:b/>
          <w:bCs/>
          <w:lang w:val="fr-FR"/>
        </w:rPr>
      </w:pPr>
      <w:r w:rsidRPr="00A87C35">
        <w:rPr>
          <w:b/>
          <w:bCs/>
          <w:lang w:val="fr-FR"/>
        </w:rPr>
        <w:t>1.4 Présentation de la Direction des Systèmes d'Information (DSI)</w:t>
      </w:r>
    </w:p>
    <w:p w14:paraId="191FFD12" w14:textId="77777777" w:rsidR="00A87C35" w:rsidRPr="00A87C35" w:rsidRDefault="00A87C35" w:rsidP="00A87C35">
      <w:pPr>
        <w:rPr>
          <w:b/>
          <w:bCs/>
          <w:lang w:val="fr-FR"/>
        </w:rPr>
      </w:pPr>
      <w:r w:rsidRPr="00A87C35">
        <w:rPr>
          <w:b/>
          <w:bCs/>
          <w:lang w:val="fr-FR"/>
        </w:rPr>
        <w:t>1.4.1 Structure et Organisation</w:t>
      </w:r>
    </w:p>
    <w:p w14:paraId="7B3C4B31" w14:textId="77777777" w:rsidR="00A87C35" w:rsidRPr="00A87C35" w:rsidRDefault="00A87C35" w:rsidP="00A87C35">
      <w:pPr>
        <w:rPr>
          <w:b/>
          <w:bCs/>
          <w:lang w:val="fr-FR"/>
        </w:rPr>
      </w:pPr>
      <w:r w:rsidRPr="00A87C35">
        <w:rPr>
          <w:b/>
          <w:bCs/>
          <w:lang w:val="fr-FR"/>
        </w:rPr>
        <w:t>La Direction des Systèmes d'Information (DSI) de KITEA S.A. joue le rôle de pilier stratégique transverse et d'accélérateur de performance. Loin de se limiter à un simple support technique, sa mission principale consiste à concevoir et aligner l'architecture logicielle de l'entreprise avec les objectifs de rentabilité et les besoins concrets des équipes métiers. Afin d'assurer une couverture complète des besoins numériques du groupe, la DSI est structurée en quatre pôles d'expertise complémentaires :</w:t>
      </w:r>
    </w:p>
    <w:p w14:paraId="531D84B8" w14:textId="77777777" w:rsidR="00A87C35" w:rsidRPr="00A87C35" w:rsidRDefault="00A87C35" w:rsidP="00A87C35">
      <w:pPr>
        <w:numPr>
          <w:ilvl w:val="0"/>
          <w:numId w:val="8"/>
        </w:numPr>
        <w:rPr>
          <w:b/>
          <w:bCs/>
          <w:lang w:val="fr-FR"/>
        </w:rPr>
      </w:pPr>
      <w:r w:rsidRPr="00A87C35">
        <w:rPr>
          <w:b/>
          <w:bCs/>
          <w:lang w:val="fr-FR"/>
        </w:rPr>
        <w:t>Pôle Infrastructure &amp; Réseaux : Il est chargé du maintien en condition opérationnelle, de la connectivité permanente et de la liaison des flux de données entre la Centrale Logistique, le siège social administratif et l'ensemble des points de vente du pays.</w:t>
      </w:r>
    </w:p>
    <w:p w14:paraId="2E7972AB" w14:textId="77777777" w:rsidR="00A87C35" w:rsidRPr="00A87C35" w:rsidRDefault="00A87C35" w:rsidP="00A87C35">
      <w:pPr>
        <w:numPr>
          <w:ilvl w:val="0"/>
          <w:numId w:val="8"/>
        </w:numPr>
        <w:rPr>
          <w:b/>
          <w:bCs/>
          <w:lang w:val="fr-FR"/>
        </w:rPr>
      </w:pPr>
      <w:r w:rsidRPr="00A87C35">
        <w:rPr>
          <w:b/>
          <w:bCs/>
          <w:lang w:val="fr-FR"/>
        </w:rPr>
        <w:t>Pôle Sécurité &amp; Gouvernance : Il veille à l'application rigoureuse de la politique de sécurité des systèmes d'information (PSSI), protège la confidentialité des transactions financières et audite les accès logiciels.</w:t>
      </w:r>
    </w:p>
    <w:p w14:paraId="0430CC36" w14:textId="77777777" w:rsidR="00A87C35" w:rsidRPr="00A87C35" w:rsidRDefault="00A87C35" w:rsidP="00A87C35">
      <w:pPr>
        <w:numPr>
          <w:ilvl w:val="0"/>
          <w:numId w:val="8"/>
        </w:numPr>
        <w:rPr>
          <w:b/>
          <w:bCs/>
          <w:lang w:val="fr-FR"/>
        </w:rPr>
      </w:pPr>
      <w:r w:rsidRPr="00A87C35">
        <w:rPr>
          <w:b/>
          <w:bCs/>
          <w:lang w:val="fr-FR"/>
        </w:rPr>
        <w:t>Pôle Support &amp; Exploitation : Il délivre une assistance technique quotidienne de premier et second niveau auprès de tous les collaborateurs de l'enseigne pour garantir la continuité du travail.</w:t>
      </w:r>
    </w:p>
    <w:p w14:paraId="5F16EF09" w14:textId="77777777" w:rsidR="00A87C35" w:rsidRPr="00A87C35" w:rsidRDefault="00A87C35" w:rsidP="00A87C35">
      <w:pPr>
        <w:numPr>
          <w:ilvl w:val="0"/>
          <w:numId w:val="8"/>
        </w:numPr>
        <w:rPr>
          <w:b/>
          <w:bCs/>
          <w:lang w:val="fr-FR"/>
        </w:rPr>
      </w:pPr>
      <w:r w:rsidRPr="00A87C35">
        <w:rPr>
          <w:b/>
          <w:bCs/>
          <w:lang w:val="fr-FR"/>
        </w:rPr>
        <w:lastRenderedPageBreak/>
        <w:t>Pôle Études &amp; Développement : Il est responsable du cycle de vie des logiciels propriétaires, de la création d'outils internes sur-mesure et de l'intégration des solutions technologiques modernes. C'est précisément au sein de ce pôle, et en étroite coordination avec les équipes de la Centrale Logistique, que mon projet de fin d'études a été initié et développé.</w:t>
      </w:r>
    </w:p>
    <w:p w14:paraId="0DDD07AF" w14:textId="77777777" w:rsidR="00A87C35" w:rsidRPr="00A87C35" w:rsidRDefault="00A87C35" w:rsidP="00A87C35">
      <w:pPr>
        <w:rPr>
          <w:b/>
          <w:bCs/>
          <w:lang w:val="fr-FR"/>
        </w:rPr>
      </w:pPr>
      <w:r w:rsidRPr="00A87C35">
        <w:rPr>
          <w:b/>
          <w:bCs/>
          <w:lang w:val="fr-FR"/>
        </w:rPr>
        <w:t>1.4.2 Organigramme du Département DSI</w:t>
      </w:r>
    </w:p>
    <w:p w14:paraId="737C8F20" w14:textId="77777777" w:rsidR="00A87C35" w:rsidRPr="00A87C35" w:rsidRDefault="00A87C35" w:rsidP="00A87C35">
      <w:pPr>
        <w:rPr>
          <w:b/>
          <w:bCs/>
          <w:lang w:val="fr-FR"/>
        </w:rPr>
      </w:pPr>
      <w:r w:rsidRPr="00A87C35">
        <w:rPr>
          <w:b/>
          <w:bCs/>
          <w:lang w:val="fr-FR"/>
        </w:rPr>
        <w:t>L'arbre hiérarchique au sein de la Direction des Systèmes d'Information se décline ainsi :</w:t>
      </w:r>
    </w:p>
    <w:p w14:paraId="0C8BB491" w14:textId="77777777" w:rsidR="00A87C35" w:rsidRPr="00A87C35" w:rsidRDefault="00A87C35" w:rsidP="00A87C35">
      <w:pPr>
        <w:numPr>
          <w:ilvl w:val="0"/>
          <w:numId w:val="9"/>
        </w:numPr>
        <w:rPr>
          <w:b/>
          <w:bCs/>
          <w:lang w:val="fr-FR"/>
        </w:rPr>
      </w:pPr>
      <w:r w:rsidRPr="00A87C35">
        <w:rPr>
          <w:b/>
          <w:bCs/>
          <w:lang w:val="fr-FR"/>
        </w:rPr>
        <w:t>Directeur des Systèmes d'Information (DSI)</w:t>
      </w:r>
    </w:p>
    <w:p w14:paraId="669ACE8E" w14:textId="77777777" w:rsidR="00A87C35" w:rsidRPr="00A87C35" w:rsidRDefault="00A87C35" w:rsidP="00A87C35">
      <w:pPr>
        <w:numPr>
          <w:ilvl w:val="1"/>
          <w:numId w:val="9"/>
        </w:numPr>
        <w:rPr>
          <w:b/>
          <w:bCs/>
          <w:lang w:val="fr-FR"/>
        </w:rPr>
      </w:pPr>
      <w:r w:rsidRPr="00A87C35">
        <w:rPr>
          <w:b/>
          <w:bCs/>
          <w:i/>
          <w:iCs/>
          <w:lang w:val="fr-FR"/>
        </w:rPr>
        <w:t>Responsable du Pôle Infrastructure, Réseaux &amp; Sécurité</w:t>
      </w:r>
    </w:p>
    <w:p w14:paraId="5BF2FA0C" w14:textId="77777777" w:rsidR="00A87C35" w:rsidRPr="00A87C35" w:rsidRDefault="00A87C35" w:rsidP="00A87C35">
      <w:pPr>
        <w:numPr>
          <w:ilvl w:val="1"/>
          <w:numId w:val="9"/>
        </w:numPr>
        <w:rPr>
          <w:b/>
          <w:bCs/>
          <w:lang w:val="fr-FR"/>
        </w:rPr>
      </w:pPr>
      <w:r w:rsidRPr="00A87C35">
        <w:rPr>
          <w:b/>
          <w:bCs/>
          <w:i/>
          <w:iCs/>
          <w:lang w:val="fr-FR"/>
        </w:rPr>
        <w:t>Responsable du Pôle Support &amp; Parc Informatique</w:t>
      </w:r>
    </w:p>
    <w:p w14:paraId="136F7DBF" w14:textId="77777777" w:rsidR="00A87C35" w:rsidRPr="00A87C35" w:rsidRDefault="00A87C35" w:rsidP="00A87C35">
      <w:pPr>
        <w:numPr>
          <w:ilvl w:val="1"/>
          <w:numId w:val="9"/>
        </w:numPr>
        <w:rPr>
          <w:b/>
          <w:bCs/>
        </w:rPr>
      </w:pPr>
      <w:proofErr w:type="spellStart"/>
      <w:r w:rsidRPr="00A87C35">
        <w:rPr>
          <w:b/>
          <w:bCs/>
        </w:rPr>
        <w:t>Responsable</w:t>
      </w:r>
      <w:proofErr w:type="spellEnd"/>
      <w:r w:rsidRPr="00A87C35">
        <w:rPr>
          <w:b/>
          <w:bCs/>
        </w:rPr>
        <w:t xml:space="preserve"> du </w:t>
      </w:r>
      <w:proofErr w:type="spellStart"/>
      <w:r w:rsidRPr="00A87C35">
        <w:rPr>
          <w:b/>
          <w:bCs/>
        </w:rPr>
        <w:t>Pôle</w:t>
      </w:r>
      <w:proofErr w:type="spellEnd"/>
      <w:r w:rsidRPr="00A87C35">
        <w:rPr>
          <w:b/>
          <w:bCs/>
        </w:rPr>
        <w:t xml:space="preserve"> Études &amp; Développement</w:t>
      </w:r>
    </w:p>
    <w:p w14:paraId="3737C4A1" w14:textId="77777777" w:rsidR="00A87C35" w:rsidRPr="00A87C35" w:rsidRDefault="00A87C35" w:rsidP="00A87C35">
      <w:pPr>
        <w:numPr>
          <w:ilvl w:val="2"/>
          <w:numId w:val="9"/>
        </w:numPr>
        <w:rPr>
          <w:b/>
          <w:bCs/>
          <w:lang w:val="fr-FR"/>
        </w:rPr>
      </w:pPr>
      <w:r w:rsidRPr="00A87C35">
        <w:rPr>
          <w:b/>
          <w:bCs/>
          <w:lang w:val="fr-FR"/>
        </w:rPr>
        <w:t>Ingénieurs d'Études / Chefs de Projets Applicatifs</w:t>
      </w:r>
    </w:p>
    <w:p w14:paraId="717F2FD3" w14:textId="77777777" w:rsidR="00A87C35" w:rsidRPr="00A87C35" w:rsidRDefault="00A87C35" w:rsidP="00A87C35">
      <w:pPr>
        <w:numPr>
          <w:ilvl w:val="2"/>
          <w:numId w:val="9"/>
        </w:numPr>
        <w:rPr>
          <w:b/>
          <w:bCs/>
          <w:lang w:val="fr-FR"/>
        </w:rPr>
      </w:pPr>
      <w:r w:rsidRPr="00A87C35">
        <w:rPr>
          <w:b/>
          <w:bCs/>
          <w:lang w:val="fr-FR"/>
        </w:rPr>
        <w:t>Développeur Full-Stack (Rôle du Stagiaire)</w:t>
      </w:r>
    </w:p>
    <w:p w14:paraId="375A9B9A" w14:textId="77777777" w:rsidR="00A87C35" w:rsidRPr="00A87C35" w:rsidRDefault="00A87C35" w:rsidP="00A87C35">
      <w:pPr>
        <w:rPr>
          <w:b/>
          <w:bCs/>
          <w:lang w:val="fr-FR"/>
        </w:rPr>
      </w:pPr>
      <w:r w:rsidRPr="00A87C35">
        <w:rPr>
          <w:b/>
          <w:bCs/>
          <w:lang w:val="fr-FR"/>
        </w:rPr>
        <w:t>1.4.3 Quelques projets réalisés par la DSI</w:t>
      </w:r>
    </w:p>
    <w:p w14:paraId="2A1036CB" w14:textId="77777777" w:rsidR="00A87C35" w:rsidRPr="00A87C35" w:rsidRDefault="00A87C35" w:rsidP="00A87C35">
      <w:pPr>
        <w:rPr>
          <w:b/>
          <w:bCs/>
          <w:lang w:val="fr-FR"/>
        </w:rPr>
      </w:pPr>
      <w:r w:rsidRPr="00A87C35">
        <w:rPr>
          <w:b/>
          <w:bCs/>
          <w:lang w:val="fr-FR"/>
        </w:rPr>
        <w:t>Pour accompagner l'expansion continue de l'enseigne et soutenir la modernisation de son écosystème commercial, le pôle Études &amp; Développement a piloté des chantiers d'envergure ces dernières années :</w:t>
      </w:r>
    </w:p>
    <w:p w14:paraId="4B12C709" w14:textId="77777777" w:rsidR="00A87C35" w:rsidRPr="00A87C35" w:rsidRDefault="00A87C35" w:rsidP="00A87C35">
      <w:pPr>
        <w:numPr>
          <w:ilvl w:val="0"/>
          <w:numId w:val="10"/>
        </w:numPr>
        <w:rPr>
          <w:b/>
          <w:bCs/>
          <w:lang w:val="fr-FR"/>
        </w:rPr>
      </w:pPr>
      <w:r w:rsidRPr="00A87C35">
        <w:rPr>
          <w:b/>
          <w:bCs/>
          <w:lang w:val="fr-FR"/>
        </w:rPr>
        <w:t>Intégration de l'ERP d'Entreprise : Déploiement, paramétrage et maintenance continue du progiciel de gestion intégré (Microsoft Dynamics AX) permettant de centraliser les flux comptables, les référentiels d'achats fournisseurs et la gestion macroscopique des stocks.</w:t>
      </w:r>
    </w:p>
    <w:p w14:paraId="2A6A9470" w14:textId="77777777" w:rsidR="00A87C35" w:rsidRPr="00A87C35" w:rsidRDefault="00A87C35" w:rsidP="00A87C35">
      <w:pPr>
        <w:numPr>
          <w:ilvl w:val="0"/>
          <w:numId w:val="10"/>
        </w:numPr>
        <w:rPr>
          <w:b/>
          <w:bCs/>
          <w:lang w:val="fr-FR"/>
        </w:rPr>
      </w:pPr>
      <w:r w:rsidRPr="00A87C35">
        <w:rPr>
          <w:b/>
          <w:bCs/>
          <w:lang w:val="fr-FR"/>
        </w:rPr>
        <w:t xml:space="preserve">Plateforme Omnicanale E-commerce : Développement et interfaçage en temps réel du site web marchand de KITEA avec les bases de données physiques des stocks des magasins, optimisant le modèle du </w:t>
      </w:r>
      <w:r w:rsidRPr="00A87C35">
        <w:rPr>
          <w:b/>
          <w:bCs/>
          <w:i/>
          <w:iCs/>
          <w:lang w:val="fr-FR"/>
        </w:rPr>
        <w:t xml:space="preserve">Click &amp; </w:t>
      </w:r>
      <w:proofErr w:type="spellStart"/>
      <w:r w:rsidRPr="00A87C35">
        <w:rPr>
          <w:b/>
          <w:bCs/>
          <w:i/>
          <w:iCs/>
          <w:lang w:val="fr-FR"/>
        </w:rPr>
        <w:t>Collect</w:t>
      </w:r>
      <w:proofErr w:type="spellEnd"/>
      <w:r w:rsidRPr="00A87C35">
        <w:rPr>
          <w:b/>
          <w:bCs/>
          <w:lang w:val="fr-FR"/>
        </w:rPr>
        <w:t>.</w:t>
      </w:r>
    </w:p>
    <w:p w14:paraId="55CD634E" w14:textId="77777777" w:rsidR="00A87C35" w:rsidRPr="00A87C35" w:rsidRDefault="00A87C35" w:rsidP="00A87C35">
      <w:pPr>
        <w:numPr>
          <w:ilvl w:val="0"/>
          <w:numId w:val="10"/>
        </w:numPr>
        <w:rPr>
          <w:b/>
          <w:bCs/>
          <w:lang w:val="fr-FR"/>
        </w:rPr>
      </w:pPr>
      <w:r w:rsidRPr="00A87C35">
        <w:rPr>
          <w:b/>
          <w:bCs/>
          <w:lang w:val="fr-FR"/>
        </w:rPr>
        <w:t>Application de Contrôle d'Entreposage (Projet Actuel) : Conception et développement de la solution de surveillance, d'alerte et de facturation des commandes payées restées en souffrance. Ce système automatise le calcul d'ancienneté à la Centrale Logistique, orchestre les notifications de relance à $J+30$ et l'application automatique des pénalités financières contractuelles de 10% TTC à $J+60$ via une architecture web moderne.</w:t>
      </w:r>
    </w:p>
    <w:p w14:paraId="3A72BCAD" w14:textId="77777777" w:rsidR="00640A68" w:rsidRPr="00A87C35" w:rsidRDefault="00640A68" w:rsidP="00A87C35">
      <w:pPr>
        <w:rPr>
          <w:lang w:val="fr-FR"/>
        </w:rPr>
      </w:pPr>
    </w:p>
    <w:sectPr w:rsidR="00640A68" w:rsidRPr="00A87C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1A94"/>
    <w:multiLevelType w:val="multilevel"/>
    <w:tmpl w:val="9216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B0BCB"/>
    <w:multiLevelType w:val="multilevel"/>
    <w:tmpl w:val="2FAA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4785A"/>
    <w:multiLevelType w:val="multilevel"/>
    <w:tmpl w:val="AA6C6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26282"/>
    <w:multiLevelType w:val="multilevel"/>
    <w:tmpl w:val="B882E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F85E73"/>
    <w:multiLevelType w:val="multilevel"/>
    <w:tmpl w:val="68DA0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E74793"/>
    <w:multiLevelType w:val="multilevel"/>
    <w:tmpl w:val="32E26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6314B7"/>
    <w:multiLevelType w:val="multilevel"/>
    <w:tmpl w:val="B802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797B74"/>
    <w:multiLevelType w:val="multilevel"/>
    <w:tmpl w:val="C7E4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E6600A"/>
    <w:multiLevelType w:val="multilevel"/>
    <w:tmpl w:val="5324F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13134F"/>
    <w:multiLevelType w:val="multilevel"/>
    <w:tmpl w:val="F17E1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51156697">
    <w:abstractNumId w:val="0"/>
  </w:num>
  <w:num w:numId="2" w16cid:durableId="1827167514">
    <w:abstractNumId w:val="4"/>
  </w:num>
  <w:num w:numId="3" w16cid:durableId="1353996397">
    <w:abstractNumId w:val="9"/>
  </w:num>
  <w:num w:numId="4" w16cid:durableId="113403547">
    <w:abstractNumId w:val="3"/>
  </w:num>
  <w:num w:numId="5" w16cid:durableId="1733307319">
    <w:abstractNumId w:val="1"/>
  </w:num>
  <w:num w:numId="6" w16cid:durableId="926302806">
    <w:abstractNumId w:val="7"/>
  </w:num>
  <w:num w:numId="7" w16cid:durableId="506792512">
    <w:abstractNumId w:val="2"/>
  </w:num>
  <w:num w:numId="8" w16cid:durableId="2056928948">
    <w:abstractNumId w:val="8"/>
  </w:num>
  <w:num w:numId="9" w16cid:durableId="1028533022">
    <w:abstractNumId w:val="5"/>
  </w:num>
  <w:num w:numId="10" w16cid:durableId="9532493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688"/>
    <w:rsid w:val="004E4F92"/>
    <w:rsid w:val="00640A68"/>
    <w:rsid w:val="006A73B8"/>
    <w:rsid w:val="008D3D09"/>
    <w:rsid w:val="00A87C35"/>
    <w:rsid w:val="00BC1688"/>
    <w:rsid w:val="00F137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C14A3A3-9944-454D-AEA5-537B135C1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1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1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1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1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16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16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16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16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1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1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1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1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1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1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1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1688"/>
    <w:rPr>
      <w:rFonts w:eastAsiaTheme="majorEastAsia" w:cstheme="majorBidi"/>
      <w:color w:val="272727" w:themeColor="text1" w:themeTint="D8"/>
    </w:rPr>
  </w:style>
  <w:style w:type="paragraph" w:styleId="Title">
    <w:name w:val="Title"/>
    <w:basedOn w:val="Normal"/>
    <w:next w:val="Normal"/>
    <w:link w:val="TitleChar"/>
    <w:uiPriority w:val="10"/>
    <w:qFormat/>
    <w:rsid w:val="00BC16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1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1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1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1688"/>
    <w:pPr>
      <w:spacing w:before="160"/>
      <w:jc w:val="center"/>
    </w:pPr>
    <w:rPr>
      <w:i/>
      <w:iCs/>
      <w:color w:val="404040" w:themeColor="text1" w:themeTint="BF"/>
    </w:rPr>
  </w:style>
  <w:style w:type="character" w:customStyle="1" w:styleId="QuoteChar">
    <w:name w:val="Quote Char"/>
    <w:basedOn w:val="DefaultParagraphFont"/>
    <w:link w:val="Quote"/>
    <w:uiPriority w:val="29"/>
    <w:rsid w:val="00BC1688"/>
    <w:rPr>
      <w:i/>
      <w:iCs/>
      <w:color w:val="404040" w:themeColor="text1" w:themeTint="BF"/>
    </w:rPr>
  </w:style>
  <w:style w:type="paragraph" w:styleId="ListParagraph">
    <w:name w:val="List Paragraph"/>
    <w:basedOn w:val="Normal"/>
    <w:uiPriority w:val="34"/>
    <w:qFormat/>
    <w:rsid w:val="00BC1688"/>
    <w:pPr>
      <w:ind w:left="720"/>
      <w:contextualSpacing/>
    </w:pPr>
  </w:style>
  <w:style w:type="character" w:styleId="IntenseEmphasis">
    <w:name w:val="Intense Emphasis"/>
    <w:basedOn w:val="DefaultParagraphFont"/>
    <w:uiPriority w:val="21"/>
    <w:qFormat/>
    <w:rsid w:val="00BC1688"/>
    <w:rPr>
      <w:i/>
      <w:iCs/>
      <w:color w:val="0F4761" w:themeColor="accent1" w:themeShade="BF"/>
    </w:rPr>
  </w:style>
  <w:style w:type="paragraph" w:styleId="IntenseQuote">
    <w:name w:val="Intense Quote"/>
    <w:basedOn w:val="Normal"/>
    <w:next w:val="Normal"/>
    <w:link w:val="IntenseQuoteChar"/>
    <w:uiPriority w:val="30"/>
    <w:qFormat/>
    <w:rsid w:val="00BC1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1688"/>
    <w:rPr>
      <w:i/>
      <w:iCs/>
      <w:color w:val="0F4761" w:themeColor="accent1" w:themeShade="BF"/>
    </w:rPr>
  </w:style>
  <w:style w:type="character" w:styleId="IntenseReference">
    <w:name w:val="Intense Reference"/>
    <w:basedOn w:val="DefaultParagraphFont"/>
    <w:uiPriority w:val="32"/>
    <w:qFormat/>
    <w:rsid w:val="00BC16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1128</Words>
  <Characters>6430</Characters>
  <Application>Microsoft Office Word</Application>
  <DocSecurity>0</DocSecurity>
  <Lines>53</Lines>
  <Paragraphs>15</Paragraphs>
  <ScaleCrop>false</ScaleCrop>
  <Company/>
  <LinksUpToDate>false</LinksUpToDate>
  <CharactersWithSpaces>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mezzoukhry@gmail.com</dc:creator>
  <cp:keywords/>
  <dc:description/>
  <cp:lastModifiedBy>mezzoukhry@gmail.com</cp:lastModifiedBy>
  <cp:revision>3</cp:revision>
  <dcterms:created xsi:type="dcterms:W3CDTF">2026-06-09T16:08:00Z</dcterms:created>
  <dcterms:modified xsi:type="dcterms:W3CDTF">2026-06-09T16:26:00Z</dcterms:modified>
</cp:coreProperties>
</file>