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jc w:val="left"/>
        <w:rPr/>
      </w:pPr>
      <w:r>
        <w:rPr/>
        <w:t>Automation concept</w:t>
      </w:r>
    </w:p>
    <w:p>
      <w:pPr>
        <w:pStyle w:val="Normal"/>
        <w:bidi w:val="0"/>
        <w:jc w:val="left"/>
        <w:rPr/>
      </w:pPr>
      <w:r>
        <w:rPr/>
      </w:r>
    </w:p>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t>Automation is controlled through Airflow. The Airflow UI can be accessed at: https://129.70.51.241/ecomon_next/airflow/login/</w:t>
      </w:r>
    </w:p>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r>
    </w:p>
    <w:p>
      <w:pPr>
        <w:pStyle w:val="Normal"/>
        <w:bidi w:val="0"/>
        <w:jc w:val="left"/>
        <w:rPr>
          <w:b/>
          <w:b/>
          <w:bCs/>
        </w:rPr>
      </w:pPr>
      <w:r>
        <w:rPr>
          <w:rFonts w:ascii="Droid Sans Mono;monospace;monospace" w:hAnsi="Droid Sans Mono;monospace;monospace"/>
          <w:b/>
          <w:bCs/>
          <w:color w:val="3B3B3B"/>
          <w:sz w:val="21"/>
          <w:shd w:fill="FFFFFF" w:val="clear"/>
        </w:rPr>
        <w:t>For a technical documentation of the implementation in Ecomon, see  docs/automation.md</w:t>
      </w:r>
    </w:p>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r>
    </w:p>
    <w:p>
      <w:pPr>
        <w:pStyle w:val="Heading2"/>
        <w:numPr>
          <w:ilvl w:val="1"/>
          <w:numId w:val="1"/>
        </w:numPr>
        <w:bidi w:val="0"/>
        <w:jc w:val="left"/>
        <w:rPr/>
      </w:pPr>
      <w:r>
        <w:rPr/>
        <w:t>Workflows</w:t>
      </w:r>
    </w:p>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r>
    </w:p>
    <w:p>
      <w:pPr>
        <w:pStyle w:val="Heading3"/>
        <w:numPr>
          <w:ilvl w:val="2"/>
          <w:numId w:val="1"/>
        </w:numPr>
        <w:bidi w:val="0"/>
        <w:jc w:val="left"/>
        <w:rPr/>
      </w:pPr>
      <w:r>
        <w:rPr/>
        <w:t>Create Job report</w:t>
      </w:r>
    </w:p>
    <w:tbl>
      <w:tblPr>
        <w:tblW w:w="9645" w:type="dxa"/>
        <w:jc w:val="left"/>
        <w:tblInd w:w="-5" w:type="dxa"/>
        <w:tblLayout w:type="fixed"/>
        <w:tblCellMar>
          <w:top w:w="55" w:type="dxa"/>
          <w:left w:w="55" w:type="dxa"/>
          <w:bottom w:w="55" w:type="dxa"/>
          <w:right w:w="55" w:type="dxa"/>
        </w:tblCellMar>
      </w:tblPr>
      <w:tblGrid>
        <w:gridCol w:w="1587"/>
        <w:gridCol w:w="3797"/>
        <w:gridCol w:w="1571"/>
        <w:gridCol w:w="2689"/>
      </w:tblGrid>
      <w:tr>
        <w:trPr/>
        <w:tc>
          <w:tcPr>
            <w:tcW w:w="1587"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Trigger</w:t>
            </w:r>
          </w:p>
        </w:tc>
        <w:tc>
          <w:tcPr>
            <w:tcW w:w="3797"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 x day, weekdays at 4h</w:t>
            </w:r>
          </w:p>
        </w:tc>
        <w:tc>
          <w:tcPr>
            <w:tcW w:w="1571"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Duration</w:t>
            </w:r>
          </w:p>
        </w:tc>
        <w:tc>
          <w:tcPr>
            <w:tcW w:w="2689"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00h06</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Depends on</w:t>
            </w:r>
          </w:p>
        </w:tc>
        <w:tc>
          <w:tcPr>
            <w:tcW w:w="8057" w:type="dxa"/>
            <w:gridSpan w:val="3"/>
            <w:tcBorders>
              <w:left w:val="single" w:sz="4" w:space="0" w:color="000000"/>
              <w:bottom w:val="single" w:sz="4" w:space="0" w:color="000000"/>
              <w:right w:val="single" w:sz="4" w:space="0" w:color="000000"/>
            </w:tcBorders>
          </w:tcPr>
          <w:p>
            <w:pPr>
              <w:pStyle w:val="TableContents"/>
              <w:widowControl w:val="false"/>
              <w:numPr>
                <w:ilvl w:val="0"/>
                <w:numId w:val="5"/>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Parameters to be set in .env</w:t>
              <w:br/>
              <w:t>BASE_DATA_DIRECTORY:  T</w:t>
            </w:r>
            <w:r>
              <w:rPr>
                <w:b w:val="false"/>
                <w:bCs w:val="false"/>
                <w:i/>
                <w:iCs/>
                <w:strike w:val="false"/>
                <w:dstrike w:val="false"/>
                <w:outline w:val="false"/>
                <w:shadow w:val="false"/>
                <w:color w:val="000000"/>
                <w:sz w:val="24"/>
                <w:szCs w:val="24"/>
                <w:u w:val="none"/>
              </w:rPr>
              <w:t>he directory that will be scanned for new files</w:t>
            </w:r>
          </w:p>
          <w:p>
            <w:pPr>
              <w:pStyle w:val="TableContents"/>
              <w:widowControl w:val="false"/>
              <w:numPr>
                <w:ilvl w:val="0"/>
                <w:numId w:val="5"/>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The initial run may take hours. So trigger the first run manually. After that, only directories containing new files will be scanned. You might want to stop the DAG if uploading a large quantity of files.</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Tasks</w:t>
            </w:r>
          </w:p>
        </w:tc>
        <w:tc>
          <w:tcPr>
            <w:tcW w:w="8057" w:type="dxa"/>
            <w:gridSpan w:val="3"/>
            <w:tcBorders>
              <w:left w:val="single" w:sz="4" w:space="0" w:color="000000"/>
              <w:bottom w:val="single" w:sz="4" w:space="0" w:color="000000"/>
              <w:right w:val="single" w:sz="4" w:space="0" w:color="000000"/>
            </w:tcBorders>
          </w:tcPr>
          <w:p>
            <w:pPr>
              <w:pStyle w:val="TableContents"/>
              <w:widowControl w:val="false"/>
              <w:numPr>
                <w:ilvl w:val="0"/>
                <w:numId w:val="2"/>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 a workflow_reports table in the DB if it doesn’t exist</w:t>
            </w:r>
          </w:p>
          <w:p>
            <w:pPr>
              <w:pStyle w:val="TableContents"/>
              <w:widowControl w:val="false"/>
              <w:numPr>
                <w:ilvl w:val="0"/>
                <w:numId w:val="2"/>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Count wav files, by site (but only if they have changed since last report)</w:t>
            </w:r>
          </w:p>
          <w:p>
            <w:pPr>
              <w:pStyle w:val="TableContents"/>
              <w:widowControl w:val="false"/>
              <w:numPr>
                <w:ilvl w:val="0"/>
                <w:numId w:val="2"/>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Get count of files already imported in DB, by site</w:t>
            </w:r>
          </w:p>
          <w:p>
            <w:pPr>
              <w:pStyle w:val="TableContents"/>
              <w:widowControl w:val="false"/>
              <w:numPr>
                <w:ilvl w:val="0"/>
                <w:numId w:val="2"/>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Get inferences count, by site and model</w:t>
            </w:r>
          </w:p>
          <w:p>
            <w:pPr>
              <w:pStyle w:val="TableContents"/>
              <w:widowControl w:val="false"/>
              <w:numPr>
                <w:ilvl w:val="0"/>
                <w:numId w:val="2"/>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Store data in workflow_reports table </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Result</w:t>
            </w:r>
          </w:p>
        </w:tc>
        <w:tc>
          <w:tcPr>
            <w:tcW w:w="8057" w:type="dxa"/>
            <w:gridSpan w:val="3"/>
            <w:tcBorders>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Reports are visible in Web interface on page Workflow/Overview.</w:t>
            </w:r>
          </w:p>
        </w:tc>
      </w:tr>
    </w:tbl>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r>
    </w:p>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r>
    </w:p>
    <w:p>
      <w:pPr>
        <w:pStyle w:val="Normal"/>
        <w:bidi w:val="0"/>
        <w:jc w:val="left"/>
        <w:rPr>
          <w:rFonts w:ascii="Droid Sans Mono;monospace;monospace" w:hAnsi="Droid Sans Mono;monospace;monospace"/>
          <w:b w:val="false"/>
          <w:b w:val="false"/>
          <w:color w:val="3B3B3B"/>
          <w:sz w:val="21"/>
          <w:shd w:fill="FFFFFF" w:val="clear"/>
        </w:rPr>
      </w:pPr>
      <w:r>
        <w:rPr>
          <w:rFonts w:ascii="Droid Sans Mono;monospace;monospace" w:hAnsi="Droid Sans Mono;monospace;monospace"/>
          <w:b w:val="false"/>
          <w:color w:val="3B3B3B"/>
          <w:sz w:val="21"/>
          <w:shd w:fill="FFFFFF" w:val="clear"/>
        </w:rPr>
      </w:r>
    </w:p>
    <w:p>
      <w:pPr>
        <w:pStyle w:val="Heading3"/>
        <w:numPr>
          <w:ilvl w:val="2"/>
          <w:numId w:val="1"/>
        </w:numPr>
        <w:bidi w:val="0"/>
        <w:jc w:val="left"/>
        <w:rPr/>
      </w:pPr>
      <w:r>
        <w:rPr/>
        <w:t>Database backup</w:t>
      </w:r>
    </w:p>
    <w:tbl>
      <w:tblPr>
        <w:tblW w:w="9645" w:type="dxa"/>
        <w:jc w:val="left"/>
        <w:tblInd w:w="-5" w:type="dxa"/>
        <w:tblLayout w:type="fixed"/>
        <w:tblCellMar>
          <w:top w:w="55" w:type="dxa"/>
          <w:left w:w="55" w:type="dxa"/>
          <w:bottom w:w="55" w:type="dxa"/>
          <w:right w:w="55" w:type="dxa"/>
        </w:tblCellMar>
      </w:tblPr>
      <w:tblGrid>
        <w:gridCol w:w="1587"/>
        <w:gridCol w:w="3797"/>
        <w:gridCol w:w="1571"/>
        <w:gridCol w:w="2689"/>
      </w:tblGrid>
      <w:tr>
        <w:trPr/>
        <w:tc>
          <w:tcPr>
            <w:tcW w:w="1587"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Trigger</w:t>
            </w:r>
          </w:p>
        </w:tc>
        <w:tc>
          <w:tcPr>
            <w:tcW w:w="3797"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1 x week, </w:t>
            </w:r>
            <w:r>
              <w:rPr>
                <w:b w:val="false"/>
                <w:bCs w:val="false"/>
                <w:i w:val="false"/>
                <w:iCs w:val="false"/>
                <w:strike w:val="false"/>
                <w:dstrike w:val="false"/>
                <w:outline w:val="false"/>
                <w:shadow w:val="false"/>
                <w:color w:val="000000"/>
                <w:sz w:val="24"/>
                <w:szCs w:val="24"/>
                <w:u w:val="none"/>
              </w:rPr>
              <w:t>Saturday</w:t>
            </w:r>
            <w:r>
              <w:rPr>
                <w:b w:val="false"/>
                <w:bCs w:val="false"/>
                <w:i w:val="false"/>
                <w:iCs w:val="false"/>
                <w:strike w:val="false"/>
                <w:dstrike w:val="false"/>
                <w:outline w:val="false"/>
                <w:shadow w:val="false"/>
                <w:color w:val="000000"/>
                <w:sz w:val="24"/>
                <w:szCs w:val="24"/>
                <w:u w:val="none"/>
              </w:rPr>
              <w:t xml:space="preserve"> at 21h</w:t>
            </w:r>
          </w:p>
        </w:tc>
        <w:tc>
          <w:tcPr>
            <w:tcW w:w="1571"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Duration</w:t>
            </w:r>
          </w:p>
        </w:tc>
        <w:tc>
          <w:tcPr>
            <w:tcW w:w="2689"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12h30</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Depends on</w:t>
            </w:r>
          </w:p>
        </w:tc>
        <w:tc>
          <w:tcPr>
            <w:tcW w:w="8057" w:type="dxa"/>
            <w:gridSpan w:val="3"/>
            <w:tcBorders>
              <w:left w:val="single" w:sz="4" w:space="0" w:color="000000"/>
              <w:bottom w:val="single" w:sz="4" w:space="0" w:color="000000"/>
              <w:right w:val="single" w:sz="4" w:space="0" w:color="000000"/>
            </w:tcBorders>
          </w:tcPr>
          <w:p>
            <w:pPr>
              <w:pStyle w:val="TableContents"/>
              <w:widowControl w:val="false"/>
              <w:numPr>
                <w:ilvl w:val="0"/>
                <w:numId w:val="4"/>
              </w:numPr>
              <w:bidi w:val="0"/>
              <w:jc w:val="left"/>
              <w:rPr/>
            </w:pPr>
            <w:r>
              <w:rPr>
                <w:b w:val="false"/>
                <w:bCs w:val="false"/>
                <w:i w:val="false"/>
                <w:iCs w:val="false"/>
                <w:strike w:val="false"/>
                <w:dstrike w:val="false"/>
                <w:outline w:val="false"/>
                <w:shadow w:val="false"/>
                <w:color w:val="000000"/>
                <w:sz w:val="24"/>
                <w:szCs w:val="24"/>
                <w:u w:val="none"/>
              </w:rPr>
              <w:t>Parameters to bet set in .env</w:t>
              <w:br/>
              <w:t xml:space="preserve">PGBACKUP_PATH: </w:t>
            </w:r>
            <w:r>
              <w:rPr>
                <w:b w:val="false"/>
                <w:bCs w:val="false"/>
                <w:i/>
                <w:iCs/>
                <w:strike w:val="false"/>
                <w:dstrike w:val="false"/>
                <w:outline w:val="false"/>
                <w:shadow w:val="false"/>
                <w:color w:val="000000"/>
                <w:sz w:val="24"/>
                <w:szCs w:val="24"/>
                <w:u w:val="none"/>
              </w:rPr>
              <w:t>Where the backup will be stored</w:t>
            </w:r>
            <w:r>
              <w:rPr>
                <w:b w:val="false"/>
                <w:bCs w:val="false"/>
                <w:i w:val="false"/>
                <w:iCs w:val="false"/>
                <w:strike w:val="false"/>
                <w:dstrike w:val="false"/>
                <w:outline w:val="false"/>
                <w:shadow w:val="false"/>
                <w:color w:val="000000"/>
                <w:sz w:val="24"/>
                <w:szCs w:val="24"/>
                <w:u w:val="none"/>
              </w:rPr>
              <w:br/>
              <w:t xml:space="preserve">BACKUP_CHUNK_SIZE: </w:t>
            </w:r>
            <w:r>
              <w:rPr>
                <w:b w:val="false"/>
                <w:bCs w:val="false"/>
                <w:i/>
                <w:iCs/>
                <w:strike w:val="false"/>
                <w:dstrike w:val="false"/>
                <w:outline w:val="false"/>
                <w:shadow w:val="false"/>
                <w:color w:val="000000"/>
                <w:sz w:val="24"/>
                <w:szCs w:val="24"/>
                <w:u w:val="none"/>
              </w:rPr>
              <w:t>the size of each backup chunk</w:t>
            </w:r>
            <w:r>
              <w:rPr>
                <w:b w:val="false"/>
                <w:bCs w:val="false"/>
                <w:i w:val="false"/>
                <w:iCs w:val="false"/>
                <w:strike w:val="false"/>
                <w:dstrike w:val="false"/>
                <w:outline w:val="false"/>
                <w:shadow w:val="false"/>
                <w:color w:val="000000"/>
                <w:sz w:val="24"/>
                <w:szCs w:val="24"/>
                <w:u w:val="none"/>
              </w:rPr>
              <w:br/>
              <w:t xml:space="preserve">MAX_BACKUPS: </w:t>
            </w:r>
            <w:r>
              <w:rPr>
                <w:b w:val="false"/>
                <w:bCs w:val="false"/>
                <w:i/>
                <w:iCs/>
                <w:strike w:val="false"/>
                <w:dstrike w:val="false"/>
                <w:outline w:val="false"/>
                <w:shadow w:val="false"/>
                <w:color w:val="000000"/>
                <w:sz w:val="24"/>
                <w:szCs w:val="24"/>
                <w:u w:val="none"/>
              </w:rPr>
              <w:t>How many backups will be kept after rotation</w:t>
            </w:r>
          </w:p>
          <w:p>
            <w:pPr>
              <w:pStyle w:val="TableContents"/>
              <w:widowControl w:val="false"/>
              <w:numPr>
                <w:ilvl w:val="0"/>
                <w:numId w:val="4"/>
              </w:numPr>
              <w:bidi w:val="0"/>
              <w:jc w:val="left"/>
              <w:rPr/>
            </w:pPr>
            <w:r>
              <w:rPr>
                <w:b w:val="false"/>
                <w:bCs w:val="false"/>
                <w:i w:val="false"/>
                <w:iCs w:val="false"/>
                <w:strike w:val="false"/>
                <w:dstrike w:val="false"/>
                <w:outline w:val="false"/>
                <w:shadow w:val="false"/>
                <w:color w:val="000000"/>
                <w:sz w:val="24"/>
                <w:szCs w:val="24"/>
                <w:u w:val="none"/>
              </w:rPr>
              <w:t>Make sure there is enough space in PGBACKUP_PATH (at least a TB).</w:t>
            </w:r>
          </w:p>
          <w:p>
            <w:pPr>
              <w:pStyle w:val="TableContents"/>
              <w:widowControl w:val="false"/>
              <w:numPr>
                <w:ilvl w:val="0"/>
                <w:numId w:val="4"/>
              </w:numPr>
              <w:bidi w:val="0"/>
              <w:jc w:val="left"/>
              <w:rPr/>
            </w:pPr>
            <w:r>
              <w:rPr>
                <w:b w:val="false"/>
                <w:bCs w:val="false"/>
                <w:i w:val="false"/>
                <w:iCs w:val="false"/>
                <w:strike w:val="false"/>
                <w:dstrike w:val="false"/>
                <w:outline w:val="false"/>
                <w:shadow w:val="false"/>
                <w:color w:val="000000"/>
                <w:sz w:val="24"/>
                <w:szCs w:val="24"/>
                <w:u w:val="none"/>
              </w:rPr>
              <w:t>Make sure BACKUP_CHUNK_SIZE is small enough that  each chunk will not exceed the recommended file size limit imposed by s3fs (about 100GB).</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Tasks</w:t>
            </w:r>
          </w:p>
        </w:tc>
        <w:tc>
          <w:tcPr>
            <w:tcW w:w="8057" w:type="dxa"/>
            <w:gridSpan w:val="3"/>
            <w:tcBorders>
              <w:left w:val="single" w:sz="4" w:space="0" w:color="000000"/>
              <w:bottom w:val="single" w:sz="4" w:space="0" w:color="000000"/>
              <w:right w:val="single" w:sz="4" w:space="0" w:color="000000"/>
            </w:tcBorders>
          </w:tcPr>
          <w:p>
            <w:pPr>
              <w:pStyle w:val="TableContents"/>
              <w:widowControl w:val="false"/>
              <w:numPr>
                <w:ilvl w:val="0"/>
                <w:numId w:val="3"/>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 xml:space="preserve">Create Backup </w:t>
            </w:r>
          </w:p>
          <w:p>
            <w:pPr>
              <w:pStyle w:val="TableContents"/>
              <w:widowControl w:val="false"/>
              <w:numPr>
                <w:ilvl w:val="0"/>
                <w:numId w:val="3"/>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Compress Backup</w:t>
            </w:r>
          </w:p>
          <w:p>
            <w:pPr>
              <w:pStyle w:val="TableContents"/>
              <w:widowControl w:val="false"/>
              <w:numPr>
                <w:ilvl w:val="0"/>
                <w:numId w:val="3"/>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Verify Backup</w:t>
            </w:r>
          </w:p>
          <w:p>
            <w:pPr>
              <w:pStyle w:val="TableContents"/>
              <w:widowControl w:val="false"/>
              <w:numPr>
                <w:ilvl w:val="0"/>
                <w:numId w:val="3"/>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 </w:t>
            </w:r>
            <w:r>
              <w:rPr>
                <w:b w:val="false"/>
                <w:bCs w:val="false"/>
                <w:i w:val="false"/>
                <w:iCs w:val="false"/>
                <w:strike w:val="false"/>
                <w:dstrike w:val="false"/>
                <w:outline w:val="false"/>
                <w:shadow w:val="false"/>
                <w:color w:val="000000"/>
                <w:sz w:val="24"/>
                <w:szCs w:val="24"/>
                <w:u w:val="none"/>
              </w:rPr>
              <w:t>Rotate Backups</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Result</w:t>
            </w:r>
          </w:p>
        </w:tc>
        <w:tc>
          <w:tcPr>
            <w:tcW w:w="8057" w:type="dxa"/>
            <w:gridSpan w:val="3"/>
            <w:tcBorders>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The compressed backup consists of a directory in PGBACKUP_PATH with many tar.gz chunks of BACKUP_CHUNK_SIZE each. Theses can be downloaded to a safe place (Z).</w:t>
            </w:r>
          </w:p>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Alse see: docs/backup_restoration.txt</w:t>
            </w:r>
          </w:p>
        </w:tc>
      </w:tr>
    </w:tbl>
    <w:p>
      <w:pPr>
        <w:pStyle w:val="Normal"/>
        <w:bidi w:val="0"/>
        <w:jc w:val="left"/>
        <w:rPr/>
      </w:pPr>
      <w:r>
        <w:rPr/>
      </w:r>
    </w:p>
    <w:p>
      <w:pPr>
        <w:pStyle w:val="Normal"/>
        <w:bidi w:val="0"/>
        <w:jc w:val="left"/>
        <w:rPr/>
      </w:pPr>
      <w:r>
        <w:rPr/>
      </w:r>
    </w:p>
    <w:p>
      <w:pPr>
        <w:pStyle w:val="Heading3"/>
        <w:numPr>
          <w:ilvl w:val="2"/>
          <w:numId w:val="1"/>
        </w:numPr>
        <w:bidi w:val="0"/>
        <w:jc w:val="left"/>
        <w:rPr/>
      </w:pPr>
      <w:r>
        <w:rPr/>
        <w:t>Populate max table</w:t>
      </w:r>
    </w:p>
    <w:tbl>
      <w:tblPr>
        <w:tblW w:w="9645" w:type="dxa"/>
        <w:jc w:val="left"/>
        <w:tblInd w:w="-5" w:type="dxa"/>
        <w:tblLayout w:type="fixed"/>
        <w:tblCellMar>
          <w:top w:w="55" w:type="dxa"/>
          <w:left w:w="55" w:type="dxa"/>
          <w:bottom w:w="55" w:type="dxa"/>
          <w:right w:w="55" w:type="dxa"/>
        </w:tblCellMar>
      </w:tblPr>
      <w:tblGrid>
        <w:gridCol w:w="1587"/>
        <w:gridCol w:w="3797"/>
        <w:gridCol w:w="1531"/>
        <w:gridCol w:w="2729"/>
      </w:tblGrid>
      <w:tr>
        <w:trPr/>
        <w:tc>
          <w:tcPr>
            <w:tcW w:w="1587"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Trigger</w:t>
            </w:r>
          </w:p>
        </w:tc>
        <w:tc>
          <w:tcPr>
            <w:tcW w:w="3797"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1x day, weekdays at 5</w:t>
            </w:r>
          </w:p>
        </w:tc>
        <w:tc>
          <w:tcPr>
            <w:tcW w:w="1531"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Duration</w:t>
            </w:r>
          </w:p>
        </w:tc>
        <w:tc>
          <w:tcPr>
            <w:tcW w:w="2729"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0:30 – 1:30 h</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Depends on</w:t>
            </w:r>
          </w:p>
        </w:tc>
        <w:tc>
          <w:tcPr>
            <w:tcW w:w="8057" w:type="dxa"/>
            <w:gridSpan w:val="3"/>
            <w:tcBorders>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Tasks</w:t>
            </w:r>
          </w:p>
        </w:tc>
        <w:tc>
          <w:tcPr>
            <w:tcW w:w="8057" w:type="dxa"/>
            <w:gridSpan w:val="3"/>
            <w:tcBorders>
              <w:left w:val="single" w:sz="4" w:space="0" w:color="000000"/>
              <w:bottom w:val="single" w:sz="4" w:space="0" w:color="000000"/>
              <w:right w:val="single" w:sz="4" w:space="0" w:color="000000"/>
            </w:tcBorders>
          </w:tcPr>
          <w:p>
            <w:pPr>
              <w:pStyle w:val="TableContents"/>
              <w:widowControl w:val="false"/>
              <w:numPr>
                <w:ilvl w:val="0"/>
                <w:numId w:val="6"/>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Ensure the tables to store the data and the progress exist, and the required indexes</w:t>
            </w:r>
          </w:p>
          <w:p>
            <w:pPr>
              <w:pStyle w:val="TableContents"/>
              <w:widowControl w:val="false"/>
              <w:numPr>
                <w:ilvl w:val="0"/>
                <w:numId w:val="6"/>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Process all partitions that have not been processed already, get the max confidence value for each combination of recording, model and label</w:t>
            </w:r>
          </w:p>
          <w:p>
            <w:pPr>
              <w:pStyle w:val="TableContents"/>
              <w:widowControl w:val="false"/>
              <w:numPr>
                <w:ilvl w:val="0"/>
                <w:numId w:val="6"/>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Summarize the result, log </w:t>
            </w:r>
          </w:p>
          <w:p>
            <w:pPr>
              <w:pStyle w:val="TableContents"/>
              <w:widowControl w:val="false"/>
              <w:numPr>
                <w:ilvl w:val="0"/>
                <w:numId w:val="6"/>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Merge new data into the old table</w:t>
            </w:r>
          </w:p>
        </w:tc>
      </w:tr>
      <w:tr>
        <w:trPr/>
        <w:tc>
          <w:tcPr>
            <w:tcW w:w="1587"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Result</w:t>
            </w:r>
          </w:p>
        </w:tc>
        <w:tc>
          <w:tcPr>
            <w:tcW w:w="8057" w:type="dxa"/>
            <w:gridSpan w:val="3"/>
            <w:tcBorders>
              <w:left w:val="single" w:sz="4" w:space="0" w:color="000000"/>
              <w:bottom w:val="single" w:sz="4" w:space="0" w:color="000000"/>
              <w:right w:val="single" w:sz="4" w:space="0" w:color="000000"/>
            </w:tcBorders>
          </w:tcPr>
          <w:p>
            <w:pPr>
              <w:pStyle w:val="TableContents"/>
              <w:widowControl w:val="false"/>
              <w:numPr>
                <w:ilvl w:val="0"/>
                <w:numId w:val="7"/>
              </w:numPr>
              <w:bidi w:val="0"/>
              <w:jc w:val="left"/>
              <w:rPr>
                <w:rFonts w:ascii="Liberation Serif" w:hAnsi="Liberation Serif"/>
                <w:sz w:val="24"/>
                <w:szCs w:val="24"/>
              </w:rPr>
            </w:pPr>
            <w:r>
              <w:rPr>
                <w:b w:val="false"/>
                <w:bCs w:val="false"/>
                <w:i w:val="false"/>
                <w:iCs w:val="false"/>
                <w:strike w:val="false"/>
                <w:dstrike w:val="false"/>
                <w:outline w:val="false"/>
                <w:shadow w:val="false"/>
                <w:color w:val="000000"/>
                <w:sz w:val="24"/>
                <w:szCs w:val="24"/>
                <w:u w:val="none"/>
              </w:rPr>
              <w:t>The</w:t>
            </w:r>
            <w:r>
              <w:rPr>
                <w:b w:val="false"/>
                <w:bCs w:val="false"/>
                <w:i w:val="false"/>
                <w:iCs w:val="false"/>
                <w:strike w:val="false"/>
                <w:dstrike w:val="false"/>
                <w:outline w:val="false"/>
                <w:shadow w:val="false"/>
                <w:color w:val="auto"/>
                <w:sz w:val="24"/>
                <w:szCs w:val="24"/>
                <w:u w:val="none"/>
              </w:rPr>
              <w:t xml:space="preserve"> </w:t>
            </w:r>
            <w:r>
              <w:rPr>
                <w:b w:val="false"/>
                <w:bCs w:val="false"/>
                <w:i w:val="false"/>
                <w:iCs w:val="false"/>
                <w:strike w:val="false"/>
                <w:dstrike w:val="false"/>
                <w:outline w:val="false"/>
                <w:shadow w:val="false"/>
                <w:color w:val="000000"/>
                <w:sz w:val="24"/>
                <w:szCs w:val="24"/>
                <w:u w:val="none"/>
                <w:shd w:fill="FFFFFF" w:val="clear"/>
              </w:rPr>
              <w:t>model_inference_results_max_confidence table contains the data required to generate the dashboard heatmaps.</w:t>
            </w:r>
          </w:p>
          <w:p>
            <w:pPr>
              <w:pStyle w:val="TableContents"/>
              <w:widowControl w:val="false"/>
              <w:numPr>
                <w:ilvl w:val="0"/>
                <w:numId w:val="7"/>
              </w:numPr>
              <w:bidi w:val="0"/>
              <w:jc w:val="left"/>
              <w:rPr>
                <w:rFonts w:ascii="Liberation Serif" w:hAnsi="Liberation Serif"/>
                <w:sz w:val="24"/>
                <w:szCs w:val="24"/>
              </w:rPr>
            </w:pPr>
            <w:r>
              <w:rPr>
                <w:b w:val="false"/>
                <w:bCs w:val="false"/>
                <w:i w:val="false"/>
                <w:iCs w:val="false"/>
                <w:strike w:val="false"/>
                <w:dstrike w:val="false"/>
                <w:outline w:val="false"/>
                <w:shadow w:val="false"/>
                <w:color w:val="000000"/>
                <w:sz w:val="24"/>
                <w:szCs w:val="24"/>
                <w:u w:val="none"/>
                <w:shd w:fill="FFFFFF" w:val="clear"/>
              </w:rPr>
              <w:t>The migration_progress table contains information about the partitions that have already been processed</w:t>
            </w:r>
          </w:p>
        </w:tc>
      </w:tr>
    </w:tbl>
    <w:p>
      <w:pPr>
        <w:pStyle w:val="Normal"/>
        <w:bidi w:val="0"/>
        <w:jc w:val="left"/>
        <w:rPr/>
      </w:pPr>
      <w:r>
        <w:rPr/>
      </w:r>
    </w:p>
    <w:p>
      <w:pPr>
        <w:pStyle w:val="Normal"/>
        <w:bidi w:val="0"/>
        <w:jc w:val="left"/>
        <w:rPr/>
      </w:pPr>
      <w:r>
        <w:rPr/>
      </w:r>
    </w:p>
    <w:p>
      <w:pPr>
        <w:pStyle w:val="Heading3"/>
        <w:numPr>
          <w:ilvl w:val="2"/>
          <w:numId w:val="1"/>
        </w:numPr>
        <w:bidi w:val="0"/>
        <w:jc w:val="left"/>
        <w:rPr/>
      </w:pPr>
      <w:r>
        <w:rPr/>
        <w:t>Trigger inferences</w:t>
      </w:r>
    </w:p>
    <w:tbl>
      <w:tblPr>
        <w:tblW w:w="5000" w:type="pct"/>
        <w:jc w:val="left"/>
        <w:tblInd w:w="-5" w:type="dxa"/>
        <w:tblLayout w:type="fixed"/>
        <w:tblCellMar>
          <w:top w:w="55" w:type="dxa"/>
          <w:left w:w="55" w:type="dxa"/>
          <w:bottom w:w="55" w:type="dxa"/>
          <w:right w:w="55" w:type="dxa"/>
        </w:tblCellMar>
      </w:tblPr>
      <w:tblGrid>
        <w:gridCol w:w="1588"/>
        <w:gridCol w:w="2683"/>
        <w:gridCol w:w="2683"/>
        <w:gridCol w:w="2683"/>
      </w:tblGrid>
      <w:tr>
        <w:trPr/>
        <w:tc>
          <w:tcPr>
            <w:tcW w:w="1588"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Trigger</w:t>
            </w:r>
          </w:p>
        </w:tc>
        <w:tc>
          <w:tcPr>
            <w:tcW w:w="2683"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1x day, weekdays at 21h</w:t>
            </w:r>
          </w:p>
        </w:tc>
        <w:tc>
          <w:tcPr>
            <w:tcW w:w="2683" w:type="dxa"/>
            <w:tcBorders>
              <w:top w:val="single" w:sz="4" w:space="0" w:color="000000"/>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Duration</w:t>
            </w:r>
          </w:p>
        </w:tc>
        <w:tc>
          <w:tcPr>
            <w:tcW w:w="2683"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4:00 – 8:00 h</w:t>
            </w:r>
          </w:p>
        </w:tc>
      </w:tr>
      <w:tr>
        <w:trPr/>
        <w:tc>
          <w:tcPr>
            <w:tcW w:w="1588"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Depends on</w:t>
            </w:r>
          </w:p>
        </w:tc>
        <w:tc>
          <w:tcPr>
            <w:tcW w:w="8049" w:type="dxa"/>
            <w:gridSpan w:val="3"/>
            <w:tcBorders>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color w:val="auto"/>
                <w:sz w:val="24"/>
              </w:rPr>
            </w:pPr>
            <w:r>
              <w:rPr>
                <w:b w:val="false"/>
                <w:bCs w:val="false"/>
                <w:i w:val="false"/>
                <w:iCs w:val="false"/>
                <w:strike w:val="false"/>
                <w:dstrike w:val="false"/>
                <w:outline w:val="false"/>
                <w:shadow w:val="false"/>
                <w:color w:val="auto"/>
                <w:sz w:val="24"/>
                <w:szCs w:val="24"/>
                <w:u w:val="none"/>
              </w:rPr>
              <w:t xml:space="preserve">Pass the </w:t>
            </w:r>
            <w:r>
              <w:rPr>
                <w:rFonts w:ascii="Courier new;monospace;Droid Sans Mono;monospace" w:hAnsi="Courier new;monospace;Droid Sans Mono;monospace"/>
                <w:b w:val="false"/>
                <w:color w:val="000000"/>
                <w:sz w:val="20"/>
                <w:shd w:fill="FFFFFF" w:val="clear"/>
              </w:rPr>
              <w:t>API_URL in docker compose</w:t>
            </w:r>
          </w:p>
        </w:tc>
      </w:tr>
      <w:tr>
        <w:trPr/>
        <w:tc>
          <w:tcPr>
            <w:tcW w:w="1588"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Tasks</w:t>
            </w:r>
          </w:p>
        </w:tc>
        <w:tc>
          <w:tcPr>
            <w:tcW w:w="8049" w:type="dxa"/>
            <w:gridSpan w:val="3"/>
            <w:tcBorders>
              <w:left w:val="single" w:sz="4" w:space="0" w:color="000000"/>
              <w:bottom w:val="single" w:sz="4" w:space="0" w:color="000000"/>
              <w:right w:val="single" w:sz="4" w:space="0" w:color="000000"/>
            </w:tcBorders>
          </w:tcPr>
          <w:p>
            <w:pPr>
              <w:pStyle w:val="TableContents"/>
              <w:widowControl w:val="false"/>
              <w:numPr>
                <w:ilvl w:val="0"/>
                <w:numId w:val="8"/>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 xml:space="preserve">1. </w:t>
            </w:r>
            <w:r>
              <w:rPr>
                <w:b w:val="false"/>
                <w:bCs w:val="false"/>
                <w:i w:val="false"/>
                <w:iCs w:val="false"/>
                <w:strike w:val="false"/>
                <w:dstrike w:val="false"/>
                <w:outline w:val="false"/>
                <w:shadow w:val="false"/>
                <w:color w:val="3B3B3B"/>
                <w:sz w:val="24"/>
                <w:szCs w:val="24"/>
                <w:u w:val="none"/>
                <w:shd w:fill="FFFFFF" w:val="clear"/>
              </w:rPr>
              <w:t>Verifies if the required workflow_reports table exists in the database</w:t>
            </w:r>
          </w:p>
          <w:p>
            <w:pPr>
              <w:pStyle w:val="TableContents"/>
              <w:widowControl w:val="false"/>
              <w:numPr>
                <w:ilvl w:val="0"/>
                <w:numId w:val="8"/>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3B3B3B"/>
                <w:sz w:val="24"/>
                <w:szCs w:val="24"/>
                <w:u w:val="none"/>
                <w:shd w:fill="FFFFFF" w:val="clear"/>
              </w:rPr>
              <w:t>Identifies which models need to run inferences</w:t>
            </w:r>
          </w:p>
          <w:p>
            <w:pPr>
              <w:pStyle w:val="Normal"/>
              <w:widowControl w:val="false"/>
              <w:numPr>
                <w:ilvl w:val="0"/>
                <w:numId w:val="8"/>
              </w:numPr>
              <w:bidi w:val="0"/>
              <w:jc w:val="left"/>
              <w:rPr>
                <w:rFonts w:ascii="Liberation Serif" w:hAnsi="Liberation Serif"/>
                <w:b w:val="false"/>
                <w:b w:val="false"/>
                <w:bCs w:val="false"/>
                <w:i w:val="false"/>
                <w:i w:val="false"/>
                <w:iCs w:val="false"/>
                <w:strike w:val="false"/>
                <w:dstrike w:val="false"/>
                <w:outline w:val="false"/>
                <w:shadow w:val="false"/>
                <w:color w:val="3B3B3B"/>
                <w:sz w:val="24"/>
                <w:szCs w:val="24"/>
                <w:u w:val="none"/>
                <w:shd w:fill="FFFFFF" w:val="clear"/>
              </w:rPr>
            </w:pPr>
            <w:r>
              <w:rPr>
                <w:b w:val="false"/>
                <w:bCs w:val="false"/>
                <w:i w:val="false"/>
                <w:iCs w:val="false"/>
                <w:strike w:val="false"/>
                <w:dstrike w:val="false"/>
                <w:outline w:val="false"/>
                <w:shadow w:val="false"/>
                <w:color w:val="3B3B3B"/>
                <w:sz w:val="24"/>
                <w:szCs w:val="24"/>
                <w:u w:val="none"/>
                <w:shd w:fill="FFFFFF" w:val="clear"/>
              </w:rPr>
              <w:t>Limits to 2 models per run</w:t>
            </w:r>
          </w:p>
          <w:p>
            <w:pPr>
              <w:pStyle w:val="TableContents"/>
              <w:widowControl w:val="false"/>
              <w:numPr>
                <w:ilvl w:val="0"/>
                <w:numId w:val="8"/>
              </w:numPr>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3B3B3B"/>
                <w:sz w:val="24"/>
                <w:szCs w:val="24"/>
                <w:u w:val="none"/>
                <w:shd w:fill="FFFFFF" w:val="clear"/>
              </w:rPr>
              <w:t>Triggers inference jobs for each model that needs processing</w:t>
            </w:r>
          </w:p>
        </w:tc>
      </w:tr>
      <w:tr>
        <w:trPr/>
        <w:tc>
          <w:tcPr>
            <w:tcW w:w="1588" w:type="dxa"/>
            <w:tcBorders>
              <w:left w:val="single" w:sz="4" w:space="0" w:color="000000"/>
              <w:bottom w:val="single" w:sz="4" w:space="0" w:color="000000"/>
            </w:tcBorders>
          </w:tcPr>
          <w:p>
            <w:pPr>
              <w:pStyle w:val="TableContents"/>
              <w:widowControl w:val="false"/>
              <w:bidi w:val="0"/>
              <w:jc w:val="left"/>
              <w:rPr>
                <w:rFonts w:ascii="Liberation Serif" w:hAnsi="Liberation Serif"/>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Result</w:t>
            </w:r>
          </w:p>
        </w:tc>
        <w:tc>
          <w:tcPr>
            <w:tcW w:w="8049" w:type="dxa"/>
            <w:gridSpan w:val="3"/>
            <w:tcBorders>
              <w:left w:val="single" w:sz="4" w:space="0" w:color="000000"/>
              <w:bottom w:val="single" w:sz="4" w:space="0" w:color="000000"/>
              <w:right w:val="single" w:sz="4" w:space="0" w:color="000000"/>
            </w:tcBorders>
          </w:tcPr>
          <w:p>
            <w:pPr>
              <w:pStyle w:val="TableContents"/>
              <w:widowControl w:val="false"/>
              <w:bidi w:val="0"/>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Inferences are stored in the database, table model_inference_results_pt_record</w:t>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roid Sans Mono">
    <w:altName w:val="monospace"/>
    <w:charset w:val="01"/>
    <w:family w:val="roman"/>
    <w:pitch w:val="variable"/>
  </w:font>
  <w:font w:name="Courier new">
    <w:altName w:val="monospace"/>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DejaVu Sans" w:cs="DejaVu Sans"/>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Internet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141</TotalTime>
  <Application>LibreOffice/7.4.7.2$Linux_X86_64 LibreOffice_project/40$Build-2</Application>
  <AppVersion>15.0000</AppVersion>
  <Pages>2</Pages>
  <Words>442</Words>
  <Characters>2338</Characters>
  <CharactersWithSpaces>2703</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2025-12-18T10:31:56Z</dcterms:created>
  <dc:creator/>
  <dc:description/>
  <dc:language>en-GB</dc:language>
  <cp:lastModifiedBy/>
  <dcterms:modified xsi:type="dcterms:W3CDTF">2026-02-11T17:34:54Z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