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bidi w:val="0"/>
        <w:spacing w:before="240" w:after="120"/>
        <w:jc w:val="left"/>
        <w:rPr/>
      </w:pPr>
      <w:r>
        <w:rPr/>
        <w:t>Automation concept</w:t>
      </w:r>
    </w:p>
    <w:p>
      <w:pPr>
        <w:pStyle w:val="Normal"/>
        <w:bidi w:val="0"/>
        <w:jc w:val="left"/>
        <w:rPr/>
      </w:pPr>
      <w: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t>Automation is controlled through Airflow. The Airflow UI can be accessed at: https://129.70.51.241/ecomon_next/airflow/login/</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b/>
          <w:b/>
          <w:bCs/>
        </w:rPr>
      </w:pPr>
      <w:r>
        <w:rPr>
          <w:rFonts w:ascii="Droid Sans Mono;monospace;monospace" w:hAnsi="Droid Sans Mono;monospace;monospace"/>
          <w:b/>
          <w:bCs/>
          <w:color w:val="3B3B3B"/>
          <w:sz w:val="21"/>
          <w:shd w:fill="FFFFFF" w:val="clear"/>
        </w:rPr>
        <w:t>For a technical documentation of the implementation in Ecomon, see  docs/automation.md</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2"/>
        <w:numPr>
          <w:ilvl w:val="1"/>
          <w:numId w:val="1"/>
        </w:numPr>
        <w:bidi w:val="0"/>
        <w:jc w:val="left"/>
        <w:rPr/>
      </w:pPr>
      <w:r>
        <w:rPr/>
        <w:t>Workflows</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Create Job report</w:t>
      </w:r>
    </w:p>
    <w:tbl>
      <w:tblPr>
        <w:tblW w:w="9645" w:type="dxa"/>
        <w:jc w:val="left"/>
        <w:tblInd w:w="-5" w:type="dxa"/>
        <w:tblLayout w:type="fixed"/>
        <w:tblCellMar>
          <w:top w:w="55" w:type="dxa"/>
          <w:left w:w="55" w:type="dxa"/>
          <w:bottom w:w="55" w:type="dxa"/>
          <w:right w:w="55" w:type="dxa"/>
        </w:tblCellMar>
      </w:tblPr>
      <w:tblGrid>
        <w:gridCol w:w="1587"/>
        <w:gridCol w:w="3797"/>
        <w:gridCol w:w="1571"/>
        <w:gridCol w:w="2689"/>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1 x </w:t>
            </w:r>
            <w:r>
              <w:rPr>
                <w:b w:val="false"/>
                <w:bCs w:val="false"/>
                <w:i w:val="false"/>
                <w:iCs w:val="false"/>
                <w:strike w:val="false"/>
                <w:dstrike w:val="false"/>
                <w:outline w:val="false"/>
                <w:shadow w:val="false"/>
                <w:color w:val="000000"/>
                <w:sz w:val="24"/>
                <w:szCs w:val="24"/>
                <w:u w:val="none"/>
              </w:rPr>
              <w:t>day, weekdays at 4h</w:t>
            </w:r>
          </w:p>
        </w:tc>
        <w:tc>
          <w:tcPr>
            <w:tcW w:w="1571"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8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00h06</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Parameters to be set in .env</w:t>
              <w:br/>
              <w:t>BASE_DATA_DIRECTORY:  T</w:t>
            </w:r>
            <w:r>
              <w:rPr>
                <w:b w:val="false"/>
                <w:bCs w:val="false"/>
                <w:i/>
                <w:iCs/>
                <w:strike w:val="false"/>
                <w:dstrike w:val="false"/>
                <w:outline w:val="false"/>
                <w:shadow w:val="false"/>
                <w:color w:val="000000"/>
                <w:sz w:val="24"/>
                <w:szCs w:val="24"/>
                <w:u w:val="none"/>
              </w:rPr>
              <w:t>he directory that will be scanned for new files</w:t>
            </w:r>
          </w:p>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 initial run may take hours. So trigger the first run manually. After that, only directories containing new files will be scanned. You might want to stop the DAG if uploading a large quantity of files.</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 workflow_reports table in the DB if it doesn’t exist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Count wav files, by site (but only if they have changed since last report)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count of files already imported in DB, by site</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inferences count, by site and model</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Store data in workflow_reports table </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Reports are visible in Web interface on page Workflow/Overview.</w:t>
            </w:r>
          </w:p>
        </w:tc>
      </w:tr>
    </w:tbl>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Database backup</w:t>
      </w:r>
    </w:p>
    <w:tbl>
      <w:tblPr>
        <w:tblW w:w="9645" w:type="dxa"/>
        <w:jc w:val="left"/>
        <w:tblInd w:w="-5" w:type="dxa"/>
        <w:tblLayout w:type="fixed"/>
        <w:tblCellMar>
          <w:top w:w="55" w:type="dxa"/>
          <w:left w:w="55" w:type="dxa"/>
          <w:bottom w:w="55" w:type="dxa"/>
          <w:right w:w="55" w:type="dxa"/>
        </w:tblCellMar>
      </w:tblPr>
      <w:tblGrid>
        <w:gridCol w:w="1587"/>
        <w:gridCol w:w="3797"/>
        <w:gridCol w:w="1571"/>
        <w:gridCol w:w="2689"/>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 x week,</w:t>
            </w: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Friday at 21h</w:t>
            </w:r>
          </w:p>
        </w:tc>
        <w:tc>
          <w:tcPr>
            <w:tcW w:w="1571"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8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12h30</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Parameters to bet set in .env</w:t>
              <w:br/>
              <w:t xml:space="preserve">PGBACKUP_PATH: </w:t>
            </w:r>
            <w:r>
              <w:rPr>
                <w:b w:val="false"/>
                <w:bCs w:val="false"/>
                <w:i/>
                <w:iCs/>
                <w:strike w:val="false"/>
                <w:dstrike w:val="false"/>
                <w:outline w:val="false"/>
                <w:shadow w:val="false"/>
                <w:color w:val="000000"/>
                <w:sz w:val="24"/>
                <w:szCs w:val="24"/>
                <w:u w:val="none"/>
              </w:rPr>
              <w:t>Where the backup will be stored</w:t>
            </w:r>
            <w:r>
              <w:rPr>
                <w:b w:val="false"/>
                <w:bCs w:val="false"/>
                <w:i w:val="false"/>
                <w:iCs w:val="false"/>
                <w:strike w:val="false"/>
                <w:dstrike w:val="false"/>
                <w:outline w:val="false"/>
                <w:shadow w:val="false"/>
                <w:color w:val="000000"/>
                <w:sz w:val="24"/>
                <w:szCs w:val="24"/>
                <w:u w:val="none"/>
              </w:rPr>
              <w:br/>
              <w:t xml:space="preserve">BACKUP_CHUNK_SIZE: </w:t>
            </w:r>
            <w:r>
              <w:rPr>
                <w:b w:val="false"/>
                <w:bCs w:val="false"/>
                <w:i/>
                <w:iCs/>
                <w:strike w:val="false"/>
                <w:dstrike w:val="false"/>
                <w:outline w:val="false"/>
                <w:shadow w:val="false"/>
                <w:color w:val="000000"/>
                <w:sz w:val="24"/>
                <w:szCs w:val="24"/>
                <w:u w:val="none"/>
              </w:rPr>
              <w:t>the size of each backup chunk</w:t>
            </w:r>
            <w:r>
              <w:rPr>
                <w:b w:val="false"/>
                <w:bCs w:val="false"/>
                <w:i w:val="false"/>
                <w:iCs w:val="false"/>
                <w:strike w:val="false"/>
                <w:dstrike w:val="false"/>
                <w:outline w:val="false"/>
                <w:shadow w:val="false"/>
                <w:color w:val="000000"/>
                <w:sz w:val="24"/>
                <w:szCs w:val="24"/>
                <w:u w:val="none"/>
              </w:rPr>
              <w:br/>
              <w:t xml:space="preserve">MAX_BACKUPS: </w:t>
            </w:r>
            <w:r>
              <w:rPr>
                <w:b w:val="false"/>
                <w:bCs w:val="false"/>
                <w:i/>
                <w:iCs/>
                <w:strike w:val="false"/>
                <w:dstrike w:val="false"/>
                <w:outline w:val="false"/>
                <w:shadow w:val="false"/>
                <w:color w:val="000000"/>
                <w:sz w:val="24"/>
                <w:szCs w:val="24"/>
                <w:u w:val="none"/>
              </w:rPr>
              <w:t>How many backups will be kept after rotation</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there is enough space in PGBACKUP_PATH (at least a TB).</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BACKUP_CHUNK_SIZE is small enough that  each chunk will not exceed the recommended file size limit imposed by s3fs (about 100GB).</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Create Backup </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Compress Backup</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Verify Backup</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Rotate Backups</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 compressed backup consists of a directory in PGBACKUP_PATH with many tar.gz chunks of BACKUP_CHUNK_SIZE each. Theses can be downloaded to a safe place (Z).</w:t>
            </w:r>
          </w:p>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Alse see: docs/backup_restoration.txt</w:t>
            </w:r>
          </w:p>
        </w:tc>
      </w:tr>
    </w:tbl>
    <w:p>
      <w:pPr>
        <w:pStyle w:val="Normal"/>
        <w:bidi w:val="0"/>
        <w:jc w:val="left"/>
        <w:rPr/>
      </w:pPr>
      <w:r>
        <w:rPr/>
      </w:r>
    </w:p>
    <w:p>
      <w:pPr>
        <w:pStyle w:val="Normal"/>
        <w:bidi w:val="0"/>
        <w:jc w:val="left"/>
        <w:rPr/>
      </w:pPr>
      <w:r>
        <w:rPr/>
      </w:r>
    </w:p>
    <w:p>
      <w:pPr>
        <w:pStyle w:val="Heading3"/>
        <w:numPr>
          <w:ilvl w:val="2"/>
          <w:numId w:val="1"/>
        </w:numPr>
        <w:bidi w:val="0"/>
        <w:jc w:val="left"/>
        <w:rPr/>
      </w:pPr>
      <w:r>
        <w:rPr/>
        <w:t>Populate max table</w:t>
      </w:r>
    </w:p>
    <w:tbl>
      <w:tblPr>
        <w:tblW w:w="9645" w:type="dxa"/>
        <w:jc w:val="left"/>
        <w:tblInd w:w="-5" w:type="dxa"/>
        <w:tblLayout w:type="fixed"/>
        <w:tblCellMar>
          <w:top w:w="55" w:type="dxa"/>
          <w:left w:w="55" w:type="dxa"/>
          <w:bottom w:w="55" w:type="dxa"/>
          <w:right w:w="55" w:type="dxa"/>
        </w:tblCellMar>
      </w:tblPr>
      <w:tblGrid>
        <w:gridCol w:w="1587"/>
        <w:gridCol w:w="3797"/>
        <w:gridCol w:w="1531"/>
        <w:gridCol w:w="2729"/>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1x day, </w:t>
            </w:r>
            <w:r>
              <w:rPr>
                <w:b w:val="false"/>
                <w:bCs w:val="false"/>
                <w:i w:val="false"/>
                <w:iCs w:val="false"/>
                <w:strike w:val="false"/>
                <w:dstrike w:val="false"/>
                <w:outline w:val="false"/>
                <w:shadow w:val="false"/>
                <w:color w:val="000000"/>
                <w:sz w:val="24"/>
                <w:szCs w:val="24"/>
                <w:u w:val="none"/>
              </w:rPr>
              <w:t>weekdays</w:t>
            </w:r>
            <w:r>
              <w:rPr>
                <w:b w:val="false"/>
                <w:bCs w:val="false"/>
                <w:i w:val="false"/>
                <w:iCs w:val="false"/>
                <w:strike w:val="false"/>
                <w:dstrike w:val="false"/>
                <w:outline w:val="false"/>
                <w:shadow w:val="false"/>
                <w:color w:val="000000"/>
                <w:sz w:val="24"/>
                <w:szCs w:val="24"/>
                <w:u w:val="none"/>
              </w:rPr>
              <w:t xml:space="preserve"> at </w:t>
            </w:r>
            <w:r>
              <w:rPr>
                <w:b w:val="false"/>
                <w:bCs w:val="false"/>
                <w:i w:val="false"/>
                <w:iCs w:val="false"/>
                <w:strike w:val="false"/>
                <w:dstrike w:val="false"/>
                <w:outline w:val="false"/>
                <w:shadow w:val="false"/>
                <w:color w:val="000000"/>
                <w:sz w:val="24"/>
                <w:szCs w:val="24"/>
                <w:u w:val="none"/>
              </w:rPr>
              <w:t>5</w:t>
            </w:r>
          </w:p>
        </w:tc>
        <w:tc>
          <w:tcPr>
            <w:tcW w:w="1531"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72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0:30 – 1:30 h</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Ensure the tables to store the data and the progress exist, and the required indexes</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Process all partitions that have not been processed already, get the max confidence value for each combination of recording, model and label</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Summarize the result, log </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Merge new data into the old table</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7"/>
              </w:numPr>
              <w:bidi w:val="0"/>
              <w:jc w:val="left"/>
              <w:rPr>
                <w:rFonts w:ascii="Liberation Serif" w:hAnsi="Liberation Serif"/>
                <w:sz w:val="24"/>
                <w:szCs w:val="24"/>
              </w:rPr>
            </w:pPr>
            <w:r>
              <w:rPr>
                <w:rFonts w:ascii="Liberation Serif" w:hAnsi="Liberation Serif"/>
                <w:b w:val="false"/>
                <w:bCs w:val="false"/>
                <w:i w:val="false"/>
                <w:iCs w:val="false"/>
                <w:strike w:val="false"/>
                <w:dstrike w:val="false"/>
                <w:outline w:val="false"/>
                <w:shadow w:val="false"/>
                <w:color w:val="000000"/>
                <w:sz w:val="24"/>
                <w:szCs w:val="24"/>
                <w:u w:val="none"/>
              </w:rPr>
              <w:t>The</w:t>
            </w:r>
            <w:r>
              <w:rPr>
                <w:rFonts w:ascii="Liberation Serif" w:hAnsi="Liberation Serif"/>
                <w:b w:val="false"/>
                <w:bCs w:val="false"/>
                <w:i w:val="false"/>
                <w:iCs w:val="false"/>
                <w:strike w:val="false"/>
                <w:dstrike w:val="false"/>
                <w:outline w:val="false"/>
                <w:shadow w:val="false"/>
                <w:color w:val="auto"/>
                <w:sz w:val="24"/>
                <w:szCs w:val="24"/>
                <w:u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shd w:fill="FFFFFF" w:val="clear"/>
              </w:rPr>
              <w:t>model_inference_results_max_confidence table contains the data required to generate the dashboard heatmaps.</w:t>
            </w:r>
          </w:p>
          <w:p>
            <w:pPr>
              <w:pStyle w:val="TableContents"/>
              <w:widowControl w:val="false"/>
              <w:numPr>
                <w:ilvl w:val="0"/>
                <w:numId w:val="7"/>
              </w:numPr>
              <w:bidi w:val="0"/>
              <w:jc w:val="left"/>
              <w:rPr>
                <w:rFonts w:ascii="Liberation Serif" w:hAnsi="Liberation Serif"/>
                <w:sz w:val="24"/>
                <w:szCs w:val="24"/>
              </w:rPr>
            </w:pPr>
            <w:r>
              <w:rPr>
                <w:rFonts w:ascii="Liberation Serif" w:hAnsi="Liberation Serif"/>
                <w:b w:val="false"/>
                <w:bCs w:val="false"/>
                <w:i w:val="false"/>
                <w:iCs w:val="false"/>
                <w:strike w:val="false"/>
                <w:dstrike w:val="false"/>
                <w:outline w:val="false"/>
                <w:shadow w:val="false"/>
                <w:color w:val="000000"/>
                <w:sz w:val="24"/>
                <w:szCs w:val="24"/>
                <w:u w:val="none"/>
                <w:shd w:fill="FFFFFF" w:val="clear"/>
              </w:rPr>
              <w:t>The migration_progress table contains information about the partitions that have already been processed</w:t>
            </w:r>
          </w:p>
        </w:tc>
      </w:tr>
    </w:tbl>
    <w:p>
      <w:pPr>
        <w:pStyle w:val="Normal"/>
        <w:bidi w:val="0"/>
        <w:jc w:val="left"/>
        <w:rPr/>
      </w:pPr>
      <w:r>
        <w:rPr/>
      </w:r>
    </w:p>
    <w:p>
      <w:pPr>
        <w:pStyle w:val="Normal"/>
        <w:bidi w:val="0"/>
        <w:jc w:val="left"/>
        <w:rPr/>
      </w:pPr>
      <w:r>
        <w:rPr/>
      </w:r>
    </w:p>
    <w:p>
      <w:pPr>
        <w:pStyle w:val="Heading3"/>
        <w:numPr>
          <w:ilvl w:val="2"/>
          <w:numId w:val="1"/>
        </w:numPr>
        <w:bidi w:val="0"/>
        <w:jc w:val="left"/>
        <w:rPr/>
      </w:pPr>
      <w:r>
        <w:rPr/>
        <w:t>Trigger inferences</w:t>
      </w:r>
    </w:p>
    <w:tbl>
      <w:tblPr>
        <w:tblW w:w="5000" w:type="pct"/>
        <w:jc w:val="left"/>
        <w:tblInd w:w="-5" w:type="dxa"/>
        <w:tblLayout w:type="fixed"/>
        <w:tblCellMar>
          <w:top w:w="55" w:type="dxa"/>
          <w:left w:w="55" w:type="dxa"/>
          <w:bottom w:w="55" w:type="dxa"/>
          <w:right w:w="55" w:type="dxa"/>
        </w:tblCellMar>
      </w:tblPr>
      <w:tblGrid>
        <w:gridCol w:w="1588"/>
        <w:gridCol w:w="2683"/>
        <w:gridCol w:w="2683"/>
        <w:gridCol w:w="2683"/>
      </w:tblGrid>
      <w:tr>
        <w:trPr/>
        <w:tc>
          <w:tcPr>
            <w:tcW w:w="1588"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2683"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1x day, weekdays at 21h</w:t>
            </w:r>
          </w:p>
        </w:tc>
        <w:tc>
          <w:tcPr>
            <w:tcW w:w="2683"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83"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4:00 – 8:00 h</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49"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color w:val="auto"/>
                <w:sz w:val="24"/>
              </w:rPr>
            </w:pPr>
            <w:r>
              <w:rPr>
                <w:b w:val="false"/>
                <w:bCs w:val="false"/>
                <w:i w:val="false"/>
                <w:iCs w:val="false"/>
                <w:strike w:val="false"/>
                <w:dstrike w:val="false"/>
                <w:outline w:val="false"/>
                <w:shadow w:val="false"/>
                <w:color w:val="auto"/>
                <w:sz w:val="24"/>
                <w:szCs w:val="24"/>
                <w:u w:val="none"/>
              </w:rPr>
              <w:t xml:space="preserve">Pass the </w:t>
            </w:r>
            <w:r>
              <w:rPr>
                <w:rFonts w:ascii="Courier new;monospace;Droid Sans Mono;monospace" w:hAnsi="Courier new;monospace;Droid Sans Mono;monospace"/>
                <w:b w:val="false"/>
                <w:color w:val="000000"/>
                <w:sz w:val="20"/>
                <w:shd w:fill="FFFFFF" w:val="clear"/>
              </w:rPr>
              <w:t xml:space="preserve">API_URL </w:t>
            </w:r>
            <w:r>
              <w:rPr>
                <w:rFonts w:ascii="Courier new;monospace;Droid Sans Mono;monospace" w:hAnsi="Courier new;monospace;Droid Sans Mono;monospace"/>
                <w:b w:val="false"/>
                <w:color w:val="000000"/>
                <w:sz w:val="20"/>
                <w:shd w:fill="FFFFFF" w:val="clear"/>
              </w:rPr>
              <w:t>in docker compose</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49" w:type="dxa"/>
            <w:gridSpan w:val="3"/>
            <w:tcBorders>
              <w:left w:val="single" w:sz="4" w:space="0" w:color="000000"/>
              <w:bottom w:val="single" w:sz="4" w:space="0" w:color="000000"/>
              <w:right w:val="single" w:sz="4" w:space="0" w:color="000000"/>
            </w:tcBorders>
          </w:tcPr>
          <w:p>
            <w:pPr>
              <w:pStyle w:val="TableContents"/>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1. </w:t>
            </w:r>
            <w:r>
              <w:rPr>
                <w:rFonts w:ascii="Liberation Serif" w:hAnsi="Liberation Serif"/>
                <w:b w:val="false"/>
                <w:bCs w:val="false"/>
                <w:i w:val="false"/>
                <w:iCs w:val="false"/>
                <w:strike w:val="false"/>
                <w:dstrike w:val="false"/>
                <w:outline w:val="false"/>
                <w:shadow w:val="false"/>
                <w:color w:val="3B3B3B"/>
                <w:sz w:val="24"/>
                <w:szCs w:val="24"/>
                <w:u w:val="none"/>
                <w:shd w:fill="FFFFFF" w:val="clear"/>
              </w:rPr>
              <w:t>Verifies if the required workflow_reports table exists in the database</w:t>
            </w:r>
          </w:p>
          <w:p>
            <w:pPr>
              <w:pStyle w:val="TableContents"/>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3B3B3B"/>
                <w:sz w:val="24"/>
                <w:szCs w:val="24"/>
                <w:u w:val="none"/>
                <w:shd w:fill="FFFFFF" w:val="clear"/>
              </w:rPr>
              <w:t>Identifies which models need to run inferences</w:t>
            </w:r>
          </w:p>
          <w:p>
            <w:pPr>
              <w:pStyle w:val="Normal"/>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3B3B3B"/>
                <w:sz w:val="24"/>
                <w:szCs w:val="24"/>
                <w:u w:val="none"/>
                <w:shd w:fill="FFFFFF" w:val="clear"/>
              </w:rPr>
            </w:pPr>
            <w:r>
              <w:rPr>
                <w:rFonts w:ascii="Liberation Serif" w:hAnsi="Liberation Serif"/>
                <w:b w:val="false"/>
                <w:bCs w:val="false"/>
                <w:i w:val="false"/>
                <w:iCs w:val="false"/>
                <w:strike w:val="false"/>
                <w:dstrike w:val="false"/>
                <w:outline w:val="false"/>
                <w:shadow w:val="false"/>
                <w:color w:val="3B3B3B"/>
                <w:sz w:val="24"/>
                <w:szCs w:val="24"/>
                <w:u w:val="none"/>
                <w:shd w:fill="FFFFFF" w:val="clear"/>
              </w:rPr>
              <w:t>Limits to 2 models per run</w:t>
            </w:r>
          </w:p>
          <w:p>
            <w:pPr>
              <w:pStyle w:val="TableContents"/>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3B3B3B"/>
                <w:sz w:val="24"/>
                <w:szCs w:val="24"/>
                <w:u w:val="none"/>
                <w:shd w:fill="FFFFFF" w:val="clear"/>
              </w:rPr>
              <w:t>Triggers inference jobs for each model that needs processing</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49"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Inferences are stored in the database, table model_inference_results_pt_record</w:t>
            </w:r>
          </w:p>
        </w:tc>
      </w:tr>
    </w:tbl>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Droid Sans Mono">
    <w:altName w:val="monospace"/>
    <w:charset w:val="01"/>
    <w:family w:val="roman"/>
    <w:pitch w:val="variable"/>
  </w:font>
  <w:font w:name="Courier new">
    <w:altName w:val="monospace"/>
    <w:charset w:val="01"/>
    <w:family w:val="auto"/>
    <w:pitch w:val="default"/>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DejaVu Sans" w:cs="DejaVu Sans"/>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141</TotalTime>
  <Application>LibreOffice/7.4.7.2$Linux_X86_64 LibreOffice_project/40$Build-2</Application>
  <AppVersion>15.0000</AppVersion>
  <Pages>2</Pages>
  <Words>442</Words>
  <Characters>2336</Characters>
  <CharactersWithSpaces>2701</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2025-12-18T10:31:56Z</dcterms:created>
  <dc:creator/>
  <dc:description/>
  <dc:language>en-GB</dc:language>
  <cp:lastModifiedBy/>
  <dcterms:modified xsi:type="dcterms:W3CDTF">2026-02-10T11:33:47Z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