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C5CAB"/>
          <w:sz w:val="56"/>
          <w:szCs w:val="56"/>
        </w:rPr>
        <w:t xml:space="preserve">Smart Energy Grid Analytics</w:t>
      </w:r>
    </w:p>
    <w:p>
      <w:pPr>
        <w:spacing w:after="80" w:before="0"/>
      </w:pPr>
      <w:r>
        <w:rPr>
          <w:rFonts w:ascii="Calibri" w:cs="Calibri" w:eastAsia="Calibri" w:hAnsi="Calibri"/>
          <w:color w:val="1F2933"/>
          <w:sz w:val="30"/>
          <w:szCs w:val="30"/>
        </w:rPr>
        <w:t xml:space="preserve">Advanced Big Data Analytics, Assignment I</w:t>
      </w:r>
    </w:p>
    <w:p>
      <w:pPr>
        <w:pBdr>
          <w:bottom w:val="single" w:color="1C5CAB" w:sz="8" w:space="8"/>
        </w:pBdr>
        <w:spacing w:after="480" w:before="0"/>
      </w:pPr>
      <w:r>
        <w:rPr>
          <w:rFonts w:ascii="Calibri" w:cs="Calibri" w:eastAsia="Calibri" w:hAnsi="Calibri"/>
          <w:color w:val="5B6770"/>
          <w:sz w:val="26"/>
          <w:szCs w:val="26"/>
        </w:rPr>
        <w:t xml:space="preserve">Group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9CED6" w:sz="4"/>
              <w:left w:val="single" w:color="C9CED6" w:sz="4"/>
              <w:bottom w:val="single" w:color="C9CED6" w:sz="4"/>
              <w:right w:val="single" w:color="C9CED6" w:sz="4"/>
            </w:tcBorders>
            <w:shd w:fill="E3ECF8" w:color="auto" w:val="clear"/>
            <w:tcMar>
              <w:top w:type="dxa" w:w="90"/>
              <w:left w:type="dxa" w:w="120"/>
              <w:bottom w:type="dxa" w:w="90"/>
              <w:right w:type="dxa" w:w="120"/>
            </w:tcMar>
          </w:tcPr>
          <w:p>
            <w:r>
              <w:rPr>
                <w:rFonts w:ascii="Calibri" w:cs="Calibri" w:eastAsia="Calibri" w:hAnsi="Calibri"/>
                <w:b/>
                <w:bCs/>
                <w:color w:val="1F2933"/>
                <w:sz w:val="22"/>
                <w:szCs w:val="22"/>
              </w:rPr>
              <w:t xml:space="preserve">Group members</w:t>
            </w:r>
          </w:p>
        </w:tc>
        <w:tc>
          <w:tcPr>
            <w:tcW w:type="dxa" w:w="64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rFonts w:ascii="Calibri" w:cs="Calibri" w:eastAsia="Calibri" w:hAnsi="Calibri"/>
                <w:color w:val="1F2933"/>
                <w:sz w:val="22"/>
                <w:szCs w:val="22"/>
                <w:shd w:fill="FFE95C" w:color="auto" w:val="clear"/>
              </w:rPr>
              <w:t xml:space="preserve">[names and student IDs]</w:t>
            </w:r>
          </w:p>
        </w:tc>
      </w:tr>
      <w:tr>
        <w:tc>
          <w:tcPr>
            <w:tcW w:type="dxa" w:w="2600"/>
            <w:tcBorders>
              <w:top w:val="single" w:color="C9CED6" w:sz="4"/>
              <w:left w:val="single" w:color="C9CED6" w:sz="4"/>
              <w:bottom w:val="single" w:color="C9CED6" w:sz="4"/>
              <w:right w:val="single" w:color="C9CED6" w:sz="4"/>
            </w:tcBorders>
            <w:shd w:fill="E3ECF8" w:color="auto" w:val="clear"/>
            <w:tcMar>
              <w:top w:type="dxa" w:w="90"/>
              <w:left w:type="dxa" w:w="120"/>
              <w:bottom w:type="dxa" w:w="90"/>
              <w:right w:type="dxa" w:w="120"/>
            </w:tcMar>
          </w:tcPr>
          <w:p>
            <w:r>
              <w:rPr>
                <w:rFonts w:ascii="Calibri" w:cs="Calibri" w:eastAsia="Calibri" w:hAnsi="Calibri"/>
                <w:b/>
                <w:bCs/>
                <w:color w:val="1F2933"/>
                <w:sz w:val="22"/>
                <w:szCs w:val="22"/>
              </w:rPr>
              <w:t xml:space="preserve">Submission date</w:t>
            </w:r>
          </w:p>
        </w:tc>
        <w:tc>
          <w:tcPr>
            <w:tcW w:type="dxa" w:w="64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rFonts w:ascii="Calibri" w:cs="Calibri" w:eastAsia="Calibri" w:hAnsi="Calibri"/>
                <w:color w:val="1F2933"/>
                <w:sz w:val="22"/>
                <w:szCs w:val="22"/>
                <w:shd w:fill="FFE95C" w:color="auto" w:val="clear"/>
              </w:rPr>
              <w:t xml:space="preserve">[date]</w:t>
            </w:r>
          </w:p>
        </w:tc>
      </w:tr>
      <w:tr>
        <w:tc>
          <w:tcPr>
            <w:tcW w:type="dxa" w:w="2600"/>
            <w:tcBorders>
              <w:top w:val="single" w:color="C9CED6" w:sz="4"/>
              <w:left w:val="single" w:color="C9CED6" w:sz="4"/>
              <w:bottom w:val="single" w:color="C9CED6" w:sz="4"/>
              <w:right w:val="single" w:color="C9CED6" w:sz="4"/>
            </w:tcBorders>
            <w:shd w:fill="E3ECF8" w:color="auto" w:val="clear"/>
            <w:tcMar>
              <w:top w:type="dxa" w:w="90"/>
              <w:left w:type="dxa" w:w="120"/>
              <w:bottom w:type="dxa" w:w="90"/>
              <w:right w:type="dxa" w:w="120"/>
            </w:tcMar>
          </w:tcPr>
          <w:p>
            <w:r>
              <w:rPr>
                <w:rFonts w:ascii="Calibri" w:cs="Calibri" w:eastAsia="Calibri" w:hAnsi="Calibri"/>
                <w:b/>
                <w:bCs/>
                <w:color w:val="1F2933"/>
                <w:sz w:val="22"/>
                <w:szCs w:val="22"/>
              </w:rPr>
              <w:t xml:space="preserve">Due</w:t>
            </w:r>
          </w:p>
        </w:tc>
        <w:tc>
          <w:tcPr>
            <w:tcW w:type="dxa" w:w="64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rFonts w:ascii="Calibri" w:cs="Calibri" w:eastAsia="Calibri" w:hAnsi="Calibri"/>
                <w:color w:val="1F2933"/>
                <w:sz w:val="22"/>
                <w:szCs w:val="22"/>
              </w:rPr>
              <w:t xml:space="preserve">15 October 2026, 11:59 PM CAT</w:t>
            </w:r>
          </w:p>
        </w:tc>
      </w:tr>
      <w:tr>
        <w:tc>
          <w:tcPr>
            <w:tcW w:type="dxa" w:w="2600"/>
            <w:tcBorders>
              <w:top w:val="single" w:color="C9CED6" w:sz="4"/>
              <w:left w:val="single" w:color="C9CED6" w:sz="4"/>
              <w:bottom w:val="single" w:color="C9CED6" w:sz="4"/>
              <w:right w:val="single" w:color="C9CED6" w:sz="4"/>
            </w:tcBorders>
            <w:shd w:fill="E3ECF8" w:color="auto" w:val="clear"/>
            <w:tcMar>
              <w:top w:type="dxa" w:w="90"/>
              <w:left w:type="dxa" w:w="120"/>
              <w:bottom w:type="dxa" w:w="90"/>
              <w:right w:type="dxa" w:w="120"/>
            </w:tcMar>
          </w:tcPr>
          <w:p>
            <w:r>
              <w:rPr>
                <w:rFonts w:ascii="Calibri" w:cs="Calibri" w:eastAsia="Calibri" w:hAnsi="Calibri"/>
                <w:b/>
                <w:bCs/>
                <w:color w:val="1F2933"/>
                <w:sz w:val="22"/>
                <w:szCs w:val="22"/>
              </w:rPr>
              <w:t xml:space="preserve">GitHub repository</w:t>
            </w:r>
          </w:p>
        </w:tc>
        <w:tc>
          <w:tcPr>
            <w:tcW w:type="dxa" w:w="64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rFonts w:ascii="Calibri" w:cs="Calibri" w:eastAsia="Calibri" w:hAnsi="Calibri"/>
                <w:color w:val="1F2933"/>
                <w:sz w:val="22"/>
                <w:szCs w:val="22"/>
                <w:shd w:fill="FFE95C" w:color="auto" w:val="clear"/>
              </w:rPr>
              <w:t xml:space="preserve">[URL]</w:t>
            </w:r>
          </w:p>
        </w:tc>
      </w:tr>
    </w:tbl>
    <w:p>
      <w:pPr>
        <w:spacing w:after="360" w:before="0"/>
      </w:pPr>
    </w:p>
    <w:p>
      <w:pPr>
        <w:shd w:fill="FFF7D6" w:color="auto" w:val="clear"/>
        <w:spacing w:after="60" w:before="0" w:line="288"/>
        <w:ind w:left="120" w:right="120"/>
      </w:pPr>
      <w:r>
        <w:rPr>
          <w:rFonts w:ascii="Calibri" w:cs="Calibri" w:eastAsia="Calibri" w:hAnsi="Calibri"/>
          <w:b/>
          <w:bCs/>
          <w:color w:val="1F2933"/>
          <w:sz w:val="20"/>
          <w:szCs w:val="20"/>
        </w:rPr>
        <w:t xml:space="preserve">How to use this template</w:t>
      </w:r>
    </w:p>
    <w:p>
      <w:pPr>
        <w:pStyle w:val="ListParagraph"/>
        <w:numPr>
          <w:ilvl w:val="0"/>
          <w:numId w:val="2"/>
        </w:numPr>
        <w:shd w:fill="FFF7D6" w:color="auto" w:val="clear"/>
        <w:spacing w:after="0" w:before="0" w:line="288"/>
        <w:ind w:left="600" w:right="120" w:hanging="300"/>
      </w:pPr>
      <w:r>
        <w:rPr>
          <w:rFonts w:ascii="Calibri" w:cs="Calibri" w:eastAsia="Calibri" w:hAnsi="Calibri"/>
          <w:color w:val="1F2933"/>
          <w:sz w:val="20"/>
          <w:szCs w:val="20"/>
        </w:rPr>
        <w:t xml:space="preserve">Keep the subsection order. Put each screenshot beside its subsection. Every screenshot must show the command, its result, the taskbar and the clock.</w:t>
      </w:r>
    </w:p>
    <w:p>
      <w:pPr>
        <w:pStyle w:val="ListParagraph"/>
        <w:numPr>
          <w:ilvl w:val="0"/>
          <w:numId w:val="2"/>
        </w:numPr>
        <w:shd w:fill="FFF7D6" w:color="auto" w:val="clear"/>
        <w:spacing w:after="0" w:before="0" w:line="288"/>
        <w:ind w:left="600" w:right="120" w:hanging="300"/>
      </w:pPr>
      <w:r>
        <w:rPr>
          <w:rFonts w:ascii="Calibri" w:cs="Calibri" w:eastAsia="Calibri" w:hAnsi="Calibri"/>
          <w:color w:val="1F2933"/>
          <w:sz w:val="20"/>
          <w:szCs w:val="20"/>
          <w:shd w:fill="FFE95C" w:color="auto" w:val="clear"/>
        </w:rPr>
        <w:t xml:space="preserve">[YOURS: ...]</w:t>
      </w:r>
      <w:r>
        <w:rPr>
          <w:rFonts w:ascii="Calibri" w:cs="Calibri" w:eastAsia="Calibri" w:hAnsi="Calibri"/>
          <w:color w:val="1F2933"/>
          <w:sz w:val="20"/>
          <w:szCs w:val="20"/>
        </w:rPr>
        <w:t xml:space="preserve"> marks a value that depends on your machine or your run (timings, sizes, versions). Copy it from the file named beside it.</w:t>
      </w:r>
    </w:p>
    <w:p>
      <w:pPr>
        <w:pStyle w:val="ListParagraph"/>
        <w:numPr>
          <w:ilvl w:val="0"/>
          <w:numId w:val="2"/>
        </w:numPr>
        <w:shd w:fill="FFF7D6" w:color="auto" w:val="clear"/>
        <w:spacing w:after="0" w:before="0" w:line="288"/>
        <w:ind w:left="600" w:right="120" w:hanging="300"/>
      </w:pPr>
      <w:r>
        <w:rPr>
          <w:rFonts w:ascii="Calibri" w:cs="Calibri" w:eastAsia="Calibri" w:hAnsi="Calibri"/>
          <w:color w:val="1F2933"/>
          <w:sz w:val="20"/>
          <w:szCs w:val="20"/>
        </w:rPr>
        <w:t xml:space="preserve">Numbers written out in this template are properties of the common dataset. They are the same for every group, but still check them against your own output before submitting.</w:t>
      </w:r>
    </w:p>
    <w:p>
      <w:pPr>
        <w:pStyle w:val="ListParagraph"/>
        <w:numPr>
          <w:ilvl w:val="0"/>
          <w:numId w:val="2"/>
        </w:numPr>
        <w:shd w:fill="FFF7D6" w:color="auto" w:val="clear"/>
        <w:spacing w:after="0" w:before="0" w:line="288"/>
        <w:ind w:left="600" w:right="120" w:hanging="300"/>
      </w:pPr>
      <w:r>
        <w:rPr>
          <w:rFonts w:ascii="Calibri" w:cs="Calibri" w:eastAsia="Calibri" w:hAnsi="Calibri"/>
          <w:color w:val="1F2933"/>
          <w:sz w:val="20"/>
          <w:szCs w:val="20"/>
        </w:rPr>
        <w:t xml:space="preserve">Tables saved as </w:t>
      </w:r>
      <w:r>
        <w:rPr>
          <w:rFonts w:ascii="Consolas" w:cs="Consolas" w:eastAsia="Consolas" w:hAnsi="Consolas"/>
          <w:color w:val="1F2933"/>
          <w:sz w:val="18"/>
          <w:szCs w:val="18"/>
        </w:rPr>
        <w:t xml:space="preserve">results/*.md</w:t>
      </w:r>
      <w:r>
        <w:rPr>
          <w:rFonts w:ascii="Calibri" w:cs="Calibri" w:eastAsia="Calibri" w:hAnsi="Calibri"/>
          <w:color w:val="1F2933"/>
          <w:sz w:val="20"/>
          <w:szCs w:val="20"/>
        </w:rPr>
        <w:t xml:space="preserve"> can be pasted directly.</w:t>
      </w:r>
    </w:p>
    <w:p>
      <w:pPr>
        <w:pStyle w:val="ListParagraph"/>
        <w:numPr>
          <w:ilvl w:val="0"/>
          <w:numId w:val="2"/>
        </w:numPr>
        <w:shd w:fill="FFF7D6" w:color="auto" w:val="clear"/>
        <w:spacing w:after="0" w:before="0" w:line="288"/>
        <w:ind w:left="600" w:right="120" w:hanging="300"/>
      </w:pPr>
      <w:r>
        <w:rPr>
          <w:rFonts w:ascii="Calibri" w:cs="Calibri" w:eastAsia="Calibri" w:hAnsi="Calibri"/>
          <w:color w:val="1F2933"/>
          <w:sz w:val="20"/>
          <w:szCs w:val="20"/>
        </w:rPr>
        <w:t xml:space="preserve">Where a subsection asks for a judgment, the template gives the structure and the reasoning to apply. The conclusion must follow your measurements.</w:t>
      </w:r>
    </w:p>
    <w:p>
      <w:pPr>
        <w:shd w:fill="FFF7D6" w:color="auto" w:val="clear"/>
        <w:spacing w:after="0" w:before="0"/>
        <w:ind w:left="120" w:right="120"/>
      </w:pPr>
      <w:r>
        <w:rPr>
          <w:rFonts w:ascii="Calibri" w:cs="Calibri" w:eastAsia="Calibri" w:hAnsi="Calibri"/>
          <w:b/>
          <w:bCs/>
          <w:color w:val="8A5A00"/>
          <w:sz w:val="20"/>
          <w:szCs w:val="20"/>
        </w:rPr>
        <w:t xml:space="preserve">Delete this yellow note before exporting the PDF.</w:t>
      </w:r>
    </w:p>
    <w:p>
      <w:r>
        <w:br w:type="page"/>
      </w:r>
    </w:p>
    <w:p>
      <w:pPr>
        <w:spacing w:after="160" w:before="0"/>
      </w:pPr>
      <w:r>
        <w:rPr>
          <w:rFonts w:ascii="Calibri" w:cs="Calibri" w:eastAsia="Calibri" w:hAnsi="Calibri"/>
          <w:b/>
          <w:bCs/>
          <w:color w:val="1C5CA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0" w:before="160"/>
      </w:pPr>
      <w:r>
        <w:rPr>
          <w:rFonts w:ascii="Calibri" w:cs="Calibri" w:eastAsia="Calibri" w:hAnsi="Calibri"/>
          <w:i/>
          <w:iCs/>
          <w:color w:val="5B6770"/>
          <w:sz w:val="18"/>
          <w:szCs w:val="18"/>
        </w:rPr>
        <w:t xml:space="preserve">In Word: right-click the contents list and choose Update Field to fill in page numbers.</w:t>
      </w:r>
    </w:p>
    <w:p>
      <w:pPr>
        <w:pStyle w:val="Heading1"/>
        <w:pageBreakBefore/>
      </w:pPr>
      <w:r>
        <w:rPr>
          <w:rFonts w:ascii="Calibri" w:cs="Calibri" w:eastAsia="Calibri" w:hAnsi="Calibri"/>
        </w:rPr>
        <w:t xml:space="preserve">1 Build the ingestion pipeline</w:t>
      </w:r>
    </w:p>
    <w:p>
      <w:pPr>
        <w:pStyle w:val="Heading2"/>
        <w:keepNext/>
      </w:pPr>
      <w:r>
        <w:rPr>
          <w:rFonts w:ascii="Calibri" w:cs="Calibri" w:eastAsia="Calibri" w:hAnsi="Calibri"/>
        </w:rPr>
        <w:t xml:space="preserve">1.1 Confirm the environment</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sql/01_1a_create_database.sql</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sql/01_1b_enable_timescaledb.sql</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s11_environment.py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results/1_1_environment.md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Paste the environment table from </w:t>
      </w:r>
      <w:r>
        <w:rPr>
          <w:rFonts w:ascii="Consolas" w:cs="Consolas" w:eastAsia="Consolas" w:hAnsi="Consolas"/>
          <w:color w:val="1F2933"/>
          <w:sz w:val="20"/>
          <w:szCs w:val="20"/>
        </w:rPr>
        <w:t xml:space="preserve">results/1_1_environment.md</w:t>
      </w:r>
      <w:r>
        <w:rPr>
          <w:rFonts w:ascii="Calibri" w:cs="Calibri" w:eastAsia="Calibri" w:hAnsi="Calibri"/>
          <w:color w:val="1F2933"/>
          <w:sz w:val="22"/>
          <w:szCs w:val="22"/>
        </w:rPr>
        <w:t xml:space="preserve">. It covers CPU model and cores, RAM, OS and version, storage type, Python, EMQX, PostgreSQL and TimescaleDB versions, </w:t>
      </w:r>
      <w:r>
        <w:rPr>
          <w:rFonts w:ascii="Consolas" w:cs="Consolas" w:eastAsia="Consolas" w:hAnsi="Consolas"/>
          <w:color w:val="1F2933"/>
          <w:sz w:val="20"/>
          <w:szCs w:val="20"/>
        </w:rPr>
        <w:t xml:space="preserve">shared_buffers</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work_mem</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max_parallel_workers_per_gather</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jit</w:t>
      </w:r>
      <w:r>
        <w:rPr>
          <w:rFonts w:ascii="Calibri" w:cs="Calibri" w:eastAsia="Calibri" w:hAnsi="Calibri"/>
          <w:color w:val="1F2933"/>
          <w:sz w:val="22"/>
          <w:szCs w:val="22"/>
        </w:rPr>
        <w:t xml:space="preserve">, and how PostgreSQL runs.</w:t>
      </w:r>
    </w:p>
    <w:p>
      <w:pPr>
        <w:spacing w:after="140" w:before="0" w:line="288"/>
      </w:pPr>
      <w:r>
        <w:rPr>
          <w:rFonts w:ascii="Calibri" w:cs="Calibri" w:eastAsia="Calibri" w:hAnsi="Calibri"/>
          <w:color w:val="1F2933"/>
          <w:sz w:val="22"/>
          <w:szCs w:val="22"/>
        </w:rPr>
        <w:t xml:space="preserve">State in one sentence: PostgreSQL runs </w:t>
      </w:r>
      <w:r>
        <w:rPr>
          <w:rFonts w:ascii="Calibri" w:cs="Calibri" w:eastAsia="Calibri" w:hAnsi="Calibri"/>
          <w:color w:val="1F2933"/>
          <w:sz w:val="22"/>
          <w:szCs w:val="22"/>
          <w:shd w:fill="FFE95C" w:color="auto" w:val="clear"/>
        </w:rPr>
        <w:t xml:space="preserve">[YOURS: natively / in a container / in a virtual machine]</w:t>
      </w:r>
      <w:r>
        <w:rPr>
          <w:rFonts w:ascii="Calibri" w:cs="Calibri" w:eastAsia="Calibri" w:hAnsi="Calibri"/>
          <w:color w:val="1F2933"/>
          <w:sz w:val="22"/>
          <w:szCs w:val="22"/>
        </w:rPr>
        <w:t xml:space="preserve"> with </w:t>
      </w:r>
      <w:r>
        <w:rPr>
          <w:rFonts w:ascii="Calibri" w:cs="Calibri" w:eastAsia="Calibri" w:hAnsi="Calibri"/>
          <w:color w:val="1F2933"/>
          <w:sz w:val="22"/>
          <w:szCs w:val="22"/>
          <w:shd w:fill="FFE95C" w:color="auto" w:val="clear"/>
        </w:rPr>
        <w:t xml:space="preserve">[YOURS: CPU or RAM limits, or "no limits"]</w:t>
      </w:r>
      <w:r>
        <w:rPr>
          <w:rFonts w:ascii="Calibri" w:cs="Calibri" w:eastAsia="Calibri" w:hAnsi="Calibri"/>
          <w:color w:val="1F2933"/>
          <w:sz w:val="22"/>
          <w:szCs w:val="22"/>
        </w:rPr>
        <w:t xml:space="preserve">.</w:t>
      </w:r>
    </w:p>
    <w:p>
      <w:pPr>
        <w:spacing w:after="140" w:before="0" w:line="288"/>
      </w:pPr>
      <w:r>
        <w:rPr>
          <w:rFonts w:ascii="Calibri" w:cs="Calibri" w:eastAsia="Calibri" w:hAnsi="Calibri"/>
          <w:color w:val="1F2933"/>
          <w:sz w:val="22"/>
          <w:szCs w:val="22"/>
        </w:rPr>
        <w:t xml:space="preserve">Time zone: the database default and every session use </w:t>
      </w:r>
      <w:r>
        <w:rPr>
          <w:rFonts w:ascii="Consolas" w:cs="Consolas" w:eastAsia="Consolas" w:hAnsi="Consolas"/>
          <w:color w:val="1F2933"/>
          <w:sz w:val="20"/>
          <w:szCs w:val="20"/>
        </w:rPr>
        <w:t xml:space="preserve">Africa/Kigali</w:t>
      </w:r>
      <w:r>
        <w:rPr>
          <w:rFonts w:ascii="Calibri" w:cs="Calibri" w:eastAsia="Calibri" w:hAnsi="Calibri"/>
          <w:color w:val="1F2933"/>
          <w:sz w:val="22"/>
          <w:szCs w:val="22"/>
        </w:rPr>
        <w:t xml:space="preserve">. Daily buckets are aligned to CAT midnight by passing the zone to </w:t>
      </w:r>
      <w:r>
        <w:rPr>
          <w:rFonts w:ascii="Consolas" w:cs="Consolas" w:eastAsia="Consolas" w:hAnsi="Consolas"/>
          <w:color w:val="1F2933"/>
          <w:sz w:val="20"/>
          <w:szCs w:val="20"/>
        </w:rPr>
        <w:t xml:space="preserve">time_bucket</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time_bucket('1 day', event_time, 'Africa/Kigali')</w:t>
      </w:r>
      <w:r>
        <w:rPr>
          <w:rFonts w:ascii="Calibri" w:cs="Calibri" w:eastAsia="Calibri" w:hAnsi="Calibri"/>
          <w:color w:val="1F2933"/>
          <w:sz w:val="22"/>
          <w:szCs w:val="22"/>
        </w:rPr>
        <w:t xml:space="preserve">).</w:t>
      </w:r>
    </w:p>
    <w:p>
      <w:pPr>
        <w:spacing w:after="140" w:before="0" w:line="288"/>
      </w:pPr>
      <w:r>
        <w:rPr>
          <w:rFonts w:ascii="Calibri" w:cs="Calibri" w:eastAsia="Calibri" w:hAnsi="Calibri"/>
          <w:color w:val="1F2933"/>
          <w:sz w:val="22"/>
          <w:szCs w:val="22"/>
        </w:rPr>
        <w:t xml:space="preserve">Clock: the machine clock is synchronised (</w:t>
      </w:r>
      <w:r>
        <w:rPr>
          <w:rFonts w:ascii="Calibri" w:cs="Calibri" w:eastAsia="Calibri" w:hAnsi="Calibri"/>
          <w:color w:val="1F2933"/>
          <w:sz w:val="22"/>
          <w:szCs w:val="22"/>
          <w:shd w:fill="FFE95C" w:color="auto" w:val="clear"/>
        </w:rPr>
        <w:t xml:space="preserve">[YOURS: NTP offset or OS sync status]</w:t>
      </w:r>
      <w:r>
        <w:rPr>
          <w:rFonts w:ascii="Calibri" w:cs="Calibri" w:eastAsia="Calibri" w:hAnsi="Calibri"/>
          <w:color w:val="1F2933"/>
          <w:sz w:val="22"/>
          <w:szCs w:val="22"/>
        </w:rPr>
        <w:t xml:space="preserve">). All recorded times are CAT.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Running broker</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1.1-1. </w:t>
      </w:r>
      <w:r>
        <w:rPr>
          <w:rFonts w:ascii="Calibri" w:cs="Calibri" w:eastAsia="Calibri" w:hAnsi="Calibri"/>
          <w:i/>
          <w:iCs/>
          <w:color w:val="1F2933"/>
          <w:sz w:val="19"/>
          <w:szCs w:val="19"/>
        </w:rPr>
        <w:t xml:space="preserve">Running broker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Database connection, extension and session time zone</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1.1-2. </w:t>
      </w:r>
      <w:r>
        <w:rPr>
          <w:rFonts w:ascii="Calibri" w:cs="Calibri" w:eastAsia="Calibri" w:hAnsi="Calibri"/>
          <w:i/>
          <w:iCs/>
          <w:color w:val="1F2933"/>
          <w:sz w:val="19"/>
          <w:szCs w:val="19"/>
        </w:rPr>
        <w:t xml:space="preserve">Database connection, extension and session time zone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Environment table</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1.1-3. </w:t>
      </w:r>
      <w:r>
        <w:rPr>
          <w:rFonts w:ascii="Calibri" w:cs="Calibri" w:eastAsia="Calibri" w:hAnsi="Calibri"/>
          <w:i/>
          <w:iCs/>
          <w:color w:val="1F2933"/>
          <w:sz w:val="19"/>
          <w:szCs w:val="19"/>
        </w:rPr>
        <w:t xml:space="preserve">Environment table</w:t>
      </w:r>
    </w:p>
    <w:p>
      <w:pPr>
        <w:pStyle w:val="Heading2"/>
        <w:keepNext/>
      </w:pPr>
      <w:r>
        <w:rPr>
          <w:rFonts w:ascii="Calibri" w:cs="Calibri" w:eastAsia="Calibri" w:hAnsi="Calibri"/>
        </w:rPr>
        <w:t xml:space="preserve">1.2 Create the database structures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sql/01_2_create_tables.sql</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s12_load_meters.py</w:t>
      </w:r>
      <w:r>
        <w:rPr>
          <w:rFonts w:ascii="Calibri" w:cs="Calibri" w:eastAsia="Calibri" w:hAnsi="Calibri"/>
          <w:color w:val="5B6770"/>
          <w:sz w:val="19"/>
          <w:szCs w:val="19"/>
        </w:rPr>
        <w:t xml:space="preserve">.</w:t>
      </w:r>
    </w:p>
    <w:p>
      <w:pPr>
        <w:spacing w:after="140" w:before="0" w:line="288"/>
      </w:pPr>
      <w:r>
        <w:rPr>
          <w:rFonts w:ascii="Calibri" w:cs="Calibri" w:eastAsia="Calibri" w:hAnsi="Calibri"/>
          <w:b/>
          <w:bCs/>
          <w:color w:val="1F2933"/>
          <w:sz w:val="22"/>
          <w:szCs w:val="22"/>
        </w:rPr>
        <w:t xml:space="preserve">Data dictionary</w:t>
      </w:r>
    </w:p>
    <w:p>
      <w:pPr>
        <w:spacing w:after="140" w:before="0" w:line="288"/>
      </w:pPr>
      <w:r>
        <w:rPr>
          <w:rFonts w:ascii="Consolas" w:cs="Consolas" w:eastAsia="Consolas" w:hAnsi="Consolas"/>
          <w:color w:val="1F2933"/>
          <w:sz w:val="20"/>
          <w:szCs w:val="20"/>
        </w:rPr>
        <w:t xml:space="preserve">energy_live</w:t>
      </w:r>
      <w:r>
        <w:rPr>
          <w:rFonts w:ascii="Calibri" w:cs="Calibri" w:eastAsia="Calibri" w:hAnsi="Calibri"/>
          <w:color w:val="1F2933"/>
          <w:sz w:val="22"/>
          <w:szCs w:val="22"/>
        </w:rPr>
        <w:t xml:space="preserve"> (regular table, pilot messages) and </w:t>
      </w:r>
      <w:r>
        <w:rPr>
          <w:rFonts w:ascii="Consolas" w:cs="Consolas" w:eastAsia="Consolas" w:hAnsi="Consolas"/>
          <w:color w:val="1F2933"/>
          <w:sz w:val="20"/>
          <w:szCs w:val="20"/>
        </w:rPr>
        <w:t xml:space="preserve">energy_readings</w:t>
      </w:r>
      <w:r>
        <w:rPr>
          <w:rFonts w:ascii="Calibri" w:cs="Calibri" w:eastAsia="Calibri" w:hAnsi="Calibri"/>
          <w:color w:val="1F2933"/>
          <w:sz w:val="22"/>
          <w:szCs w:val="22"/>
        </w:rPr>
        <w:t xml:space="preserve"> (hypertable partitioned by </w:t>
      </w:r>
      <w:r>
        <w:rPr>
          <w:rFonts w:ascii="Consolas" w:cs="Consolas" w:eastAsia="Consolas" w:hAnsi="Consolas"/>
          <w:color w:val="1F2933"/>
          <w:sz w:val="20"/>
          <w:szCs w:val="20"/>
        </w:rPr>
        <w:t xml:space="preserve">event_time</w:t>
      </w:r>
      <w:r>
        <w:rPr>
          <w:rFonts w:ascii="Calibri" w:cs="Calibri" w:eastAsia="Calibri" w:hAnsi="Calibri"/>
          <w:color w:val="1F2933"/>
          <w:sz w:val="22"/>
          <w:szCs w:val="22"/>
        </w:rPr>
        <w:t xml:space="preserve">, one-day chunks). Same eight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7"/>
        <w:gridCol w:w="1634"/>
        <w:gridCol w:w="3968"/>
        <w:gridCol w:w="1557"/>
      </w:tblGrid>
      <w:tr>
        <w:trPr>
          <w:cantSplit/>
          <w:tblHeader/>
        </w:trPr>
        <w:tc>
          <w:tcPr>
            <w:tcW w:type="dxa" w:w="186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Column</w:t>
            </w:r>
          </w:p>
        </w:tc>
        <w:tc>
          <w:tcPr>
            <w:tcW w:type="dxa" w:w="1634"/>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PostgreSQL type</w:t>
            </w:r>
          </w:p>
        </w:tc>
        <w:tc>
          <w:tcPr>
            <w:tcW w:type="dxa" w:w="3968"/>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Meaning</w:t>
            </w:r>
          </w:p>
        </w:tc>
        <w:tc>
          <w:tcPr>
            <w:tcW w:type="dxa" w:w="155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Unit</w:t>
            </w:r>
          </w:p>
        </w:tc>
      </w:tr>
      <w:tr>
        <w:trPr>
          <w:cantSplit/>
        </w:trPr>
        <w:tc>
          <w:tcPr>
            <w:tcW w:type="dxa" w:w="186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meter_id</w:t>
            </w:r>
          </w:p>
        </w:tc>
        <w:tc>
          <w:tcPr>
            <w:tcW w:type="dxa" w:w="16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BIGINT</w:t>
            </w:r>
          </w:p>
        </w:tc>
        <w:tc>
          <w:tcPr>
            <w:tcW w:type="dxa" w:w="39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Ten-digit meter identifier, 1000000000 to 1000003999</w:t>
            </w:r>
          </w:p>
        </w:tc>
        <w:tc>
          <w:tcPr>
            <w:tcW w:type="dxa" w:w="15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none</w:t>
            </w:r>
          </w:p>
        </w:tc>
      </w:tr>
      <w:tr>
        <w:trPr>
          <w:cantSplit/>
        </w:trPr>
        <w:tc>
          <w:tcPr>
            <w:tcW w:type="dxa" w:w="186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event_time</w:t>
            </w:r>
          </w:p>
        </w:tc>
        <w:tc>
          <w:tcPr>
            <w:tcW w:type="dxa" w:w="16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TIMESTAMPTZ</w:t>
            </w:r>
          </w:p>
        </w:tc>
        <w:tc>
          <w:tcPr>
            <w:tcW w:type="dxa" w:w="39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Start of the 15-minute measurement interval</w:t>
            </w:r>
          </w:p>
        </w:tc>
        <w:tc>
          <w:tcPr>
            <w:tcW w:type="dxa" w:w="15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timestamp (CAT)</w:t>
            </w:r>
          </w:p>
        </w:tc>
      </w:tr>
      <w:tr>
        <w:trPr>
          <w:cantSplit/>
        </w:trPr>
        <w:tc>
          <w:tcPr>
            <w:tcW w:type="dxa" w:w="186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received_time</w:t>
            </w:r>
          </w:p>
        </w:tc>
        <w:tc>
          <w:tcPr>
            <w:tcW w:type="dxa" w:w="16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TIMESTAMPTZ</w:t>
            </w:r>
          </w:p>
        </w:tc>
        <w:tc>
          <w:tcPr>
            <w:tcW w:type="dxa" w:w="39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Simulated arrival time of the reading. Not the database insert time</w:t>
            </w:r>
          </w:p>
        </w:tc>
        <w:tc>
          <w:tcPr>
            <w:tcW w:type="dxa" w:w="15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timestamp (CAT)</w:t>
            </w:r>
          </w:p>
        </w:tc>
      </w:tr>
      <w:tr>
        <w:trPr>
          <w:cantSplit/>
        </w:trPr>
        <w:tc>
          <w:tcPr>
            <w:tcW w:type="dxa" w:w="186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power_kw</w:t>
            </w:r>
          </w:p>
        </w:tc>
        <w:tc>
          <w:tcPr>
            <w:tcW w:type="dxa" w:w="16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DOUBLE PRECISION</w:t>
            </w:r>
          </w:p>
        </w:tc>
        <w:tc>
          <w:tcPr>
            <w:tcW w:type="dxa" w:w="39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Average power over the interval</w:t>
            </w:r>
          </w:p>
        </w:tc>
        <w:tc>
          <w:tcPr>
            <w:tcW w:type="dxa" w:w="15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kW</w:t>
            </w:r>
          </w:p>
        </w:tc>
      </w:tr>
      <w:tr>
        <w:trPr>
          <w:cantSplit/>
        </w:trPr>
        <w:tc>
          <w:tcPr>
            <w:tcW w:type="dxa" w:w="186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voltage_v</w:t>
            </w:r>
          </w:p>
        </w:tc>
        <w:tc>
          <w:tcPr>
            <w:tcW w:type="dxa" w:w="16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DOUBLE PRECISION</w:t>
            </w:r>
          </w:p>
        </w:tc>
        <w:tc>
          <w:tcPr>
            <w:tcW w:type="dxa" w:w="39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Voltage</w:t>
            </w:r>
          </w:p>
        </w:tc>
        <w:tc>
          <w:tcPr>
            <w:tcW w:type="dxa" w:w="15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V</w:t>
            </w:r>
          </w:p>
        </w:tc>
      </w:tr>
      <w:tr>
        <w:trPr>
          <w:cantSplit/>
        </w:trPr>
        <w:tc>
          <w:tcPr>
            <w:tcW w:type="dxa" w:w="186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current_a</w:t>
            </w:r>
          </w:p>
        </w:tc>
        <w:tc>
          <w:tcPr>
            <w:tcW w:type="dxa" w:w="16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DOUBLE PRECISION</w:t>
            </w:r>
          </w:p>
        </w:tc>
        <w:tc>
          <w:tcPr>
            <w:tcW w:type="dxa" w:w="39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Current</w:t>
            </w:r>
          </w:p>
        </w:tc>
        <w:tc>
          <w:tcPr>
            <w:tcW w:type="dxa" w:w="15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A</w:t>
            </w:r>
          </w:p>
        </w:tc>
      </w:tr>
      <w:tr>
        <w:trPr>
          <w:cantSplit/>
        </w:trPr>
        <w:tc>
          <w:tcPr>
            <w:tcW w:type="dxa" w:w="186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frequency_hz</w:t>
            </w:r>
          </w:p>
        </w:tc>
        <w:tc>
          <w:tcPr>
            <w:tcW w:type="dxa" w:w="16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DOUBLE PRECISION</w:t>
            </w:r>
          </w:p>
        </w:tc>
        <w:tc>
          <w:tcPr>
            <w:tcW w:type="dxa" w:w="39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Frequency</w:t>
            </w:r>
          </w:p>
        </w:tc>
        <w:tc>
          <w:tcPr>
            <w:tcW w:type="dxa" w:w="15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Hz</w:t>
            </w:r>
          </w:p>
        </w:tc>
      </w:tr>
      <w:tr>
        <w:trPr>
          <w:cantSplit/>
        </w:trPr>
        <w:tc>
          <w:tcPr>
            <w:tcW w:type="dxa" w:w="186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energy_kwh</w:t>
            </w:r>
          </w:p>
        </w:tc>
        <w:tc>
          <w:tcPr>
            <w:tcW w:type="dxa" w:w="16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DOUBLE PRECISION</w:t>
            </w:r>
          </w:p>
        </w:tc>
        <w:tc>
          <w:tcPr>
            <w:tcW w:type="dxa" w:w="39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Energy used during the interval, about </w:t>
            </w:r>
            <w:r>
              <w:rPr>
                <w:rFonts w:ascii="Consolas" w:cs="Consolas" w:eastAsia="Consolas" w:hAnsi="Consolas"/>
                <w:b w:val="false"/>
                <w:bCs w:val="false"/>
                <w:color w:val="1F2933"/>
                <w:sz w:val="18"/>
                <w:szCs w:val="18"/>
              </w:rPr>
              <w:t xml:space="preserve">power_kw</w:t>
            </w:r>
            <w:r>
              <w:rPr>
                <w:rFonts w:ascii="Calibri" w:cs="Calibri" w:eastAsia="Calibri" w:hAnsi="Calibri"/>
                <w:b w:val="false"/>
                <w:bCs w:val="false"/>
                <w:color w:val="1F2933"/>
                <w:sz w:val="20"/>
                <w:szCs w:val="20"/>
              </w:rPr>
              <w:t xml:space="preserve"> x 0.25 h. Not a cumulative register</w:t>
            </w:r>
          </w:p>
        </w:tc>
        <w:tc>
          <w:tcPr>
            <w:tcW w:type="dxa" w:w="15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kWh</w:t>
            </w:r>
          </w:p>
        </w:tc>
      </w:tr>
    </w:tbl>
    <w:p>
      <w:pPr>
        <w:spacing w:after="160" w:before="0"/>
      </w:pPr>
    </w:p>
    <w:p>
      <w:pPr>
        <w:spacing w:after="140" w:before="0" w:line="288"/>
      </w:pPr>
      <w:r>
        <w:rPr>
          <w:rFonts w:ascii="Consolas" w:cs="Consolas" w:eastAsia="Consolas" w:hAnsi="Consolas"/>
          <w:color w:val="1F2933"/>
          <w:sz w:val="20"/>
          <w:szCs w:val="20"/>
        </w:rPr>
        <w:t xml:space="preserve">meters</w:t>
      </w:r>
      <w:r>
        <w:rPr>
          <w:rFonts w:ascii="Calibri" w:cs="Calibri" w:eastAsia="Calibri" w:hAnsi="Calibri"/>
          <w:color w:val="1F2933"/>
          <w:sz w:val="22"/>
          <w:szCs w:val="22"/>
        </w:rPr>
        <w:t xml:space="preserve"> (one row per meter, 4,000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1"/>
        <w:gridCol w:w="1951"/>
        <w:gridCol w:w="4065"/>
        <w:gridCol w:w="1059"/>
      </w:tblGrid>
      <w:tr>
        <w:trPr>
          <w:cantSplit/>
          <w:tblHeader/>
        </w:trPr>
        <w:tc>
          <w:tcPr>
            <w:tcW w:type="dxa" w:w="1951"/>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Column</w:t>
            </w:r>
          </w:p>
        </w:tc>
        <w:tc>
          <w:tcPr>
            <w:tcW w:type="dxa" w:w="1951"/>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PostgreSQL type</w:t>
            </w:r>
          </w:p>
        </w:tc>
        <w:tc>
          <w:tcPr>
            <w:tcW w:type="dxa" w:w="4065"/>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Meaning</w:t>
            </w:r>
          </w:p>
        </w:tc>
        <w:tc>
          <w:tcPr>
            <w:tcW w:type="dxa" w:w="105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Unit</w:t>
            </w:r>
          </w:p>
        </w:tc>
      </w:tr>
      <w:tr>
        <w:trPr>
          <w:cantSplit/>
        </w:trPr>
        <w:tc>
          <w:tcPr>
            <w:tcW w:type="dxa" w:w="19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meter_id</w:t>
            </w:r>
          </w:p>
        </w:tc>
        <w:tc>
          <w:tcPr>
            <w:tcW w:type="dxa" w:w="19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BIGINT, primary key</w:t>
            </w:r>
          </w:p>
        </w:tc>
        <w:tc>
          <w:tcPr>
            <w:tcW w:type="dxa" w:w="406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Meter identifier, joins to the reading tables</w:t>
            </w:r>
          </w:p>
        </w:tc>
        <w:tc>
          <w:tcPr>
            <w:tcW w:type="dxa" w:w="105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none</w:t>
            </w:r>
          </w:p>
        </w:tc>
      </w:tr>
      <w:tr>
        <w:trPr>
          <w:cantSplit/>
        </w:trPr>
        <w:tc>
          <w:tcPr>
            <w:tcW w:type="dxa" w:w="19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region</w:t>
            </w:r>
          </w:p>
        </w:tc>
        <w:tc>
          <w:tcPr>
            <w:tcW w:type="dxa" w:w="19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TEXT</w:t>
            </w:r>
          </w:p>
        </w:tc>
        <w:tc>
          <w:tcPr>
            <w:tcW w:type="dxa" w:w="406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Region 1 to Region 10, 400 meters each</w:t>
            </w:r>
          </w:p>
        </w:tc>
        <w:tc>
          <w:tcPr>
            <w:tcW w:type="dxa" w:w="105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none</w:t>
            </w:r>
          </w:p>
        </w:tc>
      </w:tr>
      <w:tr>
        <w:trPr>
          <w:cantSplit/>
        </w:trPr>
        <w:tc>
          <w:tcPr>
            <w:tcW w:type="dxa" w:w="19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customer_type</w:t>
            </w:r>
          </w:p>
        </w:tc>
        <w:tc>
          <w:tcPr>
            <w:tcW w:type="dxa" w:w="19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TEXT</w:t>
            </w:r>
          </w:p>
        </w:tc>
        <w:tc>
          <w:tcPr>
            <w:tcW w:type="dxa" w:w="406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residential, commercial or industrial</w:t>
            </w:r>
          </w:p>
        </w:tc>
        <w:tc>
          <w:tcPr>
            <w:tcW w:type="dxa" w:w="105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none</w:t>
            </w:r>
          </w:p>
        </w:tc>
      </w:tr>
      <w:tr>
        <w:trPr>
          <w:cantSplit/>
        </w:trPr>
        <w:tc>
          <w:tcPr>
            <w:tcW w:type="dxa" w:w="19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base_power_kw</w:t>
            </w:r>
          </w:p>
        </w:tc>
        <w:tc>
          <w:tcPr>
            <w:tcW w:type="dxa" w:w="19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DOUBLE PRECISION</w:t>
            </w:r>
          </w:p>
        </w:tc>
        <w:tc>
          <w:tcPr>
            <w:tcW w:type="dxa" w:w="406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Typical load of the customer</w:t>
            </w:r>
          </w:p>
        </w:tc>
        <w:tc>
          <w:tcPr>
            <w:tcW w:type="dxa" w:w="105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kW</w:t>
            </w:r>
          </w:p>
        </w:tc>
      </w:tr>
      <w:tr>
        <w:trPr>
          <w:cantSplit/>
        </w:trPr>
        <w:tc>
          <w:tcPr>
            <w:tcW w:type="dxa" w:w="19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power_factor</w:t>
            </w:r>
          </w:p>
        </w:tc>
        <w:tc>
          <w:tcPr>
            <w:tcW w:type="dxa" w:w="19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DOUBLE PRECISION</w:t>
            </w:r>
          </w:p>
        </w:tc>
        <w:tc>
          <w:tcPr>
            <w:tcW w:type="dxa" w:w="406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Ratio of real to apparent power, 0.95</w:t>
            </w:r>
          </w:p>
        </w:tc>
        <w:tc>
          <w:tcPr>
            <w:tcW w:type="dxa" w:w="105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no unit</w:t>
            </w:r>
          </w:p>
        </w:tc>
      </w:tr>
    </w:tbl>
    <w:p>
      <w:pPr>
        <w:spacing w:after="160" w:before="0"/>
      </w:pPr>
    </w:p>
    <w:p>
      <w:pPr>
        <w:spacing w:after="140" w:before="0" w:line="288"/>
      </w:pPr>
      <w:r>
        <w:rPr>
          <w:rFonts w:ascii="Calibri" w:cs="Calibri" w:eastAsia="Calibri" w:hAnsi="Calibri"/>
          <w:color w:val="1F2933"/>
          <w:sz w:val="22"/>
          <w:szCs w:val="22"/>
        </w:rPr>
        <w:t xml:space="preserve">Neither reading table has a primary key or unique constraint, so duplicate readings are accepted at this stage. </w:t>
      </w:r>
      <w:r>
        <w:rPr>
          <w:rFonts w:ascii="Consolas" w:cs="Consolas" w:eastAsia="Consolas" w:hAnsi="Consolas"/>
          <w:color w:val="1F2933"/>
          <w:sz w:val="20"/>
          <w:szCs w:val="20"/>
        </w:rPr>
        <w:t xml:space="preserve">energy_readings</w:t>
      </w:r>
      <w:r>
        <w:rPr>
          <w:rFonts w:ascii="Calibri" w:cs="Calibri" w:eastAsia="Calibri" w:hAnsi="Calibri"/>
          <w:color w:val="1F2933"/>
          <w:sz w:val="22"/>
          <w:szCs w:val="22"/>
        </w:rPr>
        <w:t xml:space="preserve"> has two non-unique b-tree indexes: </w:t>
      </w:r>
      <w:r>
        <w:rPr>
          <w:rFonts w:ascii="Consolas" w:cs="Consolas" w:eastAsia="Consolas" w:hAnsi="Consolas"/>
          <w:color w:val="1F2933"/>
          <w:sz w:val="20"/>
          <w:szCs w:val="20"/>
        </w:rPr>
        <w:t xml:space="preserve">(event_time DESC)</w:t>
      </w:r>
      <w:r>
        <w:rPr>
          <w:rFonts w:ascii="Calibri" w:cs="Calibri" w:eastAsia="Calibri" w:hAnsi="Calibri"/>
          <w:color w:val="1F2933"/>
          <w:sz w:val="22"/>
          <w:szCs w:val="22"/>
        </w:rPr>
        <w:t xml:space="preserve"> and </w:t>
      </w:r>
      <w:r>
        <w:rPr>
          <w:rFonts w:ascii="Consolas" w:cs="Consolas" w:eastAsia="Consolas" w:hAnsi="Consolas"/>
          <w:color w:val="1F2933"/>
          <w:sz w:val="20"/>
          <w:szCs w:val="20"/>
        </w:rPr>
        <w:t xml:space="preserve">(meter_id, event_time DESC)</w:t>
      </w:r>
      <w:r>
        <w:rPr>
          <w:rFonts w:ascii="Calibri" w:cs="Calibri" w:eastAsia="Calibri" w:hAnsi="Calibri"/>
          <w:color w:val="1F2933"/>
          <w:sz w:val="22"/>
          <w:szCs w:val="22"/>
        </w:rPr>
        <w:t xml:space="preserve">.</w:t>
      </w:r>
    </w:p>
    <w:p>
      <w:pPr>
        <w:spacing w:after="140" w:before="0" w:line="288"/>
      </w:pPr>
      <w:r>
        <w:rPr>
          <w:rFonts w:ascii="Calibri" w:cs="Calibri" w:eastAsia="Calibri" w:hAnsi="Calibri"/>
          <w:color w:val="1F2933"/>
          <w:sz w:val="22"/>
          <w:szCs w:val="22"/>
        </w:rPr>
        <w:t xml:space="preserve">Result: </w:t>
      </w:r>
      <w:r>
        <w:rPr>
          <w:rFonts w:ascii="Consolas" w:cs="Consolas" w:eastAsia="Consolas" w:hAnsi="Consolas"/>
          <w:color w:val="1F2933"/>
          <w:sz w:val="20"/>
          <w:szCs w:val="20"/>
        </w:rPr>
        <w:t xml:space="preserve">meters</w:t>
      </w:r>
      <w:r>
        <w:rPr>
          <w:rFonts w:ascii="Calibri" w:cs="Calibri" w:eastAsia="Calibri" w:hAnsi="Calibri"/>
          <w:color w:val="1F2933"/>
          <w:sz w:val="22"/>
          <w:szCs w:val="22"/>
        </w:rPr>
        <w:t xml:space="preserve"> contains 4,000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Columns and types of the three tables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1.2-1. </w:t>
      </w:r>
      <w:r>
        <w:rPr>
          <w:rFonts w:ascii="Calibri" w:cs="Calibri" w:eastAsia="Calibri" w:hAnsi="Calibri"/>
          <w:i/>
          <w:iCs/>
          <w:color w:val="1F2933"/>
          <w:sz w:val="19"/>
          <w:szCs w:val="19"/>
        </w:rPr>
        <w:t xml:space="preserve">Columns and types of the three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Hypertable chunk interval</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1.2-2. </w:t>
      </w:r>
      <w:r>
        <w:rPr>
          <w:rFonts w:ascii="Calibri" w:cs="Calibri" w:eastAsia="Calibri" w:hAnsi="Calibri"/>
          <w:i/>
          <w:iCs/>
          <w:color w:val="1F2933"/>
          <w:sz w:val="19"/>
          <w:szCs w:val="19"/>
        </w:rPr>
        <w:t xml:space="preserve">Hypertable chunk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4,000-row count</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1.2-3. </w:t>
      </w:r>
      <w:r>
        <w:rPr>
          <w:rFonts w:ascii="Calibri" w:cs="Calibri" w:eastAsia="Calibri" w:hAnsi="Calibri"/>
          <w:i/>
          <w:iCs/>
          <w:color w:val="1F2933"/>
          <w:sz w:val="19"/>
          <w:szCs w:val="19"/>
        </w:rPr>
        <w:t xml:space="preserve">4,000-row count</w:t>
      </w:r>
    </w:p>
    <w:p>
      <w:pPr>
        <w:pStyle w:val="Heading2"/>
        <w:keepNext/>
      </w:pPr>
      <w:r>
        <w:rPr>
          <w:rFonts w:ascii="Calibri" w:cs="Calibri" w:eastAsia="Calibri" w:hAnsi="Calibri"/>
        </w:rPr>
        <w:t xml:space="preserve">1.3 Capture and publish a pilot stream</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s13_subscriber.py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s13_publisher.py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s13_pilot_counts.py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results/1_3_pilot_counts.md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Paste the four-count table. Expected on a healthy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96"/>
        <w:gridCol w:w="1564"/>
        <w:gridCol w:w="1566"/>
      </w:tblGrid>
      <w:tr>
        <w:trPr>
          <w:cantSplit/>
          <w:tblHeader/>
        </w:trPr>
        <w:tc>
          <w:tcPr>
            <w:tcW w:type="dxa" w:w="589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Stage</w:t>
            </w:r>
          </w:p>
        </w:tc>
        <w:tc>
          <w:tcPr>
            <w:tcW w:type="dxa" w:w="1564"/>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Count</w:t>
            </w:r>
          </w:p>
        </w:tc>
        <w:tc>
          <w:tcPr>
            <w:tcW w:type="dxa" w:w="156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Target</w:t>
            </w:r>
          </w:p>
        </w:tc>
      </w:tr>
      <w:tr>
        <w:trPr>
          <w:cantSplit/>
        </w:trPr>
        <w:tc>
          <w:tcPr>
            <w:tcW w:type="dxa" w:w="589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Dictionaries taken from the generator</w:t>
            </w:r>
          </w:p>
        </w:tc>
        <w:tc>
          <w:tcPr>
            <w:tcW w:type="dxa" w:w="156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2,000</w:t>
            </w:r>
          </w:p>
        </w:tc>
        <w:tc>
          <w:tcPr>
            <w:tcW w:type="dxa" w:w="156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2,000</w:t>
            </w:r>
          </w:p>
        </w:tc>
      </w:tr>
      <w:tr>
        <w:trPr>
          <w:cantSplit/>
        </w:trPr>
        <w:tc>
          <w:tcPr>
            <w:tcW w:type="dxa" w:w="589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Messages acknowledged by the broker (PUBACK)</w:t>
            </w:r>
          </w:p>
        </w:tc>
        <w:tc>
          <w:tcPr>
            <w:tcW w:type="dxa" w:w="156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2,000</w:t>
            </w:r>
          </w:p>
        </w:tc>
        <w:tc>
          <w:tcPr>
            <w:tcW w:type="dxa" w:w="156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2,000</w:t>
            </w:r>
          </w:p>
        </w:tc>
      </w:tr>
      <w:tr>
        <w:trPr>
          <w:cantSplit/>
        </w:trPr>
        <w:tc>
          <w:tcPr>
            <w:tcW w:type="dxa" w:w="589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Messages received by the subscriber</w:t>
            </w:r>
          </w:p>
        </w:tc>
        <w:tc>
          <w:tcPr>
            <w:tcW w:type="dxa" w:w="156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2,000</w:t>
            </w:r>
          </w:p>
        </w:tc>
        <w:tc>
          <w:tcPr>
            <w:tcW w:type="dxa" w:w="156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2,000</w:t>
            </w:r>
          </w:p>
        </w:tc>
      </w:tr>
      <w:tr>
        <w:trPr>
          <w:cantSplit/>
        </w:trPr>
        <w:tc>
          <w:tcPr>
            <w:tcW w:type="dxa" w:w="589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Rows committed in </w:t>
            </w:r>
            <w:r>
              <w:rPr>
                <w:rFonts w:ascii="Consolas" w:cs="Consolas" w:eastAsia="Consolas" w:hAnsi="Consolas"/>
                <w:b w:val="false"/>
                <w:bCs w:val="false"/>
                <w:color w:val="1F2933"/>
                <w:sz w:val="18"/>
                <w:szCs w:val="18"/>
              </w:rPr>
              <w:t xml:space="preserve">energy_live</w:t>
            </w:r>
          </w:p>
        </w:tc>
        <w:tc>
          <w:tcPr>
            <w:tcW w:type="dxa" w:w="156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2,000</w:t>
            </w:r>
          </w:p>
        </w:tc>
        <w:tc>
          <w:tcPr>
            <w:tcW w:type="dxa" w:w="156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2,000</w:t>
            </w:r>
          </w:p>
        </w:tc>
      </w:tr>
    </w:tbl>
    <w:p>
      <w:pPr>
        <w:spacing w:after="160" w:before="0"/>
      </w:pPr>
    </w:p>
    <w:p>
      <w:pPr>
        <w:spacing w:after="140" w:before="0" w:line="288"/>
      </w:pPr>
      <w:r>
        <w:rPr>
          <w:rFonts w:ascii="Calibri" w:cs="Calibri" w:eastAsia="Calibri" w:hAnsi="Calibri"/>
          <w:color w:val="1F2933"/>
          <w:sz w:val="22"/>
          <w:szCs w:val="22"/>
        </w:rPr>
        <w:t xml:space="preserve">Topic </w:t>
      </w:r>
      <w:r>
        <w:rPr>
          <w:rFonts w:ascii="Consolas" w:cs="Consolas" w:eastAsia="Consolas" w:hAnsi="Consolas"/>
          <w:color w:val="1F2933"/>
          <w:sz w:val="20"/>
          <w:szCs w:val="20"/>
        </w:rPr>
        <w:t xml:space="preserve">energy/meters/{meter_id}</w:t>
      </w:r>
      <w:r>
        <w:rPr>
          <w:rFonts w:ascii="Calibri" w:cs="Calibri" w:eastAsia="Calibri" w:hAnsi="Calibri"/>
          <w:color w:val="1F2933"/>
          <w:sz w:val="22"/>
          <w:szCs w:val="22"/>
        </w:rPr>
        <w:t xml:space="preserve">, QoS 1, not retained. The subscriber was started first on an empty table. The 2,000 messages include 6 deliberate generator duplicates, stored as separate rows (1,994 distinct pairs).</w:t>
      </w:r>
    </w:p>
    <w:p>
      <w:pPr>
        <w:spacing w:after="140" w:before="0" w:line="288"/>
      </w:pPr>
      <w:r>
        <w:rPr>
          <w:rFonts w:ascii="Calibri" w:cs="Calibri" w:eastAsia="Calibri" w:hAnsi="Calibri"/>
          <w:color w:val="1F2933"/>
          <w:sz w:val="22"/>
          <w:szCs w:val="22"/>
        </w:rPr>
        <w:t xml:space="preserve">If any count differed in an earlier attempt, state the size of the difference, what the logs (</w:t>
      </w:r>
      <w:r>
        <w:rPr>
          <w:rFonts w:ascii="Consolas" w:cs="Consolas" w:eastAsia="Consolas" w:hAnsi="Consolas"/>
          <w:color w:val="1F2933"/>
          <w:sz w:val="20"/>
          <w:szCs w:val="20"/>
        </w:rPr>
        <w:t xml:space="preserve">logs/publisher.log</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logs/subscriber.log</w:t>
      </w:r>
      <w:r>
        <w:rPr>
          <w:rFonts w:ascii="Calibri" w:cs="Calibri" w:eastAsia="Calibri" w:hAnsi="Calibri"/>
          <w:color w:val="1F2933"/>
          <w:sz w:val="22"/>
          <w:szCs w:val="22"/>
        </w:rPr>
        <w:t xml:space="preserve">) showed, what was corrected, and that the pilot was repeated: </w:t>
      </w:r>
      <w:r>
        <w:rPr>
          <w:rFonts w:ascii="Calibri" w:cs="Calibri" w:eastAsia="Calibri" w:hAnsi="Calibri"/>
          <w:color w:val="1F2933"/>
          <w:sz w:val="22"/>
          <w:szCs w:val="22"/>
          <w:shd w:fill="FFE95C" w:color="auto" w:val="clear"/>
        </w:rPr>
        <w:t xml:space="preserve">[YOURS, or "no difference occurred"]</w:t>
      </w:r>
      <w:r>
        <w:rPr>
          <w:rFonts w:ascii="Calibri" w:cs="Calibri" w:eastAsia="Calibri" w:hAnsi="Calibri"/>
          <w:color w:val="1F2933"/>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Publisher completion and acknowledged count</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1.3-1. </w:t>
      </w:r>
      <w:r>
        <w:rPr>
          <w:rFonts w:ascii="Calibri" w:cs="Calibri" w:eastAsia="Calibri" w:hAnsi="Calibri"/>
          <w:i/>
          <w:iCs/>
          <w:color w:val="1F2933"/>
          <w:sz w:val="19"/>
          <w:szCs w:val="19"/>
        </w:rPr>
        <w:t xml:space="preserve">Publisher completion and acknowledged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Subscriber received count</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1.3-2. </w:t>
      </w:r>
      <w:r>
        <w:rPr>
          <w:rFonts w:ascii="Calibri" w:cs="Calibri" w:eastAsia="Calibri" w:hAnsi="Calibri"/>
          <w:i/>
          <w:iCs/>
          <w:color w:val="1F2933"/>
          <w:sz w:val="19"/>
          <w:szCs w:val="19"/>
        </w:rPr>
        <w:t xml:space="preserve">Subscriber received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Stored count and sample rows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1.3-3. </w:t>
      </w:r>
      <w:r>
        <w:rPr>
          <w:rFonts w:ascii="Calibri" w:cs="Calibri" w:eastAsia="Calibri" w:hAnsi="Calibri"/>
          <w:i/>
          <w:iCs/>
          <w:color w:val="1F2933"/>
          <w:sz w:val="19"/>
          <w:szCs w:val="19"/>
        </w:rPr>
        <w:t xml:space="preserve">Stored count and sample rows</w:t>
      </w:r>
    </w:p>
    <w:p>
      <w:pPr>
        <w:pStyle w:val="Heading1"/>
        <w:pageBreakBefore/>
      </w:pPr>
      <w:r>
        <w:rPr>
          <w:rFonts w:ascii="Calibri" w:cs="Calibri" w:eastAsia="Calibri" w:hAnsi="Calibri"/>
        </w:rPr>
        <w:t xml:space="preserve">2 Capture and prepare the historical dataset</w:t>
      </w:r>
    </w:p>
    <w:p>
      <w:pPr>
        <w:pStyle w:val="Heading2"/>
        <w:keepNext/>
      </w:pPr>
      <w:r>
        <w:rPr>
          <w:rFonts w:ascii="Calibri" w:cs="Calibri" w:eastAsia="Calibri" w:hAnsi="Calibri"/>
        </w:rPr>
        <w:t xml:space="preserve">2.1 Capture and load the complete stream</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s21_capture_and_load.py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results/2_1_capture_and_load.md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Route: generator -&gt; CSV file -&gt; </w:t>
      </w:r>
      <w:r>
        <w:rPr>
          <w:rFonts w:ascii="Consolas" w:cs="Consolas" w:eastAsia="Consolas" w:hAnsi="Consolas"/>
          <w:color w:val="1F2933"/>
          <w:sz w:val="20"/>
          <w:szCs w:val="20"/>
        </w:rPr>
        <w:t xml:space="preserve">COPY</w:t>
      </w:r>
      <w:r>
        <w:rPr>
          <w:rFonts w:ascii="Calibri" w:cs="Calibri" w:eastAsia="Calibri" w:hAnsi="Calibri"/>
          <w:color w:val="1F2933"/>
          <w:sz w:val="22"/>
          <w:szCs w:val="22"/>
        </w:rPr>
        <w:t xml:space="preserve"> into </w:t>
      </w:r>
      <w:r>
        <w:rPr>
          <w:rFonts w:ascii="Consolas" w:cs="Consolas" w:eastAsia="Consolas" w:hAnsi="Consolas"/>
          <w:color w:val="1F2933"/>
          <w:sz w:val="20"/>
          <w:szCs w:val="20"/>
        </w:rPr>
        <w:t xml:space="preserve">energy_readings</w:t>
      </w:r>
      <w:r>
        <w:rPr>
          <w:rFonts w:ascii="Calibri" w:cs="Calibri" w:eastAsia="Calibri" w:hAnsi="Calibri"/>
          <w:color w:val="1F2933"/>
          <w:sz w:val="22"/>
          <w:szCs w:val="22"/>
        </w:rPr>
        <w:t xml:space="preserve">, in batches (100,000 rows per file write, 500,000 rows per </w:t>
      </w:r>
      <w:r>
        <w:rPr>
          <w:rFonts w:ascii="Consolas" w:cs="Consolas" w:eastAsia="Consolas" w:hAnsi="Consolas"/>
          <w:color w:val="1F2933"/>
          <w:sz w:val="20"/>
          <w:szCs w:val="20"/>
        </w:rPr>
        <w:t xml:space="preserve">COPY</w:t>
      </w:r>
      <w:r>
        <w:rPr>
          <w:rFonts w:ascii="Calibri" w:cs="Calibri" w:eastAsia="Calibri" w:hAnsi="Calibri"/>
          <w:color w:val="1F2933"/>
          <w:sz w:val="22"/>
          <w:szCs w:val="22"/>
        </w:rPr>
        <w:t xml:space="preserve"> and commit).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43"/>
        <w:gridCol w:w="1991"/>
        <w:gridCol w:w="1992"/>
      </w:tblGrid>
      <w:tr>
        <w:trPr>
          <w:cantSplit/>
          <w:tblHeader/>
        </w:trPr>
        <w:tc>
          <w:tcPr>
            <w:tcW w:type="dxa" w:w="5043"/>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Count</w:t>
            </w:r>
          </w:p>
        </w:tc>
        <w:tc>
          <w:tcPr>
            <w:tcW w:type="dxa" w:w="1991"/>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Measured</w:t>
            </w:r>
          </w:p>
        </w:tc>
        <w:tc>
          <w:tcPr>
            <w:tcW w:type="dxa" w:w="1992"/>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Expected</w:t>
            </w:r>
          </w:p>
        </w:tc>
      </w:tr>
      <w:tr>
        <w:trPr>
          <w:cantSplit/>
        </w:trPr>
        <w:tc>
          <w:tcPr>
            <w:tcW w:type="dxa" w:w="504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Dictionaries consumed</w:t>
            </w:r>
          </w:p>
        </w:tc>
        <w:tc>
          <w:tcPr>
            <w:tcW w:type="dxa" w:w="19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10,696,848</w:t>
            </w:r>
          </w:p>
        </w:tc>
        <w:tc>
          <w:tcPr>
            <w:tcW w:type="dxa" w:w="1992"/>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10,696,848</w:t>
            </w:r>
          </w:p>
        </w:tc>
      </w:tr>
      <w:tr>
        <w:trPr>
          <w:cantSplit/>
        </w:trPr>
        <w:tc>
          <w:tcPr>
            <w:tcW w:type="dxa" w:w="504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CSV data rows</w:t>
            </w:r>
          </w:p>
        </w:tc>
        <w:tc>
          <w:tcPr>
            <w:tcW w:type="dxa" w:w="19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10,696,848</w:t>
            </w:r>
          </w:p>
        </w:tc>
        <w:tc>
          <w:tcPr>
            <w:tcW w:type="dxa" w:w="1992"/>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10,696,848</w:t>
            </w:r>
          </w:p>
        </w:tc>
      </w:tr>
      <w:tr>
        <w:trPr>
          <w:cantSplit/>
        </w:trPr>
        <w:tc>
          <w:tcPr>
            <w:tcW w:type="dxa" w:w="504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Rows committed in </w:t>
            </w:r>
            <w:r>
              <w:rPr>
                <w:rFonts w:ascii="Consolas" w:cs="Consolas" w:eastAsia="Consolas" w:hAnsi="Consolas"/>
                <w:b w:val="false"/>
                <w:bCs w:val="false"/>
                <w:color w:val="1F2933"/>
                <w:sz w:val="18"/>
                <w:szCs w:val="18"/>
              </w:rPr>
              <w:t xml:space="preserve">energy_readings</w:t>
            </w:r>
          </w:p>
        </w:tc>
        <w:tc>
          <w:tcPr>
            <w:tcW w:type="dxa" w:w="19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10,696,848</w:t>
            </w:r>
          </w:p>
        </w:tc>
        <w:tc>
          <w:tcPr>
            <w:tcW w:type="dxa" w:w="1992"/>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10,696,848</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70"/>
        <w:gridCol w:w="2156"/>
      </w:tblGrid>
      <w:tr>
        <w:trPr>
          <w:cantSplit/>
          <w:tblHeader/>
        </w:trPr>
        <w:tc>
          <w:tcPr>
            <w:tcW w:type="dxa" w:w="6870"/>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Timing</w:t>
            </w:r>
          </w:p>
        </w:tc>
        <w:tc>
          <w:tcPr>
            <w:tcW w:type="dxa" w:w="215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Seconds</w:t>
            </w:r>
          </w:p>
        </w:tc>
      </w:tr>
      <w:tr>
        <w:trPr>
          <w:cantSplit/>
        </w:trPr>
        <w:tc>
          <w:tcPr>
            <w:tcW w:type="dxa" w:w="68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File generation</w:t>
            </w:r>
          </w:p>
        </w:tc>
        <w:tc>
          <w:tcPr>
            <w:tcW w:type="dxa" w:w="21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r>
      <w:tr>
        <w:trPr>
          <w:cantSplit/>
        </w:trPr>
        <w:tc>
          <w:tcPr>
            <w:tcW w:type="dxa" w:w="68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Database loading (first COPY to final commit)</w:t>
            </w:r>
          </w:p>
        </w:tc>
        <w:tc>
          <w:tcPr>
            <w:tcW w:type="dxa" w:w="21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r>
      <w:tr>
        <w:trPr>
          <w:cantSplit/>
        </w:trPr>
        <w:tc>
          <w:tcPr>
            <w:tcW w:type="dxa" w:w="68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Total elapsed (start of generation to final commit)</w:t>
            </w:r>
          </w:p>
        </w:tc>
        <w:tc>
          <w:tcPr>
            <w:tcW w:type="dxa" w:w="21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r>
    </w:tbl>
    <w:p>
      <w:pPr>
        <w:spacing w:after="160" w:before="0"/>
      </w:pPr>
    </w:p>
    <w:p>
      <w:pPr>
        <w:spacing w:after="140" w:before="0" w:line="288"/>
      </w:pPr>
      <w:r>
        <w:rPr>
          <w:rFonts w:ascii="Calibri" w:cs="Calibri" w:eastAsia="Calibri" w:hAnsi="Calibri"/>
          <w:color w:val="1F2933"/>
          <w:sz w:val="22"/>
          <w:szCs w:val="22"/>
        </w:rPr>
        <w:t xml:space="preserve">Database checks: 4,000 distinct meters; earliest </w:t>
      </w:r>
      <w:r>
        <w:rPr>
          <w:rFonts w:ascii="Consolas" w:cs="Consolas" w:eastAsia="Consolas" w:hAnsi="Consolas"/>
          <w:color w:val="1F2933"/>
          <w:sz w:val="20"/>
          <w:szCs w:val="20"/>
        </w:rPr>
        <w:t xml:space="preserve">event_time</w:t>
      </w:r>
      <w:r>
        <w:rPr>
          <w:rFonts w:ascii="Calibri" w:cs="Calibri" w:eastAsia="Calibri" w:hAnsi="Calibri"/>
          <w:color w:val="1F2933"/>
          <w:sz w:val="22"/>
          <w:szCs w:val="22"/>
        </w:rPr>
        <w:t xml:space="preserve"> 2026-09-01 00:00 CAT; latest 2026-09-28 23:45 CAT. Size including all chunks: table data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indexes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combined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Completed generation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2.1-1. </w:t>
      </w:r>
      <w:r>
        <w:rPr>
          <w:rFonts w:ascii="Calibri" w:cs="Calibri" w:eastAsia="Calibri" w:hAnsi="Calibri"/>
          <w:i/>
          <w:iCs/>
          <w:color w:val="1F2933"/>
          <w:sz w:val="19"/>
          <w:szCs w:val="19"/>
        </w:rPr>
        <w:t xml:space="preserve">Completed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Completed load</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2.1-2. </w:t>
      </w:r>
      <w:r>
        <w:rPr>
          <w:rFonts w:ascii="Calibri" w:cs="Calibri" w:eastAsia="Calibri" w:hAnsi="Calibri"/>
          <w:i/>
          <w:iCs/>
          <w:color w:val="1F2933"/>
          <w:sz w:val="19"/>
          <w:szCs w:val="19"/>
        </w:rPr>
        <w:t xml:space="preserve">Completed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Count agreement</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2.1-3. </w:t>
      </w:r>
      <w:r>
        <w:rPr>
          <w:rFonts w:ascii="Calibri" w:cs="Calibri" w:eastAsia="Calibri" w:hAnsi="Calibri"/>
          <w:i/>
          <w:iCs/>
          <w:color w:val="1F2933"/>
          <w:sz w:val="19"/>
          <w:szCs w:val="19"/>
        </w:rPr>
        <w:t xml:space="preserve">Count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Database checks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2.1-4. </w:t>
      </w:r>
      <w:r>
        <w:rPr>
          <w:rFonts w:ascii="Calibri" w:cs="Calibri" w:eastAsia="Calibri" w:hAnsi="Calibri"/>
          <w:i/>
          <w:iCs/>
          <w:color w:val="1F2933"/>
          <w:sz w:val="19"/>
          <w:szCs w:val="19"/>
        </w:rPr>
        <w:t xml:space="preserve">Database checks</w:t>
      </w:r>
    </w:p>
    <w:p>
      <w:pPr>
        <w:pStyle w:val="Heading2"/>
        <w:keepNext/>
      </w:pPr>
      <w:r>
        <w:rPr>
          <w:rFonts w:ascii="Calibri" w:cs="Calibri" w:eastAsia="Calibri" w:hAnsi="Calibri"/>
        </w:rPr>
        <w:t xml:space="preserve">2.2 Investigate data quality</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s22_data_quality.py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sql/02_2_data_quality.sql</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results/2_2_data_quality.md</w:t>
      </w:r>
      <w:r>
        <w:rPr>
          <w:rFonts w:ascii="Calibri" w:cs="Calibri" w:eastAsia="Calibri" w:hAnsi="Calibri"/>
          <w:color w:val="5B6770"/>
          <w:sz w:val="19"/>
          <w:szCs w:val="19"/>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57"/>
        <w:gridCol w:w="2334"/>
        <w:gridCol w:w="2335"/>
      </w:tblGrid>
      <w:tr>
        <w:trPr>
          <w:cantSplit/>
          <w:tblHeader/>
        </w:trPr>
        <w:tc>
          <w:tcPr>
            <w:tcW w:type="dxa" w:w="435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Entry</w:t>
            </w:r>
          </w:p>
        </w:tc>
        <w:tc>
          <w:tcPr>
            <w:tcW w:type="dxa" w:w="2334"/>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Measured</w:t>
            </w:r>
          </w:p>
        </w:tc>
        <w:tc>
          <w:tcPr>
            <w:tcW w:type="dxa" w:w="2335"/>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Expected</w:t>
            </w:r>
          </w:p>
        </w:tc>
      </w:tr>
      <w:tr>
        <w:trPr>
          <w:cantSplit/>
        </w:trPr>
        <w:tc>
          <w:tcPr>
            <w:tcW w:type="dxa" w:w="43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planned_readings</w:t>
            </w:r>
          </w:p>
        </w:tc>
        <w:tc>
          <w:tcPr>
            <w:tcW w:type="dxa" w:w="2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10,752,000</w:t>
            </w:r>
          </w:p>
        </w:tc>
        <w:tc>
          <w:tcPr>
            <w:tcW w:type="dxa" w:w="23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10,752,000</w:t>
            </w:r>
          </w:p>
        </w:tc>
      </w:tr>
      <w:tr>
        <w:trPr>
          <w:cantSplit/>
        </w:trPr>
        <w:tc>
          <w:tcPr>
            <w:tcW w:type="dxa" w:w="43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emitted_readings</w:t>
            </w:r>
          </w:p>
        </w:tc>
        <w:tc>
          <w:tcPr>
            <w:tcW w:type="dxa" w:w="2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10,696,848</w:t>
            </w:r>
          </w:p>
        </w:tc>
        <w:tc>
          <w:tcPr>
            <w:tcW w:type="dxa" w:w="23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10,696,848</w:t>
            </w:r>
          </w:p>
        </w:tc>
      </w:tr>
      <w:tr>
        <w:trPr>
          <w:cantSplit/>
        </w:trPr>
        <w:tc>
          <w:tcPr>
            <w:tcW w:type="dxa" w:w="43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unique_readings</w:t>
            </w:r>
          </w:p>
        </w:tc>
        <w:tc>
          <w:tcPr>
            <w:tcW w:type="dxa" w:w="2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10,643,735</w:t>
            </w:r>
          </w:p>
        </w:tc>
        <w:tc>
          <w:tcPr>
            <w:tcW w:type="dxa" w:w="23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10,643,735</w:t>
            </w:r>
          </w:p>
        </w:tc>
      </w:tr>
      <w:tr>
        <w:trPr>
          <w:cantSplit/>
        </w:trPr>
        <w:tc>
          <w:tcPr>
            <w:tcW w:type="dxa" w:w="43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duplicate_readings</w:t>
            </w:r>
          </w:p>
        </w:tc>
        <w:tc>
          <w:tcPr>
            <w:tcW w:type="dxa" w:w="2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53,113</w:t>
            </w:r>
          </w:p>
        </w:tc>
        <w:tc>
          <w:tcPr>
            <w:tcW w:type="dxa" w:w="23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53,113</w:t>
            </w:r>
          </w:p>
        </w:tc>
      </w:tr>
      <w:tr>
        <w:trPr>
          <w:cantSplit/>
        </w:trPr>
        <w:tc>
          <w:tcPr>
            <w:tcW w:type="dxa" w:w="43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delayed_unique_readings</w:t>
            </w:r>
          </w:p>
        </w:tc>
        <w:tc>
          <w:tcPr>
            <w:tcW w:type="dxa" w:w="2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213,090</w:t>
            </w:r>
          </w:p>
        </w:tc>
        <w:tc>
          <w:tcPr>
            <w:tcW w:type="dxa" w:w="23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213,090</w:t>
            </w:r>
          </w:p>
        </w:tc>
      </w:tr>
      <w:tr>
        <w:trPr>
          <w:cantSplit/>
        </w:trPr>
        <w:tc>
          <w:tcPr>
            <w:tcW w:type="dxa" w:w="43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missing_readings</w:t>
            </w:r>
          </w:p>
        </w:tc>
        <w:tc>
          <w:tcPr>
            <w:tcW w:type="dxa" w:w="2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108,265</w:t>
            </w:r>
          </w:p>
        </w:tc>
        <w:tc>
          <w:tcPr>
            <w:tcW w:type="dxa" w:w="23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108,265</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0"/>
        <w:gridCol w:w="4721"/>
        <w:gridCol w:w="1945"/>
      </w:tblGrid>
      <w:tr>
        <w:trPr>
          <w:cantSplit/>
          <w:tblHeader/>
        </w:trPr>
        <w:tc>
          <w:tcPr>
            <w:tcW w:type="dxa" w:w="2360"/>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Measure</w:t>
            </w:r>
          </w:p>
        </w:tc>
        <w:tc>
          <w:tcPr>
            <w:tcW w:type="dxa" w:w="4721"/>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Formula</w:t>
            </w:r>
          </w:p>
        </w:tc>
        <w:tc>
          <w:tcPr>
            <w:tcW w:type="dxa" w:w="1945"/>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Value</w:t>
            </w:r>
          </w:p>
        </w:tc>
      </w:tr>
      <w:tr>
        <w:trPr>
          <w:cantSplit/>
        </w:trPr>
        <w:tc>
          <w:tcPr>
            <w:tcW w:type="dxa" w:w="23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Missing</w:t>
            </w:r>
          </w:p>
        </w:tc>
        <w:tc>
          <w:tcPr>
            <w:tcW w:type="dxa" w:w="472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100 x 108,265 / 10,752,000</w:t>
            </w:r>
          </w:p>
        </w:tc>
        <w:tc>
          <w:tcPr>
            <w:tcW w:type="dxa" w:w="194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1.0069 %</w:t>
            </w:r>
          </w:p>
        </w:tc>
      </w:tr>
      <w:tr>
        <w:trPr>
          <w:cantSplit/>
        </w:trPr>
        <w:tc>
          <w:tcPr>
            <w:tcW w:type="dxa" w:w="23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Duplicate</w:t>
            </w:r>
          </w:p>
        </w:tc>
        <w:tc>
          <w:tcPr>
            <w:tcW w:type="dxa" w:w="472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100 x 53,113 / 10,643,735</w:t>
            </w:r>
          </w:p>
        </w:tc>
        <w:tc>
          <w:tcPr>
            <w:tcW w:type="dxa" w:w="194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0.4990 %</w:t>
            </w:r>
          </w:p>
        </w:tc>
      </w:tr>
      <w:tr>
        <w:trPr>
          <w:cantSplit/>
        </w:trPr>
        <w:tc>
          <w:tcPr>
            <w:tcW w:type="dxa" w:w="23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Delayed</w:t>
            </w:r>
          </w:p>
        </w:tc>
        <w:tc>
          <w:tcPr>
            <w:tcW w:type="dxa" w:w="472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100 x 213,090 / 10,643,735</w:t>
            </w:r>
          </w:p>
        </w:tc>
        <w:tc>
          <w:tcPr>
            <w:tcW w:type="dxa" w:w="194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2.0020 %</w:t>
            </w:r>
          </w:p>
        </w:tc>
      </w:tr>
      <w:tr>
        <w:trPr>
          <w:cantSplit/>
        </w:trPr>
        <w:tc>
          <w:tcPr>
            <w:tcW w:type="dxa" w:w="23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Completeness</w:t>
            </w:r>
          </w:p>
        </w:tc>
        <w:tc>
          <w:tcPr>
            <w:tcW w:type="dxa" w:w="472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100 x 10,643,735 / 10,752,000</w:t>
            </w:r>
          </w:p>
        </w:tc>
        <w:tc>
          <w:tcPr>
            <w:tcW w:type="dxa" w:w="194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98.9931 %</w:t>
            </w:r>
          </w:p>
        </w:tc>
      </w:tr>
    </w:tbl>
    <w:p>
      <w:pPr>
        <w:spacing w:after="160" w:before="0"/>
      </w:pPr>
    </w:p>
    <w:p>
      <w:pPr>
        <w:spacing w:after="140" w:before="0" w:line="288"/>
      </w:pPr>
      <w:r>
        <w:rPr>
          <w:rFonts w:ascii="Calibri" w:cs="Calibri" w:eastAsia="Calibri" w:hAnsi="Calibri"/>
          <w:color w:val="1F2933"/>
          <w:sz w:val="22"/>
          <w:szCs w:val="22"/>
        </w:rPr>
        <w:t xml:space="preserve">Checks: 10,643,735 + 53,113 = 10,696,848 (emitted). 10,752,000 - 10,643,735 = 108,265 (missing). Delayed readings arrive 30 to 180 minutes after </w:t>
      </w:r>
      <w:r>
        <w:rPr>
          <w:rFonts w:ascii="Consolas" w:cs="Consolas" w:eastAsia="Consolas" w:hAnsi="Consolas"/>
          <w:color w:val="1F2933"/>
          <w:sz w:val="20"/>
          <w:szCs w:val="20"/>
        </w:rPr>
        <w:t xml:space="preserve">event_time</w:t>
      </w:r>
      <w:r>
        <w:rPr>
          <w:rFonts w:ascii="Calibri" w:cs="Calibri" w:eastAsia="Calibri" w:hAnsi="Calibri"/>
          <w:color w:val="1F2933"/>
          <w:sz w:val="22"/>
          <w:szCs w:val="22"/>
        </w:rPr>
        <w:t xml:space="preserve">; on-time readings arrive at exactly 15 minutes.</w:t>
      </w:r>
    </w:p>
    <w:p>
      <w:pPr>
        <w:spacing w:after="140" w:before="0" w:line="288"/>
      </w:pPr>
      <w:r>
        <w:rPr>
          <w:rFonts w:ascii="Calibri" w:cs="Calibri" w:eastAsia="Calibri" w:hAnsi="Calibri"/>
          <w:color w:val="1F2933"/>
          <w:sz w:val="22"/>
          <w:szCs w:val="22"/>
        </w:rPr>
        <w:t xml:space="preserve">Five meters with the most missing readings (of 2,688 planned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106"/>
        <w:gridCol w:w="2707"/>
        <w:gridCol w:w="1957"/>
      </w:tblGrid>
      <w:tr>
        <w:trPr>
          <w:cantSplit/>
          <w:tblHeader/>
        </w:trPr>
        <w:tc>
          <w:tcPr>
            <w:tcW w:type="dxa" w:w="225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meter_id</w:t>
            </w:r>
          </w:p>
        </w:tc>
        <w:tc>
          <w:tcPr>
            <w:tcW w:type="dxa" w:w="210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region</w:t>
            </w:r>
          </w:p>
        </w:tc>
        <w:tc>
          <w:tcPr>
            <w:tcW w:type="dxa" w:w="270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customer_type</w:t>
            </w:r>
          </w:p>
        </w:tc>
        <w:tc>
          <w:tcPr>
            <w:tcW w:type="dxa" w:w="195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missing</w:t>
            </w:r>
          </w:p>
        </w:tc>
      </w:tr>
      <w:tr>
        <w:trPr>
          <w:cantSplit/>
        </w:trPr>
        <w:tc>
          <w:tcPr>
            <w:tcW w:type="dxa" w:w="22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1000003622</w:t>
            </w:r>
          </w:p>
        </w:tc>
        <w:tc>
          <w:tcPr>
            <w:tcW w:type="dxa" w:w="210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Region 3</w:t>
            </w:r>
          </w:p>
        </w:tc>
        <w:tc>
          <w:tcPr>
            <w:tcW w:type="dxa" w:w="27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commercial</w:t>
            </w:r>
          </w:p>
        </w:tc>
        <w:tc>
          <w:tcPr>
            <w:tcW w:type="dxa" w:w="19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47</w:t>
            </w:r>
          </w:p>
        </w:tc>
      </w:tr>
      <w:tr>
        <w:trPr>
          <w:cantSplit/>
        </w:trPr>
        <w:tc>
          <w:tcPr>
            <w:tcW w:type="dxa" w:w="22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1000000106</w:t>
            </w:r>
          </w:p>
        </w:tc>
        <w:tc>
          <w:tcPr>
            <w:tcW w:type="dxa" w:w="210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Region 7</w:t>
            </w:r>
          </w:p>
        </w:tc>
        <w:tc>
          <w:tcPr>
            <w:tcW w:type="dxa" w:w="27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industrial</w:t>
            </w:r>
          </w:p>
        </w:tc>
        <w:tc>
          <w:tcPr>
            <w:tcW w:type="dxa" w:w="19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45</w:t>
            </w:r>
          </w:p>
        </w:tc>
      </w:tr>
      <w:tr>
        <w:trPr>
          <w:cantSplit/>
        </w:trPr>
        <w:tc>
          <w:tcPr>
            <w:tcW w:type="dxa" w:w="22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1000000366</w:t>
            </w:r>
          </w:p>
        </w:tc>
        <w:tc>
          <w:tcPr>
            <w:tcW w:type="dxa" w:w="210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Region 7</w:t>
            </w:r>
          </w:p>
        </w:tc>
        <w:tc>
          <w:tcPr>
            <w:tcW w:type="dxa" w:w="27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commercial</w:t>
            </w:r>
          </w:p>
        </w:tc>
        <w:tc>
          <w:tcPr>
            <w:tcW w:type="dxa" w:w="19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45</w:t>
            </w:r>
          </w:p>
        </w:tc>
      </w:tr>
      <w:tr>
        <w:trPr>
          <w:cantSplit/>
        </w:trPr>
        <w:tc>
          <w:tcPr>
            <w:tcW w:type="dxa" w:w="22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1000001259</w:t>
            </w:r>
          </w:p>
        </w:tc>
        <w:tc>
          <w:tcPr>
            <w:tcW w:type="dxa" w:w="210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Region 10</w:t>
            </w:r>
          </w:p>
        </w:tc>
        <w:tc>
          <w:tcPr>
            <w:tcW w:type="dxa" w:w="27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residential</w:t>
            </w:r>
          </w:p>
        </w:tc>
        <w:tc>
          <w:tcPr>
            <w:tcW w:type="dxa" w:w="19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44</w:t>
            </w:r>
          </w:p>
        </w:tc>
      </w:tr>
      <w:tr>
        <w:trPr>
          <w:cantSplit/>
        </w:trPr>
        <w:tc>
          <w:tcPr>
            <w:tcW w:type="dxa" w:w="22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1000000189</w:t>
            </w:r>
          </w:p>
        </w:tc>
        <w:tc>
          <w:tcPr>
            <w:tcW w:type="dxa" w:w="210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Region 10</w:t>
            </w:r>
          </w:p>
        </w:tc>
        <w:tc>
          <w:tcPr>
            <w:tcW w:type="dxa" w:w="27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commercial</w:t>
            </w:r>
          </w:p>
        </w:tc>
        <w:tc>
          <w:tcPr>
            <w:tcW w:type="dxa" w:w="195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43</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Diagnostic queries and results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2.2-1. </w:t>
      </w:r>
      <w:r>
        <w:rPr>
          <w:rFonts w:ascii="Calibri" w:cs="Calibri" w:eastAsia="Calibri" w:hAnsi="Calibri"/>
          <w:i/>
          <w:iCs/>
          <w:color w:val="1F2933"/>
          <w:sz w:val="19"/>
          <w:szCs w:val="19"/>
        </w:rPr>
        <w:t xml:space="preserve">Diagnostic queries and results</w:t>
      </w:r>
    </w:p>
    <w:p>
      <w:pPr>
        <w:pStyle w:val="Heading2"/>
        <w:keepNext/>
      </w:pPr>
      <w:r>
        <w:rPr>
          <w:rFonts w:ascii="Calibri" w:cs="Calibri" w:eastAsia="Calibri" w:hAnsi="Calibri"/>
        </w:rPr>
        <w:t xml:space="preserve">2.3 Clean and preserve a consistent benchmark</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s23_clean.py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sql/02_3_clean_duplicates.sql</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results/2_3_clean.md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Method: rows sharing </w:t>
      </w:r>
      <w:r>
        <w:rPr>
          <w:rFonts w:ascii="Consolas" w:cs="Consolas" w:eastAsia="Consolas" w:hAnsi="Consolas"/>
          <w:color w:val="1F2933"/>
          <w:sz w:val="20"/>
          <w:szCs w:val="20"/>
        </w:rPr>
        <w:t xml:space="preserve">(meter_id, event_time)</w:t>
      </w:r>
      <w:r>
        <w:rPr>
          <w:rFonts w:ascii="Calibri" w:cs="Calibri" w:eastAsia="Calibri" w:hAnsi="Calibri"/>
          <w:color w:val="1F2933"/>
          <w:sz w:val="22"/>
          <w:szCs w:val="22"/>
        </w:rPr>
        <w:t xml:space="preserve"> were compared on the six other values. No conflicting pair was found (0), so one row per pair was kept and the extra copies were deleted with a repeatable statement that numbers identical rows with </w:t>
      </w:r>
      <w:r>
        <w:rPr>
          <w:rFonts w:ascii="Consolas" w:cs="Consolas" w:eastAsia="Consolas" w:hAnsi="Consolas"/>
          <w:color w:val="1F2933"/>
          <w:sz w:val="20"/>
          <w:szCs w:val="20"/>
        </w:rPr>
        <w:t xml:space="preserve">row_number()</w:t>
      </w:r>
      <w:r>
        <w:rPr>
          <w:rFonts w:ascii="Calibri" w:cs="Calibri" w:eastAsia="Calibri" w:hAnsi="Calibri"/>
          <w:color w:val="1F2933"/>
          <w:sz w:val="22"/>
          <w:szCs w:val="22"/>
        </w:rPr>
        <w:t xml:space="preserve"> and deletes copies 2 and above by their physical address (</w:t>
      </w:r>
      <w:r>
        <w:rPr>
          <w:rFonts w:ascii="Consolas" w:cs="Consolas" w:eastAsia="Consolas" w:hAnsi="Consolas"/>
          <w:color w:val="1F2933"/>
          <w:sz w:val="20"/>
          <w:szCs w:val="20"/>
        </w:rPr>
        <w:t xml:space="preserve">tableoid</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ctid</w:t>
      </w:r>
      <w:r>
        <w:rPr>
          <w:rFonts w:ascii="Calibri" w:cs="Calibri" w:eastAsia="Calibri" w:hAnsi="Calibri"/>
          <w:color w:val="1F2933"/>
          <w:sz w:val="22"/>
          <w:szCs w:val="22"/>
        </w:rPr>
        <w:t xml:space="preserve">). Missing intervals were left as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83"/>
        <w:gridCol w:w="2195"/>
        <w:gridCol w:w="2195"/>
        <w:gridCol w:w="1953"/>
      </w:tblGrid>
      <w:tr>
        <w:trPr>
          <w:cantSplit/>
          <w:tblHeader/>
        </w:trPr>
        <w:tc>
          <w:tcPr>
            <w:tcW w:type="dxa" w:w="2683"/>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Measure</w:t>
            </w:r>
          </w:p>
        </w:tc>
        <w:tc>
          <w:tcPr>
            <w:tcW w:type="dxa" w:w="2195"/>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Before</w:t>
            </w:r>
          </w:p>
        </w:tc>
        <w:tc>
          <w:tcPr>
            <w:tcW w:type="dxa" w:w="2195"/>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After</w:t>
            </w:r>
          </w:p>
        </w:tc>
        <w:tc>
          <w:tcPr>
            <w:tcW w:type="dxa" w:w="1953"/>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Change</w:t>
            </w:r>
          </w:p>
        </w:tc>
      </w:tr>
      <w:tr>
        <w:trPr>
          <w:cantSplit/>
        </w:trPr>
        <w:tc>
          <w:tcPr>
            <w:tcW w:type="dxa" w:w="26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Row count</w:t>
            </w:r>
          </w:p>
        </w:tc>
        <w:tc>
          <w:tcPr>
            <w:tcW w:type="dxa" w:w="219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10,696,848</w:t>
            </w:r>
          </w:p>
        </w:tc>
        <w:tc>
          <w:tcPr>
            <w:tcW w:type="dxa" w:w="219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10,643,735</w:t>
            </w:r>
          </w:p>
        </w:tc>
        <w:tc>
          <w:tcPr>
            <w:tcW w:type="dxa" w:w="195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-53,113</w:t>
            </w:r>
          </w:p>
        </w:tc>
      </w:tr>
      <w:tr>
        <w:trPr>
          <w:cantSplit/>
        </w:trPr>
        <w:tc>
          <w:tcPr>
            <w:tcW w:type="dxa" w:w="26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Sum of </w:t>
            </w:r>
            <w:r>
              <w:rPr>
                <w:rFonts w:ascii="Consolas" w:cs="Consolas" w:eastAsia="Consolas" w:hAnsi="Consolas"/>
                <w:b w:val="false"/>
                <w:bCs w:val="false"/>
                <w:color w:val="1F2933"/>
                <w:sz w:val="18"/>
                <w:szCs w:val="18"/>
              </w:rPr>
              <w:t xml:space="preserve">energy_kwh</w:t>
            </w:r>
          </w:p>
        </w:tc>
        <w:tc>
          <w:tcPr>
            <w:tcW w:type="dxa" w:w="219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3,872,863.893</w:t>
            </w:r>
          </w:p>
        </w:tc>
        <w:tc>
          <w:tcPr>
            <w:tcW w:type="dxa" w:w="219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3,853,704.347</w:t>
            </w:r>
          </w:p>
        </w:tc>
        <w:tc>
          <w:tcPr>
            <w:tcW w:type="dxa" w:w="195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-19,159.546</w:t>
            </w:r>
          </w:p>
        </w:tc>
      </w:tr>
    </w:tbl>
    <w:p>
      <w:pPr>
        <w:spacing w:after="160" w:before="0"/>
      </w:pPr>
    </w:p>
    <w:p>
      <w:pPr>
        <w:spacing w:after="140" w:before="0" w:line="288"/>
      </w:pPr>
      <w:r>
        <w:rPr>
          <w:rFonts w:ascii="Calibri" w:cs="Calibri" w:eastAsia="Calibri" w:hAnsi="Calibri"/>
          <w:color w:val="1F2933"/>
          <w:sz w:val="22"/>
          <w:szCs w:val="22"/>
        </w:rPr>
        <w:t xml:space="preserve">Final row count equals </w:t>
      </w:r>
      <w:r>
        <w:rPr>
          <w:rFonts w:ascii="Consolas" w:cs="Consolas" w:eastAsia="Consolas" w:hAnsi="Consolas"/>
          <w:color w:val="1F2933"/>
          <w:sz w:val="20"/>
          <w:szCs w:val="20"/>
        </w:rPr>
        <w:t xml:space="preserve">expected_counts.unique_readings</w:t>
      </w:r>
      <w:r>
        <w:rPr>
          <w:rFonts w:ascii="Calibri" w:cs="Calibri" w:eastAsia="Calibri" w:hAnsi="Calibri"/>
          <w:color w:val="1F2933"/>
          <w:sz w:val="22"/>
          <w:szCs w:val="22"/>
        </w:rPr>
        <w:t xml:space="preserve"> and no duplicate pair remains.</w:t>
      </w:r>
    </w:p>
    <w:p>
      <w:pPr>
        <w:spacing w:after="140" w:before="0" w:line="288"/>
      </w:pPr>
      <w:r>
        <w:rPr>
          <w:rFonts w:ascii="Calibri" w:cs="Calibri" w:eastAsia="Calibri" w:hAnsi="Calibri"/>
          <w:b/>
          <w:bCs/>
          <w:color w:val="1F2933"/>
          <w:sz w:val="22"/>
          <w:szCs w:val="22"/>
        </w:rPr>
        <w:t xml:space="preserve">Why missing readings must not become zero.</w:t>
      </w:r>
      <w:r>
        <w:rPr>
          <w:rFonts w:ascii="Calibri" w:cs="Calibri" w:eastAsia="Calibri" w:hAnsi="Calibri"/>
          <w:color w:val="1F2933"/>
          <w:sz w:val="22"/>
          <w:szCs w:val="22"/>
        </w:rPr>
        <w:t xml:space="preserve"> A missing reading means the measurement did not arrive. It does not mean the customer consumed nothing. Filling zeros would understate consumption and bias totals, averages and the forecast downward, would create false "unusual drop" anomalies, and would make completeness look like 100 % and hide the reporting problem. Keeping the gap keeps the unknown as unknown.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Cleaning completion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2.3-1. </w:t>
      </w:r>
      <w:r>
        <w:rPr>
          <w:rFonts w:ascii="Calibri" w:cs="Calibri" w:eastAsia="Calibri" w:hAnsi="Calibri"/>
          <w:i/>
          <w:iCs/>
          <w:color w:val="1F2933"/>
          <w:sz w:val="19"/>
          <w:szCs w:val="19"/>
        </w:rPr>
        <w:t xml:space="preserve">Cleaning completion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Before-and-after results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2.3-2. </w:t>
      </w:r>
      <w:r>
        <w:rPr>
          <w:rFonts w:ascii="Calibri" w:cs="Calibri" w:eastAsia="Calibri" w:hAnsi="Calibri"/>
          <w:i/>
          <w:iCs/>
          <w:color w:val="1F2933"/>
          <w:sz w:val="19"/>
          <w:szCs w:val="19"/>
        </w:rPr>
        <w:t xml:space="preserve">Before-and-after results</w:t>
      </w:r>
    </w:p>
    <w:p>
      <w:pPr>
        <w:pStyle w:val="Heading1"/>
        <w:pageBreakBefore/>
      </w:pPr>
      <w:r>
        <w:rPr>
          <w:rFonts w:ascii="Calibri" w:cs="Calibri" w:eastAsia="Calibri" w:hAnsi="Calibri"/>
        </w:rPr>
        <w:t xml:space="preserve">3 Compare chunk intervals</w:t>
      </w:r>
    </w:p>
    <w:p>
      <w:pPr>
        <w:pStyle w:val="Heading2"/>
        <w:keepNext/>
      </w:pPr>
      <w:r>
        <w:rPr>
          <w:rFonts w:ascii="Calibri" w:cs="Calibri" w:eastAsia="Calibri" w:hAnsi="Calibri"/>
        </w:rPr>
        <w:t xml:space="preserve">3.1 Create and verify three configurations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sql/03_1_chunk_tables.sql</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s31_verify_chunks.py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results/3_1_verify_chunks.md</w:t>
      </w:r>
      <w:r>
        <w:rPr>
          <w:rFonts w:ascii="Calibri" w:cs="Calibri" w:eastAsia="Calibri" w:hAnsi="Calibri"/>
          <w:color w:val="5B6770"/>
          <w:sz w:val="19"/>
          <w:szCs w:val="19"/>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4"/>
        <w:gridCol w:w="1824"/>
        <w:gridCol w:w="1248"/>
        <w:gridCol w:w="1440"/>
        <w:gridCol w:w="1250"/>
      </w:tblGrid>
      <w:tr>
        <w:trPr>
          <w:cantSplit/>
          <w:tblHeader/>
        </w:trPr>
        <w:tc>
          <w:tcPr>
            <w:tcW w:type="dxa" w:w="3264"/>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Table</w:t>
            </w:r>
          </w:p>
        </w:tc>
        <w:tc>
          <w:tcPr>
            <w:tcW w:type="dxa" w:w="1824"/>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Chunk interval</w:t>
            </w:r>
          </w:p>
        </w:tc>
        <w:tc>
          <w:tcPr>
            <w:tcW w:type="dxa" w:w="1248"/>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Chunks</w:t>
            </w:r>
          </w:p>
        </w:tc>
        <w:tc>
          <w:tcPr>
            <w:tcW w:type="dxa" w:w="1440"/>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Rows</w:t>
            </w:r>
          </w:p>
        </w:tc>
        <w:tc>
          <w:tcPr>
            <w:tcW w:type="dxa" w:w="1250"/>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Meters</w:t>
            </w:r>
          </w:p>
        </w:tc>
      </w:tr>
      <w:tr>
        <w:trPr>
          <w:cantSplit/>
        </w:trPr>
        <w:tc>
          <w:tcPr>
            <w:tcW w:type="dxa" w:w="326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6"/>
                <w:szCs w:val="16"/>
              </w:rPr>
              <w:t xml:space="preserve">energy_readings_3h</w:t>
            </w:r>
          </w:p>
        </w:tc>
        <w:tc>
          <w:tcPr>
            <w:tcW w:type="dxa" w:w="182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3 hours</w:t>
            </w:r>
          </w:p>
        </w:tc>
        <w:tc>
          <w:tcPr>
            <w:tcW w:type="dxa" w:w="12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225</w:t>
            </w:r>
          </w:p>
        </w:tc>
        <w:tc>
          <w:tcPr>
            <w:tcW w:type="dxa" w:w="144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10,643,735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4,000</w:t>
            </w:r>
          </w:p>
        </w:tc>
      </w:tr>
      <w:tr>
        <w:trPr>
          <w:cantSplit/>
        </w:trPr>
        <w:tc>
          <w:tcPr>
            <w:tcW w:type="dxa" w:w="326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6"/>
                <w:szCs w:val="16"/>
              </w:rPr>
              <w:t xml:space="preserve">energy_readings</w:t>
            </w:r>
          </w:p>
        </w:tc>
        <w:tc>
          <w:tcPr>
            <w:tcW w:type="dxa" w:w="182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 day</w:t>
            </w:r>
          </w:p>
        </w:tc>
        <w:tc>
          <w:tcPr>
            <w:tcW w:type="dxa" w:w="12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29</w:t>
            </w:r>
          </w:p>
        </w:tc>
        <w:tc>
          <w:tcPr>
            <w:tcW w:type="dxa" w:w="144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10,643,735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4,000</w:t>
            </w:r>
          </w:p>
        </w:tc>
      </w:tr>
      <w:tr>
        <w:trPr>
          <w:cantSplit/>
        </w:trPr>
        <w:tc>
          <w:tcPr>
            <w:tcW w:type="dxa" w:w="326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6"/>
                <w:szCs w:val="16"/>
              </w:rPr>
              <w:t xml:space="preserve">energy_readings_week</w:t>
            </w:r>
          </w:p>
        </w:tc>
        <w:tc>
          <w:tcPr>
            <w:tcW w:type="dxa" w:w="182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 week</w:t>
            </w:r>
          </w:p>
        </w:tc>
        <w:tc>
          <w:tcPr>
            <w:tcW w:type="dxa" w:w="12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5</w:t>
            </w:r>
          </w:p>
        </w:tc>
        <w:tc>
          <w:tcPr>
            <w:tcW w:type="dxa" w:w="144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10,643,735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4,000</w:t>
            </w:r>
          </w:p>
        </w:tc>
      </w:tr>
    </w:tbl>
    <w:p>
      <w:pPr>
        <w:spacing w:after="160" w:before="0"/>
      </w:pPr>
    </w:p>
    <w:p>
      <w:pPr>
        <w:spacing w:after="140" w:before="0" w:line="288"/>
      </w:pPr>
      <w:r>
        <w:rPr>
          <w:rFonts w:ascii="Calibri" w:cs="Calibri" w:eastAsia="Calibri" w:hAnsi="Calibri"/>
          <w:color w:val="1F2933"/>
          <w:sz w:val="22"/>
          <w:szCs w:val="22"/>
        </w:rPr>
        <w:t xml:space="preserve">All three have the same eight columns, the same two non-unique b-tree indexes (</w:t>
      </w:r>
      <w:r>
        <w:rPr>
          <w:rFonts w:ascii="Consolas" w:cs="Consolas" w:eastAsia="Consolas" w:hAnsi="Consolas"/>
          <w:color w:val="1F2933"/>
          <w:sz w:val="20"/>
          <w:szCs w:val="20"/>
        </w:rPr>
        <w:t xml:space="preserve">event_time DESC</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meter_id, event_time DESC</w:t>
      </w:r>
      <w:r>
        <w:rPr>
          <w:rFonts w:ascii="Calibri" w:cs="Calibri" w:eastAsia="Calibri" w:hAnsi="Calibri"/>
          <w:color w:val="1F2933"/>
          <w:sz w:val="22"/>
          <w:szCs w:val="22"/>
        </w:rPr>
        <w:t xml:space="preserve">), the same first and last </w:t>
      </w:r>
      <w:r>
        <w:rPr>
          <w:rFonts w:ascii="Consolas" w:cs="Consolas" w:eastAsia="Consolas" w:hAnsi="Consolas"/>
          <w:color w:val="1F2933"/>
          <w:sz w:val="20"/>
          <w:szCs w:val="20"/>
        </w:rPr>
        <w:t xml:space="preserve">event_time</w:t>
      </w:r>
      <w:r>
        <w:rPr>
          <w:rFonts w:ascii="Calibri" w:cs="Calibri" w:eastAsia="Calibri" w:hAnsi="Calibri"/>
          <w:color w:val="1F2933"/>
          <w:sz w:val="22"/>
          <w:szCs w:val="22"/>
        </w:rPr>
        <w:t xml:space="preserve">, and sums of </w:t>
      </w:r>
      <w:r>
        <w:rPr>
          <w:rFonts w:ascii="Consolas" w:cs="Consolas" w:eastAsia="Consolas" w:hAnsi="Consolas"/>
          <w:color w:val="1F2933"/>
          <w:sz w:val="20"/>
          <w:szCs w:val="20"/>
        </w:rPr>
        <w:t xml:space="preserve">power_kw</w:t>
      </w:r>
      <w:r>
        <w:rPr>
          <w:rFonts w:ascii="Calibri" w:cs="Calibri" w:eastAsia="Calibri" w:hAnsi="Calibri"/>
          <w:color w:val="1F2933"/>
          <w:sz w:val="22"/>
          <w:szCs w:val="22"/>
        </w:rPr>
        <w:t xml:space="preserve"> (15,414,817.388) and </w:t>
      </w:r>
      <w:r>
        <w:rPr>
          <w:rFonts w:ascii="Consolas" w:cs="Consolas" w:eastAsia="Consolas" w:hAnsi="Consolas"/>
          <w:color w:val="1F2933"/>
          <w:sz w:val="20"/>
          <w:szCs w:val="20"/>
        </w:rPr>
        <w:t xml:space="preserve">energy_kwh</w:t>
      </w:r>
      <w:r>
        <w:rPr>
          <w:rFonts w:ascii="Calibri" w:cs="Calibri" w:eastAsia="Calibri" w:hAnsi="Calibri"/>
          <w:color w:val="1F2933"/>
          <w:sz w:val="22"/>
          <w:szCs w:val="22"/>
        </w:rPr>
        <w:t xml:space="preserve"> (3,853,704.347) that agree within 0.001. Chunk boundaries follow UTC (02:00 CAT), which is why 28 CAT days occupy 29 one-day chunks.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Chunk intervals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3.1-1. </w:t>
      </w:r>
      <w:r>
        <w:rPr>
          <w:rFonts w:ascii="Calibri" w:cs="Calibri" w:eastAsia="Calibri" w:hAnsi="Calibri"/>
          <w:i/>
          <w:iCs/>
          <w:color w:val="1F2933"/>
          <w:sz w:val="19"/>
          <w:szCs w:val="19"/>
        </w:rPr>
        <w:t xml:space="preserve">Chunk intervals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Chunk counts and date ranges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3.1-2. </w:t>
      </w:r>
      <w:r>
        <w:rPr>
          <w:rFonts w:ascii="Calibri" w:cs="Calibri" w:eastAsia="Calibri" w:hAnsi="Calibri"/>
          <w:i/>
          <w:iCs/>
          <w:color w:val="1F2933"/>
          <w:sz w:val="19"/>
          <w:szCs w:val="19"/>
        </w:rPr>
        <w:t xml:space="preserve">Chunk counts and date ranges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Indexes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3.1-3. </w:t>
      </w:r>
      <w:r>
        <w:rPr>
          <w:rFonts w:ascii="Calibri" w:cs="Calibri" w:eastAsia="Calibri" w:hAnsi="Calibri"/>
          <w:i/>
          <w:iCs/>
          <w:color w:val="1F2933"/>
          <w:sz w:val="19"/>
          <w:szCs w:val="19"/>
        </w:rPr>
        <w:t xml:space="preserve">Indexes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Matching data checks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3.1-4. </w:t>
      </w:r>
      <w:r>
        <w:rPr>
          <w:rFonts w:ascii="Calibri" w:cs="Calibri" w:eastAsia="Calibri" w:hAnsi="Calibri"/>
          <w:i/>
          <w:iCs/>
          <w:color w:val="1F2933"/>
          <w:sz w:val="19"/>
          <w:szCs w:val="19"/>
        </w:rPr>
        <w:t xml:space="preserve">Matching data checks</w:t>
      </w:r>
    </w:p>
    <w:p>
      <w:pPr>
        <w:pStyle w:val="Heading2"/>
        <w:keepNext/>
      </w:pPr>
      <w:r>
        <w:rPr>
          <w:rFonts w:ascii="Calibri" w:cs="Calibri" w:eastAsia="Calibri" w:hAnsi="Calibri"/>
        </w:rPr>
        <w:t xml:space="preserve">3.2 Implement and time the five workloads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s32_benchmark.py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sql/03_2_workloads.sql</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results/3_2_summary.md</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results/3_2_timings.csv</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results/3_2_plans.txt</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Procedure: one machine (</w:t>
      </w:r>
      <w:r>
        <w:rPr>
          <w:rFonts w:ascii="Calibri" w:cs="Calibri" w:eastAsia="Calibri" w:hAnsi="Calibri"/>
          <w:color w:val="1F2933"/>
          <w:sz w:val="22"/>
          <w:szCs w:val="22"/>
          <w:shd w:fill="FFE95C" w:color="auto" w:val="clear"/>
        </w:rPr>
        <w:t xml:space="preserve">[YOURS: machine id]</w:t>
      </w:r>
      <w:r>
        <w:rPr>
          <w:rFonts w:ascii="Calibri" w:cs="Calibri" w:eastAsia="Calibri" w:hAnsi="Calibri"/>
          <w:color w:val="1F2933"/>
          <w:sz w:val="22"/>
          <w:szCs w:val="22"/>
        </w:rPr>
        <w:t xml:space="preserve">), one client (</w:t>
      </w:r>
      <w:r>
        <w:rPr>
          <w:rFonts w:ascii="Calibri" w:cs="Calibri" w:eastAsia="Calibri" w:hAnsi="Calibri"/>
          <w:color w:val="1F2933"/>
          <w:sz w:val="22"/>
          <w:szCs w:val="22"/>
          <w:shd w:fill="FFE95C" w:color="auto" w:val="clear"/>
        </w:rPr>
        <w:t xml:space="preserve">[YOURS: Python and psycopg versions]</w:t>
      </w:r>
      <w:r>
        <w:rPr>
          <w:rFonts w:ascii="Calibri" w:cs="Calibri" w:eastAsia="Calibri" w:hAnsi="Calibri"/>
          <w:color w:val="1F2933"/>
          <w:sz w:val="22"/>
          <w:szCs w:val="22"/>
        </w:rPr>
        <w:t xml:space="preserve">), timer </w:t>
      </w:r>
      <w:r>
        <w:rPr>
          <w:rFonts w:ascii="Consolas" w:cs="Consolas" w:eastAsia="Consolas" w:hAnsi="Consolas"/>
          <w:color w:val="1F2933"/>
          <w:sz w:val="20"/>
          <w:szCs w:val="20"/>
        </w:rPr>
        <w:t xml:space="preserve">time.perf_counter()</w:t>
      </w:r>
      <w:r>
        <w:rPr>
          <w:rFonts w:ascii="Calibri" w:cs="Calibri" w:eastAsia="Calibri" w:hAnsi="Calibri"/>
          <w:color w:val="1F2933"/>
          <w:sz w:val="22"/>
          <w:szCs w:val="22"/>
        </w:rPr>
        <w:t xml:space="preserve"> from statement submission until the last result row was fetched. Settings unchanged, competing workloads closed, background jobs paused, queries run sequentially. One warm-up then five measured executions per query and table. </w:t>
      </w:r>
      <w:r>
        <w:rPr>
          <w:rFonts w:ascii="Calibri" w:cs="Calibri" w:eastAsia="Calibri" w:hAnsi="Calibri"/>
          <w:b/>
          <w:bCs/>
          <w:color w:val="1F2933"/>
          <w:sz w:val="22"/>
          <w:szCs w:val="22"/>
        </w:rPr>
        <w:t xml:space="preserve">These are warm-cache measurements.</w:t>
      </w:r>
      <w:r>
        <w:rPr>
          <w:rFonts w:ascii="Calibri" w:cs="Calibri" w:eastAsia="Calibri" w:hAnsi="Calibri"/>
          <w:color w:val="1F2933"/>
          <w:sz w:val="22"/>
          <w:szCs w:val="22"/>
        </w:rPr>
        <w:t xml:space="preserve"> PostgreSQL was not restarted and caches were not cleared.</w:t>
      </w:r>
    </w:p>
    <w:p>
      <w:pPr>
        <w:spacing w:after="140" w:before="0" w:line="288"/>
      </w:pPr>
      <w:r>
        <w:rPr>
          <w:rFonts w:ascii="Calibri" w:cs="Calibri" w:eastAsia="Calibri" w:hAnsi="Calibri"/>
          <w:color w:val="1F2933"/>
          <w:sz w:val="22"/>
          <w:szCs w:val="22"/>
        </w:rPr>
        <w:t xml:space="preserve">Paste the timing table (median, minimum, maximum per query and table) and the session seconds from </w:t>
      </w:r>
      <w:r>
        <w:rPr>
          <w:rFonts w:ascii="Consolas" w:cs="Consolas" w:eastAsia="Consolas" w:hAnsi="Consolas"/>
          <w:color w:val="1F2933"/>
          <w:sz w:val="20"/>
          <w:szCs w:val="20"/>
        </w:rPr>
        <w:t xml:space="preserve">results/3_2_summary.md</w:t>
      </w:r>
      <w:r>
        <w:rPr>
          <w:rFonts w:ascii="Calibri" w:cs="Calibri" w:eastAsia="Calibri" w:hAnsi="Calibri"/>
          <w:color w:val="1F2933"/>
          <w:sz w:val="22"/>
          <w:szCs w:val="22"/>
        </w:rPr>
        <w:t xml:space="preserve">. All results matched across the three tables within 0.001: </w:t>
      </w:r>
      <w:r>
        <w:rPr>
          <w:rFonts w:ascii="Calibri" w:cs="Calibri" w:eastAsia="Calibri" w:hAnsi="Calibri"/>
          <w:color w:val="1F2933"/>
          <w:sz w:val="22"/>
          <w:szCs w:val="22"/>
          <w:shd w:fill="FFE95C" w:color="auto" w:val="clear"/>
        </w:rPr>
        <w:t xml:space="preserve">[YOURS: confirm]</w:t>
      </w:r>
      <w:r>
        <w:rPr>
          <w:rFonts w:ascii="Calibri" w:cs="Calibri" w:eastAsia="Calibri" w:hAnsi="Calibri"/>
          <w:color w:val="1F2933"/>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Completed timing comparison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3.2-1. </w:t>
      </w:r>
      <w:r>
        <w:rPr>
          <w:rFonts w:ascii="Calibri" w:cs="Calibri" w:eastAsia="Calibri" w:hAnsi="Calibri"/>
          <w:i/>
          <w:iCs/>
          <w:color w:val="1F2933"/>
          <w:sz w:val="19"/>
          <w:szCs w:val="19"/>
        </w:rPr>
        <w:t xml:space="preserve">Completed timing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One </w:t>
            </w:r>
            <w:r>
              <w:rPr>
                <w:rFonts w:ascii="Consolas" w:cs="Consolas" w:eastAsia="Consolas" w:hAnsi="Consolas"/>
                <w:color w:val="5B6770"/>
                <w:sz w:val="18"/>
                <w:szCs w:val="18"/>
              </w:rPr>
              <w:t xml:space="preserve">EXPLAIN (ANALYZE, BUFFERS)</w:t>
            </w:r>
            <w:r>
              <w:rPr>
                <w:rFonts w:ascii="Calibri" w:cs="Calibri" w:eastAsia="Calibri" w:hAnsi="Calibri"/>
                <w:color w:val="5B6770"/>
                <w:sz w:val="20"/>
                <w:szCs w:val="20"/>
              </w:rPr>
              <w:t xml:space="preserve"> plan per configuration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3.2-2. </w:t>
      </w:r>
      <w:r>
        <w:rPr>
          <w:rFonts w:ascii="Calibri" w:cs="Calibri" w:eastAsia="Calibri" w:hAnsi="Calibri"/>
          <w:i/>
          <w:iCs/>
          <w:color w:val="1F2933"/>
          <w:sz w:val="19"/>
          <w:szCs w:val="19"/>
        </w:rPr>
        <w:t xml:space="preserve">One </w:t>
      </w:r>
      <w:r>
        <w:rPr>
          <w:rFonts w:ascii="Consolas" w:cs="Consolas" w:eastAsia="Consolas" w:hAnsi="Consolas"/>
          <w:i/>
          <w:iCs/>
          <w:color w:val="1F2933"/>
          <w:sz w:val="17"/>
          <w:szCs w:val="17"/>
        </w:rPr>
        <w:t xml:space="preserve">EXPLAIN (ANALYZE, BUFFERS)</w:t>
      </w:r>
      <w:r>
        <w:rPr>
          <w:rFonts w:ascii="Calibri" w:cs="Calibri" w:eastAsia="Calibri" w:hAnsi="Calibri"/>
          <w:i/>
          <w:iCs/>
          <w:color w:val="1F2933"/>
          <w:sz w:val="19"/>
          <w:szCs w:val="19"/>
        </w:rPr>
        <w:t xml:space="preserve"> plan per configuration</w:t>
      </w:r>
    </w:p>
    <w:p>
      <w:pPr>
        <w:pStyle w:val="Heading2"/>
        <w:keepNext/>
      </w:pPr>
      <w:r>
        <w:rPr>
          <w:rFonts w:ascii="Calibri" w:cs="Calibri" w:eastAsia="Calibri" w:hAnsi="Calibri"/>
        </w:rPr>
        <w:t xml:space="preserve">3.3 Explain the chunk results</w:t>
      </w:r>
    </w:p>
    <w:p>
      <w:pPr>
        <w:spacing w:after="140" w:before="0" w:line="288"/>
      </w:pPr>
      <w:r>
        <w:rPr>
          <w:rFonts w:ascii="Calibri" w:cs="Calibri" w:eastAsia="Calibri" w:hAnsi="Calibri"/>
          <w:color w:val="1F2933"/>
          <w:sz w:val="22"/>
          <w:szCs w:val="22"/>
        </w:rPr>
        <w:t xml:space="preserve">For each query write three short parts. Keep what you observed apart from why you think it happened.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4"/>
        <w:gridCol w:w="1334"/>
        <w:gridCol w:w="3051"/>
        <w:gridCol w:w="2417"/>
      </w:tblGrid>
      <w:tr>
        <w:trPr>
          <w:cantSplit/>
          <w:tblHeader/>
        </w:trPr>
        <w:tc>
          <w:tcPr>
            <w:tcW w:type="dxa" w:w="2224"/>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Query</w:t>
            </w:r>
          </w:p>
        </w:tc>
        <w:tc>
          <w:tcPr>
            <w:tcW w:type="dxa" w:w="1334"/>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Fastest interval</w:t>
            </w:r>
          </w:p>
        </w:tc>
        <w:tc>
          <w:tcPr>
            <w:tcW w:type="dxa" w:w="3051"/>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Median comparison</w:t>
            </w:r>
          </w:p>
        </w:tc>
        <w:tc>
          <w:tcPr>
            <w:tcW w:type="dxa" w:w="241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Explanation supported by evidence</w:t>
            </w:r>
          </w:p>
        </w:tc>
      </w:tr>
      <w:tr>
        <w:trPr>
          <w:cantSplit/>
        </w:trPr>
        <w:tc>
          <w:tcPr>
            <w:tcW w:type="dxa" w:w="222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Q1 one day, all meters</w:t>
            </w:r>
          </w:p>
        </w:tc>
        <w:tc>
          <w:tcPr>
            <w:tcW w:type="dxa" w:w="1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c>
          <w:tcPr>
            <w:tcW w:type="dxa" w:w="30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 x ms vs y ms vs z ms]</w:t>
            </w:r>
          </w:p>
        </w:tc>
        <w:tc>
          <w:tcPr>
            <w:tcW w:type="dxa" w:w="241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r>
      <w:tr>
        <w:trPr>
          <w:cantSplit/>
        </w:trPr>
        <w:tc>
          <w:tcPr>
            <w:tcW w:type="dxa" w:w="222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Q2 one week, top ten intervals</w:t>
            </w:r>
          </w:p>
        </w:tc>
        <w:tc>
          <w:tcPr>
            <w:tcW w:type="dxa" w:w="1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c>
          <w:tcPr>
            <w:tcW w:type="dxa" w:w="30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c>
          <w:tcPr>
            <w:tcW w:type="dxa" w:w="241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r>
      <w:tr>
        <w:trPr>
          <w:cantSplit/>
        </w:trPr>
        <w:tc>
          <w:tcPr>
            <w:tcW w:type="dxa" w:w="222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Q3 full period per meter</w:t>
            </w:r>
          </w:p>
        </w:tc>
        <w:tc>
          <w:tcPr>
            <w:tcW w:type="dxa" w:w="1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c>
          <w:tcPr>
            <w:tcW w:type="dxa" w:w="30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c>
          <w:tcPr>
            <w:tcW w:type="dxa" w:w="241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r>
      <w:tr>
        <w:trPr>
          <w:cantSplit/>
        </w:trPr>
        <w:tc>
          <w:tcPr>
            <w:tcW w:type="dxa" w:w="222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Q4 one meter, one week</w:t>
            </w:r>
          </w:p>
        </w:tc>
        <w:tc>
          <w:tcPr>
            <w:tcW w:type="dxa" w:w="1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c>
          <w:tcPr>
            <w:tcW w:type="dxa" w:w="30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c>
          <w:tcPr>
            <w:tcW w:type="dxa" w:w="241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r>
      <w:tr>
        <w:trPr>
          <w:cantSplit/>
        </w:trPr>
        <w:tc>
          <w:tcPr>
            <w:tcW w:type="dxa" w:w="222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Q5 full scan</w:t>
            </w:r>
          </w:p>
        </w:tc>
        <w:tc>
          <w:tcPr>
            <w:tcW w:type="dxa" w:w="13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c>
          <w:tcPr>
            <w:tcW w:type="dxa" w:w="30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c>
          <w:tcPr>
            <w:tcW w:type="dxa" w:w="241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[YOURS]</w:t>
            </w:r>
          </w:p>
        </w:tc>
      </w:tr>
    </w:tbl>
    <w:p>
      <w:pPr>
        <w:spacing w:after="160" w:before="0"/>
      </w:pPr>
    </w:p>
    <w:p>
      <w:pPr>
        <w:spacing w:after="140" w:before="0" w:line="288"/>
      </w:pPr>
      <w:r>
        <w:rPr>
          <w:rFonts w:ascii="Calibri" w:cs="Calibri" w:eastAsia="Calibri" w:hAnsi="Calibri"/>
          <w:color w:val="1F2933"/>
          <w:sz w:val="22"/>
          <w:szCs w:val="22"/>
        </w:rPr>
        <w:t xml:space="preserve">Evidence you can cite (from 3.1 and the "Chunks touched" table of 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3"/>
        <w:gridCol w:w="2607"/>
        <w:gridCol w:w="2507"/>
        <w:gridCol w:w="2609"/>
      </w:tblGrid>
      <w:tr>
        <w:trPr>
          <w:cantSplit/>
          <w:tblHeader/>
        </w:trPr>
        <w:tc>
          <w:tcPr>
            <w:tcW w:type="dxa" w:w="1303"/>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Query</w:t>
            </w:r>
          </w:p>
        </w:tc>
        <w:tc>
          <w:tcPr>
            <w:tcW w:type="dxa" w:w="260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3-hour chunks touched</w:t>
            </w:r>
          </w:p>
        </w:tc>
        <w:tc>
          <w:tcPr>
            <w:tcW w:type="dxa" w:w="250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1-day chunks touched</w:t>
            </w:r>
          </w:p>
        </w:tc>
        <w:tc>
          <w:tcPr>
            <w:tcW w:type="dxa" w:w="260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1-week chunks touched</w:t>
            </w:r>
          </w:p>
        </w:tc>
      </w:tr>
      <w:tr>
        <w:trPr>
          <w:cantSplit/>
        </w:trPr>
        <w:tc>
          <w:tcPr>
            <w:tcW w:type="dxa" w:w="130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Q1</w:t>
            </w:r>
          </w:p>
        </w:tc>
        <w:tc>
          <w:tcPr>
            <w:tcW w:type="dxa" w:w="26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9 of 225</w:t>
            </w:r>
          </w:p>
        </w:tc>
        <w:tc>
          <w:tcPr>
            <w:tcW w:type="dxa" w:w="25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 of 29</w:t>
            </w:r>
          </w:p>
        </w:tc>
        <w:tc>
          <w:tcPr>
            <w:tcW w:type="dxa" w:w="260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 of 5</w:t>
            </w:r>
          </w:p>
        </w:tc>
      </w:tr>
      <w:tr>
        <w:trPr>
          <w:cantSplit/>
        </w:trPr>
        <w:tc>
          <w:tcPr>
            <w:tcW w:type="dxa" w:w="130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Q2, Q4</w:t>
            </w:r>
          </w:p>
        </w:tc>
        <w:tc>
          <w:tcPr>
            <w:tcW w:type="dxa" w:w="26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57 of 225</w:t>
            </w:r>
          </w:p>
        </w:tc>
        <w:tc>
          <w:tcPr>
            <w:tcW w:type="dxa" w:w="25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8 of 29</w:t>
            </w:r>
          </w:p>
        </w:tc>
        <w:tc>
          <w:tcPr>
            <w:tcW w:type="dxa" w:w="260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 of 5</w:t>
            </w:r>
          </w:p>
        </w:tc>
      </w:tr>
      <w:tr>
        <w:trPr>
          <w:cantSplit/>
        </w:trPr>
        <w:tc>
          <w:tcPr>
            <w:tcW w:type="dxa" w:w="130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Q3, Q5</w:t>
            </w:r>
          </w:p>
        </w:tc>
        <w:tc>
          <w:tcPr>
            <w:tcW w:type="dxa" w:w="26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225</w:t>
            </w:r>
          </w:p>
        </w:tc>
        <w:tc>
          <w:tcPr>
            <w:tcW w:type="dxa" w:w="25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29</w:t>
            </w:r>
          </w:p>
        </w:tc>
        <w:tc>
          <w:tcPr>
            <w:tcW w:type="dxa" w:w="260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5</w:t>
            </w:r>
          </w:p>
        </w:tc>
      </w:tr>
    </w:tbl>
    <w:p>
      <w:pPr>
        <w:spacing w:after="160" w:before="0"/>
      </w:pPr>
    </w:p>
    <w:p>
      <w:pPr>
        <w:spacing w:after="140" w:before="0" w:line="288"/>
      </w:pPr>
      <w:r>
        <w:rPr>
          <w:rFonts w:ascii="Calibri" w:cs="Calibri" w:eastAsia="Calibri" w:hAnsi="Calibri"/>
          <w:color w:val="1F2933"/>
          <w:sz w:val="22"/>
          <w:szCs w:val="22"/>
        </w:rPr>
        <w:t xml:space="preserve">Reasoning to apply, where your numbers support it:</w:t>
      </w:r>
    </w:p>
    <w:p>
      <w:pPr>
        <w:pStyle w:val="ListParagraph"/>
        <w:numPr>
          <w:ilvl w:val="0"/>
          <w:numId w:val="2"/>
        </w:numPr>
        <w:spacing w:after="80" w:before="0" w:line="288"/>
      </w:pPr>
      <w:r>
        <w:rPr>
          <w:rFonts w:ascii="Calibri" w:cs="Calibri" w:eastAsia="Calibri" w:hAnsi="Calibri"/>
          <w:b/>
          <w:bCs/>
          <w:color w:val="1F2933"/>
          <w:sz w:val="22"/>
          <w:szCs w:val="22"/>
        </w:rPr>
        <w:t xml:space="preserve">Time-filtered queries (Q1, Q2).</w:t>
      </w:r>
      <w:r>
        <w:rPr>
          <w:rFonts w:ascii="Calibri" w:cs="Calibri" w:eastAsia="Calibri" w:hAnsi="Calibri"/>
          <w:color w:val="1F2933"/>
          <w:sz w:val="22"/>
          <w:szCs w:val="22"/>
        </w:rPr>
        <w:t xml:space="preserve"> Small chunks let the planner skip more data, because excluded chunks are never read. A weekly chunk that matches a one-day filter still holds a week of rows, so the query relies on the index or filters rows inside the chunk.</w:t>
      </w:r>
    </w:p>
    <w:p>
      <w:pPr>
        <w:pStyle w:val="ListParagraph"/>
        <w:numPr>
          <w:ilvl w:val="0"/>
          <w:numId w:val="2"/>
        </w:numPr>
        <w:spacing w:after="80" w:before="0" w:line="288"/>
      </w:pPr>
      <w:r>
        <w:rPr>
          <w:rFonts w:ascii="Calibri" w:cs="Calibri" w:eastAsia="Calibri" w:hAnsi="Calibri"/>
          <w:b/>
          <w:bCs/>
          <w:color w:val="1F2933"/>
          <w:sz w:val="22"/>
          <w:szCs w:val="22"/>
        </w:rPr>
        <w:t xml:space="preserve">Unfiltered queries (Q3, Q5).</w:t>
      </w:r>
      <w:r>
        <w:rPr>
          <w:rFonts w:ascii="Calibri" w:cs="Calibri" w:eastAsia="Calibri" w:hAnsi="Calibri"/>
          <w:color w:val="1F2933"/>
          <w:sz w:val="22"/>
          <w:szCs w:val="22"/>
        </w:rPr>
        <w:t xml:space="preserve"> Every chunk is read whatever the interval, so nothing is saved by exclusion. What differs is the per-chunk overhead: more chunks means more planning, more scan nodes and more small aggregates to combine.</w:t>
      </w:r>
    </w:p>
    <w:p>
      <w:pPr>
        <w:pStyle w:val="ListParagraph"/>
        <w:numPr>
          <w:ilvl w:val="0"/>
          <w:numId w:val="2"/>
        </w:numPr>
        <w:spacing w:after="80" w:before="0" w:line="288"/>
      </w:pPr>
      <w:r>
        <w:rPr>
          <w:rFonts w:ascii="Calibri" w:cs="Calibri" w:eastAsia="Calibri" w:hAnsi="Calibri"/>
          <w:b/>
          <w:bCs/>
          <w:color w:val="1F2933"/>
          <w:sz w:val="22"/>
          <w:szCs w:val="22"/>
        </w:rPr>
        <w:t xml:space="preserve">Single-meter query (Q4).</w:t>
      </w:r>
      <w:r>
        <w:rPr>
          <w:rFonts w:ascii="Calibri" w:cs="Calibri" w:eastAsia="Calibri" w:hAnsi="Calibri"/>
          <w:color w:val="1F2933"/>
          <w:sz w:val="22"/>
          <w:szCs w:val="22"/>
        </w:rPr>
        <w:t xml:space="preserve"> One index lookup per touched chunk, so the cost grows with the number of chunks the time range spans.</w:t>
      </w:r>
    </w:p>
    <w:p>
      <w:pPr>
        <w:spacing w:after="140" w:before="0" w:line="288"/>
      </w:pPr>
      <w:r>
        <w:rPr>
          <w:rFonts w:ascii="Calibri" w:cs="Calibri" w:eastAsia="Calibri" w:hAnsi="Calibri"/>
          <w:color w:val="1F2933"/>
          <w:sz w:val="22"/>
          <w:szCs w:val="22"/>
        </w:rPr>
        <w:t xml:space="preserve">Sentence pattern: "Observation: for Q3 the weekly table had the lowest median (</w:t>
      </w:r>
      <w:r>
        <w:rPr>
          <w:rFonts w:ascii="Consolas" w:cs="Consolas" w:eastAsia="Consolas" w:hAnsi="Consolas"/>
          <w:color w:val="1F2933"/>
          <w:sz w:val="20"/>
          <w:szCs w:val="20"/>
        </w:rPr>
        <w:t xml:space="preserve">x</w:t>
      </w:r>
      <w:r>
        <w:rPr>
          <w:rFonts w:ascii="Calibri" w:cs="Calibri" w:eastAsia="Calibri" w:hAnsi="Calibri"/>
          <w:color w:val="1F2933"/>
          <w:sz w:val="22"/>
          <w:szCs w:val="22"/>
        </w:rPr>
        <w:t xml:space="preserve"> ms against </w:t>
      </w:r>
      <w:r>
        <w:rPr>
          <w:rFonts w:ascii="Consolas" w:cs="Consolas" w:eastAsia="Consolas" w:hAnsi="Consolas"/>
          <w:color w:val="1F2933"/>
          <w:sz w:val="20"/>
          <w:szCs w:val="20"/>
        </w:rPr>
        <w:t xml:space="preserve">y</w:t>
      </w:r>
      <w:r>
        <w:rPr>
          <w:rFonts w:ascii="Calibri" w:cs="Calibri" w:eastAsia="Calibri" w:hAnsi="Calibri"/>
          <w:color w:val="1F2933"/>
          <w:sz w:val="22"/>
          <w:szCs w:val="22"/>
        </w:rPr>
        <w:t xml:space="preserve"> ms for 3-hour chunks, </w:t>
      </w:r>
      <w:r>
        <w:rPr>
          <w:rFonts w:ascii="Consolas" w:cs="Consolas" w:eastAsia="Consolas" w:hAnsi="Consolas"/>
          <w:color w:val="1F2933"/>
          <w:sz w:val="20"/>
          <w:szCs w:val="20"/>
        </w:rPr>
        <w:t xml:space="preserve">y/x</w:t>
      </w:r>
      <w:r>
        <w:rPr>
          <w:rFonts w:ascii="Calibri" w:cs="Calibri" w:eastAsia="Calibri" w:hAnsi="Calibri"/>
          <w:color w:val="1F2933"/>
          <w:sz w:val="22"/>
          <w:szCs w:val="22"/>
        </w:rPr>
        <w:t xml:space="preserve"> times slower). Explanation: Q3 has no time filter, so all chunks are scanned; the plan shows 225 chunk scans for the 3-hour table against 5 for the weekly table."</w:t>
      </w:r>
    </w:p>
    <w:p>
      <w:pPr>
        <w:pStyle w:val="Heading1"/>
        <w:pageBreakBefore/>
      </w:pPr>
      <w:r>
        <w:rPr>
          <w:rFonts w:ascii="Calibri" w:cs="Calibri" w:eastAsia="Calibri" w:hAnsi="Calibri"/>
        </w:rPr>
        <w:t xml:space="preserve">4 Compare compression strategies</w:t>
      </w:r>
    </w:p>
    <w:p>
      <w:pPr>
        <w:pStyle w:val="Heading2"/>
        <w:keepNext/>
      </w:pPr>
      <w:r>
        <w:rPr>
          <w:rFonts w:ascii="Calibri" w:cs="Calibri" w:eastAsia="Calibri" w:hAnsi="Calibri"/>
        </w:rPr>
        <w:t xml:space="preserve">4.1 Create the two compressed configurations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s41_load_and_compress.py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sql/04_1_compressed_tables.sql</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results/4_1_load_and_compress.md</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results/4_1_compression_log.csv</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Chosen chunk interval: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(baseline table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because </w:t>
      </w:r>
      <w:r>
        <w:rPr>
          <w:rFonts w:ascii="Calibri" w:cs="Calibri" w:eastAsia="Calibri" w:hAnsi="Calibri"/>
          <w:color w:val="1F2933"/>
          <w:sz w:val="22"/>
          <w:szCs w:val="22"/>
          <w:shd w:fill="FFE95C" w:color="auto" w:val="clear"/>
        </w:rPr>
        <w:t xml:space="preserve">[YOURS: reason from Section 3]</w:t>
      </w:r>
      <w:r>
        <w:rPr>
          <w:rFonts w:ascii="Calibri" w:cs="Calibri" w:eastAsia="Calibri" w:hAnsi="Calibri"/>
          <w:color w:val="1F2933"/>
          <w:sz w:val="22"/>
          <w:szCs w:val="22"/>
        </w:rPr>
        <w:t xml:space="preserve">.</w:t>
      </w:r>
    </w:p>
    <w:p>
      <w:pPr>
        <w:pStyle w:val="ListParagraph"/>
        <w:numPr>
          <w:ilvl w:val="0"/>
          <w:numId w:val="2"/>
        </w:numPr>
        <w:spacing w:after="80" w:before="0" w:line="288"/>
      </w:pPr>
      <w:r>
        <w:rPr>
          <w:rFonts w:ascii="Consolas" w:cs="Consolas" w:eastAsia="Consolas" w:hAnsi="Consolas"/>
          <w:color w:val="1F2933"/>
          <w:sz w:val="20"/>
          <w:szCs w:val="20"/>
        </w:rPr>
        <w:t xml:space="preserve">energy_time_compressed</w:t>
      </w:r>
      <w:r>
        <w:rPr>
          <w:rFonts w:ascii="Calibri" w:cs="Calibri" w:eastAsia="Calibri" w:hAnsi="Calibri"/>
          <w:color w:val="1F2933"/>
          <w:sz w:val="22"/>
          <w:szCs w:val="22"/>
        </w:rPr>
        <w:t xml:space="preserve">: order by </w:t>
      </w:r>
      <w:r>
        <w:rPr>
          <w:rFonts w:ascii="Consolas" w:cs="Consolas" w:eastAsia="Consolas" w:hAnsi="Consolas"/>
          <w:color w:val="1F2933"/>
          <w:sz w:val="20"/>
          <w:szCs w:val="20"/>
        </w:rPr>
        <w:t xml:space="preserve">event_time DESC</w:t>
      </w:r>
      <w:r>
        <w:rPr>
          <w:rFonts w:ascii="Calibri" w:cs="Calibri" w:eastAsia="Calibri" w:hAnsi="Calibri"/>
          <w:color w:val="1F2933"/>
          <w:sz w:val="22"/>
          <w:szCs w:val="22"/>
        </w:rPr>
        <w:t xml:space="preserve">, no segmentation.</w:t>
      </w:r>
    </w:p>
    <w:p>
      <w:pPr>
        <w:pStyle w:val="ListParagraph"/>
        <w:numPr>
          <w:ilvl w:val="0"/>
          <w:numId w:val="2"/>
        </w:numPr>
        <w:spacing w:after="80" w:before="0" w:line="288"/>
      </w:pPr>
      <w:r>
        <w:rPr>
          <w:rFonts w:ascii="Consolas" w:cs="Consolas" w:eastAsia="Consolas" w:hAnsi="Consolas"/>
          <w:color w:val="1F2933"/>
          <w:sz w:val="20"/>
          <w:szCs w:val="20"/>
        </w:rPr>
        <w:t xml:space="preserve">energy_meter_compressed</w:t>
      </w:r>
      <w:r>
        <w:rPr>
          <w:rFonts w:ascii="Calibri" w:cs="Calibri" w:eastAsia="Calibri" w:hAnsi="Calibri"/>
          <w:color w:val="1F2933"/>
          <w:sz w:val="22"/>
          <w:szCs w:val="22"/>
        </w:rPr>
        <w:t xml:space="preserve">: order by </w:t>
      </w:r>
      <w:r>
        <w:rPr>
          <w:rFonts w:ascii="Consolas" w:cs="Consolas" w:eastAsia="Consolas" w:hAnsi="Consolas"/>
          <w:color w:val="1F2933"/>
          <w:sz w:val="20"/>
          <w:szCs w:val="20"/>
        </w:rPr>
        <w:t xml:space="preserve">event_time DESC</w:t>
      </w:r>
      <w:r>
        <w:rPr>
          <w:rFonts w:ascii="Calibri" w:cs="Calibri" w:eastAsia="Calibri" w:hAnsi="Calibri"/>
          <w:color w:val="1F2933"/>
          <w:sz w:val="22"/>
          <w:szCs w:val="22"/>
        </w:rPr>
        <w:t xml:space="preserve">, segment by </w:t>
      </w:r>
      <w:r>
        <w:rPr>
          <w:rFonts w:ascii="Consolas" w:cs="Consolas" w:eastAsia="Consolas" w:hAnsi="Consolas"/>
          <w:color w:val="1F2933"/>
          <w:sz w:val="20"/>
          <w:szCs w:val="20"/>
        </w:rPr>
        <w:t xml:space="preserve">meter_id</w:t>
      </w:r>
      <w:r>
        <w:rPr>
          <w:rFonts w:ascii="Calibri" w:cs="Calibri" w:eastAsia="Calibri" w:hAnsi="Calibri"/>
          <w:color w:val="1F2933"/>
          <w:sz w:val="22"/>
          <w:szCs w:val="22"/>
        </w:rPr>
        <w:t xml:space="preserve">.</w:t>
      </w:r>
    </w:p>
    <w:p>
      <w:pPr>
        <w:pStyle w:val="ListParagraph"/>
        <w:numPr>
          <w:ilvl w:val="0"/>
          <w:numId w:val="2"/>
        </w:numPr>
        <w:spacing w:after="80" w:before="0" w:line="288"/>
      </w:pPr>
      <w:r>
        <w:rPr>
          <w:rFonts w:ascii="Calibri" w:cs="Calibri" w:eastAsia="Calibri" w:hAnsi="Calibri"/>
          <w:color w:val="1F2933"/>
          <w:sz w:val="22"/>
          <w:szCs w:val="22"/>
        </w:rPr>
        <w:t xml:space="preserve">Policy on each: compress chunks whose end is more than 48 hours old. Both were paused until the 4.3 measurements were complete.</w:t>
      </w:r>
    </w:p>
    <w:p>
      <w:pPr>
        <w:pStyle w:val="ListParagraph"/>
        <w:numPr>
          <w:ilvl w:val="0"/>
          <w:numId w:val="2"/>
        </w:numPr>
        <w:spacing w:after="80" w:before="0" w:line="288"/>
      </w:pPr>
      <w:r>
        <w:rPr>
          <w:rFonts w:ascii="Calibri" w:cs="Calibri" w:eastAsia="Calibri" w:hAnsi="Calibri"/>
          <w:color w:val="1F2933"/>
          <w:sz w:val="22"/>
          <w:szCs w:val="22"/>
        </w:rPr>
        <w:t xml:space="preserve">Experiment start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cutoff = start - 48 hours =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the same for both tables.</w:t>
      </w:r>
    </w:p>
    <w:p>
      <w:pPr>
        <w:pStyle w:val="ListParagraph"/>
        <w:numPr>
          <w:ilvl w:val="0"/>
          <w:numId w:val="2"/>
        </w:numPr>
        <w:spacing w:after="80" w:before="0" w:line="288"/>
      </w:pPr>
      <w:r>
        <w:rPr>
          <w:rFonts w:ascii="Calibri" w:cs="Calibri" w:eastAsia="Calibri" w:hAnsi="Calibri"/>
          <w:color w:val="1F2933"/>
          <w:sz w:val="22"/>
          <w:szCs w:val="22"/>
        </w:rPr>
        <w:t xml:space="preserve">Data was copied one chunk at a time. Each chunk was compressed manually after it was fully loaded if its end preceded the cutoff. Compression was timed separately from loading.</w:t>
      </w:r>
    </w:p>
    <w:p>
      <w:pPr>
        <w:spacing w:after="140" w:before="0" w:line="288"/>
      </w:pPr>
      <w:r>
        <w:rPr>
          <w:rFonts w:ascii="Calibri" w:cs="Calibri" w:eastAsia="Calibri" w:hAnsi="Calibri"/>
          <w:color w:val="1F2933"/>
          <w:sz w:val="22"/>
          <w:szCs w:val="22"/>
        </w:rPr>
        <w:t xml:space="preserve">The same chunk ranges are compressed in both tables: </w:t>
      </w:r>
      <w:r>
        <w:rPr>
          <w:rFonts w:ascii="Calibri" w:cs="Calibri" w:eastAsia="Calibri" w:hAnsi="Calibri"/>
          <w:color w:val="1F2933"/>
          <w:sz w:val="22"/>
          <w:szCs w:val="22"/>
          <w:shd w:fill="FFE95C" w:color="auto" w:val="clear"/>
        </w:rPr>
        <w:t xml:space="preserve">[YOURS: n of n]</w:t>
      </w:r>
      <w:r>
        <w:rPr>
          <w:rFonts w:ascii="Calibri" w:cs="Calibri" w:eastAsia="Calibri" w:hAnsi="Calibri"/>
          <w:color w:val="1F2933"/>
          <w:sz w:val="22"/>
          <w:szCs w:val="22"/>
        </w:rPr>
        <w:t xml:space="preserve">. Both tables hold 10,643,735 rows and 4,000 meters with matching dates and sums.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Both configurations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4.1-1. </w:t>
      </w:r>
      <w:r>
        <w:rPr>
          <w:rFonts w:ascii="Calibri" w:cs="Calibri" w:eastAsia="Calibri" w:hAnsi="Calibri"/>
          <w:i/>
          <w:iCs/>
          <w:color w:val="1F2933"/>
          <w:sz w:val="19"/>
          <w:szCs w:val="19"/>
        </w:rPr>
        <w:t xml:space="preserve">Both configurations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Policies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4.1-2. </w:t>
      </w:r>
      <w:r>
        <w:rPr>
          <w:rFonts w:ascii="Calibri" w:cs="Calibri" w:eastAsia="Calibri" w:hAnsi="Calibri"/>
          <w:i/>
          <w:iCs/>
          <w:color w:val="1F2933"/>
          <w:sz w:val="19"/>
          <w:szCs w:val="19"/>
        </w:rPr>
        <w:t xml:space="preserve">Policies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Compressed-chunk lists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4.1-3. </w:t>
      </w:r>
      <w:r>
        <w:rPr>
          <w:rFonts w:ascii="Calibri" w:cs="Calibri" w:eastAsia="Calibri" w:hAnsi="Calibri"/>
          <w:i/>
          <w:iCs/>
          <w:color w:val="1F2933"/>
          <w:sz w:val="19"/>
          <w:szCs w:val="19"/>
        </w:rPr>
        <w:t xml:space="preserve">Compressed-chunk 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Matching data checks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4.1-4. </w:t>
      </w:r>
      <w:r>
        <w:rPr>
          <w:rFonts w:ascii="Calibri" w:cs="Calibri" w:eastAsia="Calibri" w:hAnsi="Calibri"/>
          <w:i/>
          <w:iCs/>
          <w:color w:val="1F2933"/>
          <w:sz w:val="19"/>
          <w:szCs w:val="19"/>
        </w:rPr>
        <w:t xml:space="preserve">Matching data checks</w:t>
      </w:r>
    </w:p>
    <w:p>
      <w:pPr>
        <w:pStyle w:val="Heading2"/>
        <w:keepNext/>
      </w:pPr>
      <w:r>
        <w:rPr>
          <w:rFonts w:ascii="Calibri" w:cs="Calibri" w:eastAsia="Calibri" w:hAnsi="Calibri"/>
        </w:rPr>
        <w:t xml:space="preserve">4.2 Measure storage and compression cost</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s42_storage_report.py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results/4_2_storage.md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Paste both tables from </w:t>
      </w:r>
      <w:r>
        <w:rPr>
          <w:rFonts w:ascii="Consolas" w:cs="Consolas" w:eastAsia="Consolas" w:hAnsi="Consolas"/>
          <w:color w:val="1F2933"/>
          <w:sz w:val="20"/>
          <w:szCs w:val="20"/>
        </w:rPr>
        <w:t xml:space="preserve">results/4_2_storage.md</w:t>
      </w:r>
      <w:r>
        <w:rPr>
          <w:rFonts w:ascii="Calibri" w:cs="Calibri" w:eastAsia="Calibri" w:hAnsi="Calibri"/>
          <w:color w:val="1F2933"/>
          <w:sz w:val="22"/>
          <w:szCs w:val="22"/>
        </w:rPr>
        <w:t xml:space="preserve">: sizes (data, index, total) of the baseline and the two compressed tables; and per strategy the compression ratio, percentage saved, summed compression seconds, compressed chunks out of total, and the percentage of rows in compressed chunks.</w:t>
      </w:r>
    </w:p>
    <w:p>
      <w:pPr>
        <w:spacing w:after="140" w:before="0" w:line="288"/>
      </w:pPr>
      <w:r>
        <w:rPr>
          <w:rFonts w:ascii="Calibri" w:cs="Calibri" w:eastAsia="Calibri" w:hAnsi="Calibri"/>
          <w:color w:val="1F2933"/>
          <w:sz w:val="22"/>
          <w:szCs w:val="22"/>
        </w:rPr>
        <w:t xml:space="preserve">Formulas: ratio = baseline total / compressed total. Saved % = 100 x (baseline minus compressed) / baseline. Compression cost = sum of chunk compression times, loading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Compression timings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4.2-1. </w:t>
      </w:r>
      <w:r>
        <w:rPr>
          <w:rFonts w:ascii="Calibri" w:cs="Calibri" w:eastAsia="Calibri" w:hAnsi="Calibri"/>
          <w:i/>
          <w:iCs/>
          <w:color w:val="1F2933"/>
          <w:sz w:val="19"/>
          <w:szCs w:val="19"/>
        </w:rPr>
        <w:t xml:space="preserve">Compression timings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Storage statistics for both strategies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4.2-2. </w:t>
      </w:r>
      <w:r>
        <w:rPr>
          <w:rFonts w:ascii="Calibri" w:cs="Calibri" w:eastAsia="Calibri" w:hAnsi="Calibri"/>
          <w:i/>
          <w:iCs/>
          <w:color w:val="1F2933"/>
          <w:sz w:val="19"/>
          <w:szCs w:val="19"/>
        </w:rPr>
        <w:t xml:space="preserve">Storage statistics for both strategies</w:t>
      </w:r>
    </w:p>
    <w:p>
      <w:pPr>
        <w:pStyle w:val="Heading2"/>
        <w:keepNext/>
      </w:pPr>
      <w:r>
        <w:rPr>
          <w:rFonts w:ascii="Calibri" w:cs="Calibri" w:eastAsia="Calibri" w:hAnsi="Calibri"/>
        </w:rPr>
        <w:t xml:space="preserve">4.3 Repeat the query comparison</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s32_benchmark.py --label 4_3 ...</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s43_compare.py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jobs.py resume --kind compression</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results/4_3_compare.md</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results/4_3_plans.txt</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Paste the five-configuration table and the improvement table from </w:t>
      </w:r>
      <w:r>
        <w:rPr>
          <w:rFonts w:ascii="Consolas" w:cs="Consolas" w:eastAsia="Consolas" w:hAnsi="Consolas"/>
          <w:color w:val="1F2933"/>
          <w:sz w:val="20"/>
          <w:szCs w:val="20"/>
        </w:rPr>
        <w:t xml:space="preserve">results/4_3_compare.md</w:t>
      </w:r>
      <w:r>
        <w:rPr>
          <w:rFonts w:ascii="Calibri" w:cs="Calibri" w:eastAsia="Calibri" w:hAnsi="Calibri"/>
          <w:color w:val="1F2933"/>
          <w:sz w:val="22"/>
          <w:szCs w:val="22"/>
        </w:rPr>
        <w:t xml:space="preserve">. Improvement % = 100 x (baseline median - compressed median) / baseline median; positive means faster. Warm-cache, same client and timer as 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Completed results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4.3-1. </w:t>
      </w:r>
      <w:r>
        <w:rPr>
          <w:rFonts w:ascii="Calibri" w:cs="Calibri" w:eastAsia="Calibri" w:hAnsi="Calibri"/>
          <w:i/>
          <w:iCs/>
          <w:color w:val="1F2933"/>
          <w:sz w:val="19"/>
          <w:szCs w:val="19"/>
        </w:rPr>
        <w:t xml:space="preserve">Completed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Plans for both compressed tables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4.3-2. </w:t>
      </w:r>
      <w:r>
        <w:rPr>
          <w:rFonts w:ascii="Calibri" w:cs="Calibri" w:eastAsia="Calibri" w:hAnsi="Calibri"/>
          <w:i/>
          <w:iCs/>
          <w:color w:val="1F2933"/>
          <w:sz w:val="19"/>
          <w:szCs w:val="19"/>
        </w:rPr>
        <w:t xml:space="preserve">Plans for both compressed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Policies enabled after measurement</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4.3-3. </w:t>
      </w:r>
      <w:r>
        <w:rPr>
          <w:rFonts w:ascii="Calibri" w:cs="Calibri" w:eastAsia="Calibri" w:hAnsi="Calibri"/>
          <w:i/>
          <w:iCs/>
          <w:color w:val="1F2933"/>
          <w:sz w:val="19"/>
          <w:szCs w:val="19"/>
        </w:rPr>
        <w:t xml:space="preserve">Policies enabled after measurement</w:t>
      </w:r>
    </w:p>
    <w:p>
      <w:pPr>
        <w:pStyle w:val="Heading2"/>
        <w:keepNext/>
      </w:pPr>
      <w:r>
        <w:rPr>
          <w:rFonts w:ascii="Calibri" w:cs="Calibri" w:eastAsia="Calibri" w:hAnsi="Calibri"/>
        </w:rPr>
        <w:t xml:space="preserve">4.4 Select a storage configuration</w:t>
      </w:r>
    </w:p>
    <w:p>
      <w:pPr>
        <w:pStyle w:val="ListParagraph"/>
        <w:numPr>
          <w:ilvl w:val="0"/>
          <w:numId w:val="3"/>
        </w:numPr>
        <w:spacing w:after="80" w:before="0" w:line="288"/>
      </w:pPr>
      <w:r>
        <w:rPr>
          <w:rFonts w:ascii="Calibri" w:cs="Calibri" w:eastAsia="Calibri" w:hAnsi="Calibri"/>
          <w:b/>
          <w:bCs/>
          <w:color w:val="1F2933"/>
          <w:sz w:val="22"/>
          <w:szCs w:val="22"/>
        </w:rPr>
        <w:t xml:space="preserve">Effect of meter segmentation.</w:t>
      </w:r>
      <w:r>
        <w:rPr>
          <w:rFonts w:ascii="Calibri" w:cs="Calibri" w:eastAsia="Calibri" w:hAnsi="Calibri"/>
          <w:color w:val="1F2933"/>
          <w:sz w:val="22"/>
          <w:szCs w:val="22"/>
        </w:rPr>
        <w:t xml:space="preserve"> Compare Q4 (single meter) with Q1, Q2, Q3 and Q5 (all meters) between the two compressed tables: </w:t>
      </w:r>
      <w:r>
        <w:rPr>
          <w:rFonts w:ascii="Calibri" w:cs="Calibri" w:eastAsia="Calibri" w:hAnsi="Calibri"/>
          <w:color w:val="1F2933"/>
          <w:sz w:val="22"/>
          <w:szCs w:val="22"/>
          <w:shd w:fill="FFE95C" w:color="auto" w:val="clear"/>
        </w:rPr>
        <w:t xml:space="preserve">[YOURS: numbers]</w:t>
      </w:r>
      <w:r>
        <w:rPr>
          <w:rFonts w:ascii="Calibri" w:cs="Calibri" w:eastAsia="Calibri" w:hAnsi="Calibri"/>
          <w:color w:val="1F2933"/>
          <w:sz w:val="22"/>
          <w:szCs w:val="22"/>
        </w:rPr>
        <w:t xml:space="preserve">. Reasoning to check against your plans: with </w:t>
      </w:r>
      <w:r>
        <w:rPr>
          <w:rFonts w:ascii="Consolas" w:cs="Consolas" w:eastAsia="Consolas" w:hAnsi="Consolas"/>
          <w:color w:val="1F2933"/>
          <w:sz w:val="20"/>
          <w:szCs w:val="20"/>
        </w:rPr>
        <w:t xml:space="preserve">segmentby = meter_id</w:t>
      </w:r>
      <w:r>
        <w:rPr>
          <w:rFonts w:ascii="Calibri" w:cs="Calibri" w:eastAsia="Calibri" w:hAnsi="Calibri"/>
          <w:color w:val="1F2933"/>
          <w:sz w:val="22"/>
          <w:szCs w:val="22"/>
        </w:rPr>
        <w:t xml:space="preserve"> each compressed batch holds one meter, so Q4 decompresses only that meter's batches. Without segmentation every batch mixes all meters, so Q4 must decompress every batch in the time range. For queries across all meters, segmentation creates many small batches (one set per meter per chunk), which adds per-batch overhead.</w:t>
      </w:r>
    </w:p>
    <w:p>
      <w:pPr>
        <w:pStyle w:val="ListParagraph"/>
        <w:numPr>
          <w:ilvl w:val="0"/>
          <w:numId w:val="3"/>
        </w:numPr>
        <w:spacing w:after="80" w:before="0" w:line="288"/>
      </w:pPr>
      <w:r>
        <w:rPr>
          <w:rFonts w:ascii="Calibri" w:cs="Calibri" w:eastAsia="Calibri" w:hAnsi="Calibri"/>
          <w:b/>
          <w:bCs/>
          <w:color w:val="1F2933"/>
          <w:sz w:val="22"/>
          <w:szCs w:val="22"/>
        </w:rPr>
        <w:t xml:space="preserve">Recommendation.</w:t>
      </w:r>
      <w:r>
        <w:rPr>
          <w:rFonts w:ascii="Calibri" w:cs="Calibri" w:eastAsia="Calibri" w:hAnsi="Calibri"/>
          <w:color w:val="1F2933"/>
          <w:sz w:val="22"/>
          <w:szCs w:val="22"/>
        </w:rPr>
        <w:t xml:space="preserve"> Chunk interval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with </w:t>
      </w:r>
      <w:r>
        <w:rPr>
          <w:rFonts w:ascii="Calibri" w:cs="Calibri" w:eastAsia="Calibri" w:hAnsi="Calibri"/>
          <w:color w:val="1F2933"/>
          <w:sz w:val="22"/>
          <w:szCs w:val="22"/>
          <w:shd w:fill="FFE95C" w:color="auto" w:val="clear"/>
        </w:rPr>
        <w:t xml:space="preserve">[YOURS: strategy]</w:t>
      </w:r>
      <w:r>
        <w:rPr>
          <w:rFonts w:ascii="Calibri" w:cs="Calibri" w:eastAsia="Calibri" w:hAnsi="Calibri"/>
          <w:color w:val="1F2933"/>
          <w:sz w:val="22"/>
          <w:szCs w:val="22"/>
        </w:rPr>
        <w:t xml:space="preserve">. Storage: </w:t>
      </w:r>
      <w:r>
        <w:rPr>
          <w:rFonts w:ascii="Calibri" w:cs="Calibri" w:eastAsia="Calibri" w:hAnsi="Calibri"/>
          <w:color w:val="1F2933"/>
          <w:sz w:val="22"/>
          <w:szCs w:val="22"/>
          <w:shd w:fill="FFE95C" w:color="auto" w:val="clear"/>
        </w:rPr>
        <w:t xml:space="preserve">[YOURS: ratio and % saved]</w:t>
      </w:r>
      <w:r>
        <w:rPr>
          <w:rFonts w:ascii="Calibri" w:cs="Calibri" w:eastAsia="Calibri" w:hAnsi="Calibri"/>
          <w:color w:val="1F2933"/>
          <w:sz w:val="22"/>
          <w:szCs w:val="22"/>
        </w:rPr>
        <w:t xml:space="preserve">. Queries: </w:t>
      </w:r>
      <w:r>
        <w:rPr>
          <w:rFonts w:ascii="Calibri" w:cs="Calibri" w:eastAsia="Calibri" w:hAnsi="Calibri"/>
          <w:color w:val="1F2933"/>
          <w:sz w:val="22"/>
          <w:szCs w:val="22"/>
          <w:shd w:fill="FFE95C" w:color="auto" w:val="clear"/>
        </w:rPr>
        <w:t xml:space="preserve">[YOURS: the medians that matter for your workload]</w:t>
      </w:r>
      <w:r>
        <w:rPr>
          <w:rFonts w:ascii="Calibri" w:cs="Calibri" w:eastAsia="Calibri" w:hAnsi="Calibri"/>
          <w:color w:val="1F2933"/>
          <w:sz w:val="22"/>
          <w:szCs w:val="22"/>
        </w:rPr>
        <w:t xml:space="preserve">.</w:t>
      </w:r>
    </w:p>
    <w:p>
      <w:pPr>
        <w:pStyle w:val="ListParagraph"/>
        <w:numPr>
          <w:ilvl w:val="0"/>
          <w:numId w:val="3"/>
        </w:numPr>
        <w:spacing w:after="80" w:before="0" w:line="288"/>
      </w:pPr>
      <w:r>
        <w:rPr>
          <w:rFonts w:ascii="Calibri" w:cs="Calibri" w:eastAsia="Calibri" w:hAnsi="Calibri"/>
          <w:b/>
          <w:bCs/>
          <w:color w:val="1F2933"/>
          <w:sz w:val="22"/>
          <w:szCs w:val="22"/>
        </w:rPr>
        <w:t xml:space="preserve">One cost or tradeoff.</w:t>
      </w:r>
      <w:r>
        <w:rPr>
          <w:rFonts w:ascii="Calibri" w:cs="Calibri" w:eastAsia="Calibri" w:hAnsi="Calibri"/>
          <w:color w:val="1F2933"/>
          <w:sz w:val="22"/>
          <w:szCs w:val="22"/>
        </w:rPr>
        <w:t xml:space="preserve"> </w:t>
      </w:r>
      <w:r>
        <w:rPr>
          <w:rFonts w:ascii="Calibri" w:cs="Calibri" w:eastAsia="Calibri" w:hAnsi="Calibri"/>
          <w:color w:val="1F2933"/>
          <w:sz w:val="22"/>
          <w:szCs w:val="22"/>
          <w:shd w:fill="FFE95C" w:color="auto" w:val="clear"/>
        </w:rPr>
        <w:t xml:space="preserve">[YOURS: for example the compression time difference between the two strategies, or the query that became slower under the chosen strategy]</w:t>
      </w:r>
      <w:r>
        <w:rPr>
          <w:rFonts w:ascii="Calibri" w:cs="Calibri" w:eastAsia="Calibri" w:hAnsi="Calibri"/>
          <w:color w:val="1F2933"/>
          <w:sz w:val="22"/>
          <w:szCs w:val="22"/>
        </w:rPr>
        <w:t xml:space="preserve">.</w:t>
      </w:r>
    </w:p>
    <w:p>
      <w:pPr>
        <w:pStyle w:val="Heading1"/>
        <w:pageBreakBefore/>
      </w:pPr>
      <w:r>
        <w:rPr>
          <w:rFonts w:ascii="Calibri" w:cs="Calibri" w:eastAsia="Calibri" w:hAnsi="Calibri"/>
        </w:rPr>
        <w:t xml:space="preserve">5 Investigate the utility data</w:t>
      </w:r>
    </w:p>
    <w:p>
      <w:pPr>
        <w:pStyle w:val="Heading2"/>
        <w:keepNext/>
      </w:pPr>
      <w:r>
        <w:rPr>
          <w:rFonts w:ascii="Calibri" w:cs="Calibri" w:eastAsia="Calibri" w:hAnsi="Calibri"/>
        </w:rPr>
        <w:t xml:space="preserve">5.1 Identify demand patterns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s51_demand_patterns.py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results/5_1_demand_patterns.md</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5_1_daily_energy.png</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5_1_weekly_energy.png</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5_1_load_profile.png</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Insert the daily chart and the weekly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89"/>
        <w:gridCol w:w="3837"/>
      </w:tblGrid>
      <w:tr>
        <w:trPr>
          <w:cantSplit/>
          <w:tblHeader/>
        </w:trPr>
        <w:tc>
          <w:tcPr>
            <w:tcW w:type="dxa" w:w="518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Seven-day period</w:t>
            </w:r>
          </w:p>
        </w:tc>
        <w:tc>
          <w:tcPr>
            <w:tcW w:type="dxa" w:w="383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Energy (kWh)</w:t>
            </w:r>
          </w:p>
        </w:tc>
      </w:tr>
      <w:tr>
        <w:trPr>
          <w:cantSplit/>
        </w:trPr>
        <w:tc>
          <w:tcPr>
            <w:tcW w:type="dxa" w:w="518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 to 7 September</w:t>
            </w:r>
          </w:p>
        </w:tc>
        <w:tc>
          <w:tcPr>
            <w:tcW w:type="dxa" w:w="383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934,199.06</w:t>
            </w:r>
          </w:p>
        </w:tc>
      </w:tr>
      <w:tr>
        <w:trPr>
          <w:cantSplit/>
        </w:trPr>
        <w:tc>
          <w:tcPr>
            <w:tcW w:type="dxa" w:w="518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8 to 14 September</w:t>
            </w:r>
          </w:p>
        </w:tc>
        <w:tc>
          <w:tcPr>
            <w:tcW w:type="dxa" w:w="383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953,714.97</w:t>
            </w:r>
          </w:p>
        </w:tc>
      </w:tr>
      <w:tr>
        <w:trPr>
          <w:cantSplit/>
        </w:trPr>
        <w:tc>
          <w:tcPr>
            <w:tcW w:type="dxa" w:w="518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15 to 21 September</w:t>
            </w:r>
          </w:p>
        </w:tc>
        <w:tc>
          <w:tcPr>
            <w:tcW w:type="dxa" w:w="383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973,230.03</w:t>
            </w:r>
          </w:p>
        </w:tc>
      </w:tr>
      <w:tr>
        <w:trPr>
          <w:cantSplit/>
        </w:trPr>
        <w:tc>
          <w:tcPr>
            <w:tcW w:type="dxa" w:w="518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22 to 28 September</w:t>
            </w:r>
          </w:p>
        </w:tc>
        <w:tc>
          <w:tcPr>
            <w:tcW w:type="dxa" w:w="383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992,560.29</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1"/>
        <w:gridCol w:w="4041"/>
        <w:gridCol w:w="3234"/>
      </w:tblGrid>
      <w:tr>
        <w:trPr>
          <w:cantSplit/>
          <w:tblHeader/>
        </w:trPr>
        <w:tc>
          <w:tcPr>
            <w:tcW w:type="dxa" w:w="1751"/>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Rank</w:t>
            </w:r>
          </w:p>
        </w:tc>
        <w:tc>
          <w:tcPr>
            <w:tcW w:type="dxa" w:w="4041"/>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Interval start (CAT)</w:t>
            </w:r>
          </w:p>
        </w:tc>
        <w:tc>
          <w:tcPr>
            <w:tcW w:type="dxa" w:w="3234"/>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Network demand (kW)</w:t>
            </w:r>
          </w:p>
        </w:tc>
      </w:tr>
      <w:tr>
        <w:trPr>
          <w:cantSplit/>
        </w:trPr>
        <w:tc>
          <w:tcPr>
            <w:tcW w:type="dxa" w:w="17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w:t>
            </w:r>
          </w:p>
        </w:tc>
        <w:tc>
          <w:tcPr>
            <w:tcW w:type="dxa" w:w="404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Monday 28 September 13:00</w:t>
            </w:r>
          </w:p>
        </w:tc>
        <w:tc>
          <w:tcPr>
            <w:tcW w:type="dxa" w:w="32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7,993.69</w:t>
            </w:r>
          </w:p>
        </w:tc>
      </w:tr>
      <w:tr>
        <w:trPr>
          <w:cantSplit/>
        </w:trPr>
        <w:tc>
          <w:tcPr>
            <w:tcW w:type="dxa" w:w="17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w:t>
            </w:r>
          </w:p>
        </w:tc>
        <w:tc>
          <w:tcPr>
            <w:tcW w:type="dxa" w:w="404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Monday 28 September 12:45</w:t>
            </w:r>
          </w:p>
        </w:tc>
        <w:tc>
          <w:tcPr>
            <w:tcW w:type="dxa" w:w="32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7,943.95</w:t>
            </w:r>
          </w:p>
        </w:tc>
      </w:tr>
      <w:tr>
        <w:trPr>
          <w:cantSplit/>
        </w:trPr>
        <w:tc>
          <w:tcPr>
            <w:tcW w:type="dxa" w:w="17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3</w:t>
            </w:r>
          </w:p>
        </w:tc>
        <w:tc>
          <w:tcPr>
            <w:tcW w:type="dxa" w:w="404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Monday 28 September 13:15</w:t>
            </w:r>
          </w:p>
        </w:tc>
        <w:tc>
          <w:tcPr>
            <w:tcW w:type="dxa" w:w="323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7,943.64</w:t>
            </w:r>
          </w:p>
        </w:tc>
      </w:tr>
    </w:tbl>
    <w:p>
      <w:pPr>
        <w:spacing w:after="160" w:before="0"/>
      </w:pPr>
    </w:p>
    <w:p>
      <w:pPr>
        <w:spacing w:after="140" w:before="0" w:line="288"/>
      </w:pPr>
      <w:r>
        <w:rPr>
          <w:rFonts w:ascii="Calibri" w:cs="Calibri" w:eastAsia="Calibri" w:hAnsi="Calibri"/>
          <w:b/>
          <w:bCs/>
          <w:color w:val="1F2933"/>
          <w:sz w:val="22"/>
          <w:szCs w:val="22"/>
        </w:rPr>
        <w:t xml:space="preserve">Patterns.</w:t>
      </w:r>
      <w:r>
        <w:rPr>
          <w:rFonts w:ascii="Calibri" w:cs="Calibri" w:eastAsia="Calibri" w:hAnsi="Calibri"/>
          <w:color w:val="1F2933"/>
          <w:sz w:val="22"/>
          <w:szCs w:val="22"/>
        </w:rPr>
        <w:t xml:space="preserve"> (1) A weekly rhythm: working days average 146,571 kWh, weekend days 115,284 kWh, 21.3 % lower. (2) Steady growth: each seven-day period is about 2 % above the previous one, 6.25 % from the first to the fourth. (3) A daily shape: on working days demand peaks around 13:00, driven by business-hours load, and stays high until about 19:00. At weekends the midday peak disappears and the highest demand moves to about 18:00. Demand is lowest between midnight and 04:00 on every day.</w:t>
      </w:r>
    </w:p>
    <w:p>
      <w:pPr>
        <w:spacing w:after="140" w:before="0" w:line="288"/>
      </w:pPr>
      <w:r>
        <w:rPr>
          <w:rFonts w:ascii="Calibri" w:cs="Calibri" w:eastAsia="Calibri" w:hAnsi="Calibri"/>
          <w:b/>
          <w:bCs/>
          <w:color w:val="1F2933"/>
          <w:sz w:val="22"/>
          <w:szCs w:val="22"/>
        </w:rPr>
        <w:t xml:space="preserve">Operational implications.</w:t>
      </w:r>
      <w:r>
        <w:rPr>
          <w:rFonts w:ascii="Calibri" w:cs="Calibri" w:eastAsia="Calibri" w:hAnsi="Calibri"/>
          <w:color w:val="1F2933"/>
          <w:sz w:val="22"/>
          <w:szCs w:val="22"/>
        </w:rPr>
        <w:t xml:space="preserve"> Capacity and staffing must cover the working-day midday peak, not the average. The three highest intervals are all on the last Monday, so with the present growth each new week is likely to set a new peak. Planned maintenance fits best at weekends or at night, when demand is lowest.</w:t>
      </w:r>
    </w:p>
    <w:p>
      <w:pPr>
        <w:spacing w:after="140" w:before="0" w:line="288"/>
      </w:pPr>
      <w:r>
        <w:rPr>
          <w:rFonts w:ascii="Calibri" w:cs="Calibri" w:eastAsia="Calibri" w:hAnsi="Calibri"/>
          <w:b/>
          <w:bCs/>
          <w:color w:val="1F2933"/>
          <w:sz w:val="22"/>
          <w:szCs w:val="22"/>
        </w:rPr>
        <w:t xml:space="preserve">kW versus kWh.</w:t>
      </w:r>
      <w:r>
        <w:rPr>
          <w:rFonts w:ascii="Calibri" w:cs="Calibri" w:eastAsia="Calibri" w:hAnsi="Calibri"/>
          <w:color w:val="1F2933"/>
          <w:sz w:val="22"/>
          <w:szCs w:val="22"/>
        </w:rPr>
        <w:t xml:space="preserve"> kW is a rate: how much power the network must deliver at one moment. It decides whether equipment is overloaded. kWh is an amount: power accumulated over time. It decides how much energy is generated, bought and billed. The peak interval drew 7,993.7 kW; over its 15 minutes that is 7,993.7 x 0.25 = 1,998.4 kWh. Demand is found by summing </w:t>
      </w:r>
      <w:r>
        <w:rPr>
          <w:rFonts w:ascii="Consolas" w:cs="Consolas" w:eastAsia="Consolas" w:hAnsi="Consolas"/>
          <w:color w:val="1F2933"/>
          <w:sz w:val="20"/>
          <w:szCs w:val="20"/>
        </w:rPr>
        <w:t xml:space="preserve">power_kw</w:t>
      </w:r>
      <w:r>
        <w:rPr>
          <w:rFonts w:ascii="Calibri" w:cs="Calibri" w:eastAsia="Calibri" w:hAnsi="Calibri"/>
          <w:color w:val="1F2933"/>
          <w:sz w:val="22"/>
          <w:szCs w:val="22"/>
        </w:rPr>
        <w:t xml:space="preserve"> across meters at one </w:t>
      </w:r>
      <w:r>
        <w:rPr>
          <w:rFonts w:ascii="Consolas" w:cs="Consolas" w:eastAsia="Consolas" w:hAnsi="Consolas"/>
          <w:color w:val="1F2933"/>
          <w:sz w:val="20"/>
          <w:szCs w:val="20"/>
        </w:rPr>
        <w:t xml:space="preserve">event_time</w:t>
      </w:r>
      <w:r>
        <w:rPr>
          <w:rFonts w:ascii="Calibri" w:cs="Calibri" w:eastAsia="Calibri" w:hAnsi="Calibri"/>
          <w:color w:val="1F2933"/>
          <w:sz w:val="22"/>
          <w:szCs w:val="22"/>
        </w:rPr>
        <w:t xml:space="preserve">. Consumption is found by summing </w:t>
      </w:r>
      <w:r>
        <w:rPr>
          <w:rFonts w:ascii="Consolas" w:cs="Consolas" w:eastAsia="Consolas" w:hAnsi="Consolas"/>
          <w:color w:val="1F2933"/>
          <w:sz w:val="20"/>
          <w:szCs w:val="20"/>
        </w:rPr>
        <w:t xml:space="preserve">energy_kwh</w:t>
      </w:r>
      <w:r>
        <w:rPr>
          <w:rFonts w:ascii="Calibri" w:cs="Calibri" w:eastAsia="Calibri" w:hAnsi="Calibri"/>
          <w:color w:val="1F2933"/>
          <w:sz w:val="22"/>
          <w:szCs w:val="22"/>
        </w:rPr>
        <w:t xml:space="preserve">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Executed analysis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5.1-1. </w:t>
      </w:r>
      <w:r>
        <w:rPr>
          <w:rFonts w:ascii="Calibri" w:cs="Calibri" w:eastAsia="Calibri" w:hAnsi="Calibri"/>
          <w:i/>
          <w:iCs/>
          <w:color w:val="1F2933"/>
          <w:sz w:val="19"/>
          <w:szCs w:val="19"/>
        </w:rPr>
        <w:t xml:space="preserve">Executed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Charts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5.1-2. </w:t>
      </w:r>
      <w:r>
        <w:rPr>
          <w:rFonts w:ascii="Calibri" w:cs="Calibri" w:eastAsia="Calibri" w:hAnsi="Calibri"/>
          <w:i/>
          <w:iCs/>
          <w:color w:val="1F2933"/>
          <w:sz w:val="19"/>
          <w:szCs w:val="19"/>
        </w:rPr>
        <w:t xml:space="preserve">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Peak-interval results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5.1-3. </w:t>
      </w:r>
      <w:r>
        <w:rPr>
          <w:rFonts w:ascii="Calibri" w:cs="Calibri" w:eastAsia="Calibri" w:hAnsi="Calibri"/>
          <w:i/>
          <w:iCs/>
          <w:color w:val="1F2933"/>
          <w:sz w:val="19"/>
          <w:szCs w:val="19"/>
        </w:rPr>
        <w:t xml:space="preserve">Peak-interval results</w:t>
      </w:r>
    </w:p>
    <w:p>
      <w:pPr>
        <w:pStyle w:val="Heading2"/>
        <w:keepNext/>
      </w:pPr>
      <w:r>
        <w:rPr>
          <w:rFonts w:ascii="Calibri" w:cs="Calibri" w:eastAsia="Calibri" w:hAnsi="Calibri"/>
        </w:rPr>
        <w:t xml:space="preserve">5.2 Compare regions and customer types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s52_groups.py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results/5_2_groups.md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Paste the region table and the customer-type table (total energy, registered meters, energy per 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564"/>
        <w:gridCol w:w="2045"/>
        <w:gridCol w:w="3251"/>
      </w:tblGrid>
      <w:tr>
        <w:trPr>
          <w:cantSplit/>
          <w:tblHeader/>
        </w:trPr>
        <w:tc>
          <w:tcPr>
            <w:tcW w:type="dxa" w:w="216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Customer type</w:t>
            </w:r>
          </w:p>
        </w:tc>
        <w:tc>
          <w:tcPr>
            <w:tcW w:type="dxa" w:w="1564"/>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Meters</w:t>
            </w:r>
          </w:p>
        </w:tc>
        <w:tc>
          <w:tcPr>
            <w:tcW w:type="dxa" w:w="2045"/>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Energy (kWh)</w:t>
            </w:r>
          </w:p>
        </w:tc>
        <w:tc>
          <w:tcPr>
            <w:tcW w:type="dxa" w:w="3251"/>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Energy per meter (kWh)</w:t>
            </w:r>
          </w:p>
        </w:tc>
      </w:tr>
      <w:tr>
        <w:trPr>
          <w:cantSplit/>
        </w:trPr>
        <w:tc>
          <w:tcPr>
            <w:tcW w:type="dxa" w:w="216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industrial</w:t>
            </w:r>
          </w:p>
        </w:tc>
        <w:tc>
          <w:tcPr>
            <w:tcW w:type="dxa" w:w="156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406</w:t>
            </w:r>
          </w:p>
        </w:tc>
        <w:tc>
          <w:tcPr>
            <w:tcW w:type="dxa" w:w="204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2,220,672.04</w:t>
            </w:r>
          </w:p>
        </w:tc>
        <w:tc>
          <w:tcPr>
            <w:tcW w:type="dxa" w:w="32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5,469.64</w:t>
            </w:r>
          </w:p>
        </w:tc>
      </w:tr>
      <w:tr>
        <w:trPr>
          <w:cantSplit/>
        </w:trPr>
        <w:tc>
          <w:tcPr>
            <w:tcW w:type="dxa" w:w="216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commercial</w:t>
            </w:r>
          </w:p>
        </w:tc>
        <w:tc>
          <w:tcPr>
            <w:tcW w:type="dxa" w:w="156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1,010</w:t>
            </w:r>
          </w:p>
        </w:tc>
        <w:tc>
          <w:tcPr>
            <w:tcW w:type="dxa" w:w="204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825,475.15</w:t>
            </w:r>
          </w:p>
        </w:tc>
        <w:tc>
          <w:tcPr>
            <w:tcW w:type="dxa" w:w="32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817.30</w:t>
            </w:r>
          </w:p>
        </w:tc>
      </w:tr>
      <w:tr>
        <w:trPr>
          <w:cantSplit/>
        </w:trPr>
        <w:tc>
          <w:tcPr>
            <w:tcW w:type="dxa" w:w="216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residential</w:t>
            </w:r>
          </w:p>
        </w:tc>
        <w:tc>
          <w:tcPr>
            <w:tcW w:type="dxa" w:w="1564"/>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2,584</w:t>
            </w:r>
          </w:p>
        </w:tc>
        <w:tc>
          <w:tcPr>
            <w:tcW w:type="dxa" w:w="204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807,557.16</w:t>
            </w:r>
          </w:p>
        </w:tc>
        <w:tc>
          <w:tcPr>
            <w:tcW w:type="dxa" w:w="325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312.52</w:t>
            </w:r>
          </w:p>
        </w:tc>
      </w:tr>
    </w:tbl>
    <w:p>
      <w:pPr>
        <w:spacing w:after="160" w:before="0"/>
      </w:pPr>
    </w:p>
    <w:p>
      <w:pPr>
        <w:spacing w:after="140" w:before="0" w:line="288"/>
      </w:pPr>
      <w:r>
        <w:rPr>
          <w:rFonts w:ascii="Calibri" w:cs="Calibri" w:eastAsia="Calibri" w:hAnsi="Calibri"/>
          <w:b/>
          <w:bCs/>
          <w:color w:val="1F2933"/>
          <w:sz w:val="22"/>
          <w:szCs w:val="22"/>
        </w:rPr>
        <w:t xml:space="preserve">What remains after normalisation.</w:t>
      </w:r>
    </w:p>
    <w:p>
      <w:pPr>
        <w:pStyle w:val="ListParagraph"/>
        <w:numPr>
          <w:ilvl w:val="0"/>
          <w:numId w:val="2"/>
        </w:numPr>
        <w:spacing w:after="80" w:before="0" w:line="288"/>
      </w:pPr>
      <w:r>
        <w:rPr>
          <w:rFonts w:ascii="Calibri" w:cs="Calibri" w:eastAsia="Calibri" w:hAnsi="Calibri"/>
          <w:i/>
          <w:iCs/>
          <w:color w:val="1F2933"/>
          <w:sz w:val="22"/>
          <w:szCs w:val="22"/>
        </w:rPr>
        <w:t xml:space="preserve">Customer types.</w:t>
      </w:r>
      <w:r>
        <w:rPr>
          <w:rFonts w:ascii="Calibri" w:cs="Calibri" w:eastAsia="Calibri" w:hAnsi="Calibri"/>
          <w:color w:val="1F2933"/>
          <w:sz w:val="22"/>
          <w:szCs w:val="22"/>
        </w:rPr>
        <w:t xml:space="preserve"> Totals differ by a factor of 2.75 between the largest and smallest group. Per meter the gap widens to 17.5 times: an industrial meter uses about 17.5 times a residential one. Industrial customers are 10 % of meters and 58 % of energy. Residential customers are 65 % of meters and 21 % of energy.</w:t>
      </w:r>
    </w:p>
    <w:p>
      <w:pPr>
        <w:pStyle w:val="ListParagraph"/>
        <w:numPr>
          <w:ilvl w:val="0"/>
          <w:numId w:val="2"/>
        </w:numPr>
        <w:spacing w:after="80" w:before="0" w:line="288"/>
      </w:pPr>
      <w:r>
        <w:rPr>
          <w:rFonts w:ascii="Calibri" w:cs="Calibri" w:eastAsia="Calibri" w:hAnsi="Calibri"/>
          <w:i/>
          <w:iCs/>
          <w:color w:val="1F2933"/>
          <w:sz w:val="22"/>
          <w:szCs w:val="22"/>
        </w:rPr>
        <w:t xml:space="preserve">Regions.</w:t>
      </w:r>
      <w:r>
        <w:rPr>
          <w:rFonts w:ascii="Calibri" w:cs="Calibri" w:eastAsia="Calibri" w:hAnsi="Calibri"/>
          <w:color w:val="1F2933"/>
          <w:sz w:val="22"/>
          <w:szCs w:val="22"/>
        </w:rPr>
        <w:t xml:space="preserve"> Every region has 400 registered meters, so dividing by the meter count changes no ranking: Region 8 remains highest (1,258.7 kWh per meter) and Region 4 lowest (811.0), 55 % apart. The difference is explained by the customer mix: Region 8 has 61 industrial meters, Region 4 has 29.</w:t>
      </w:r>
    </w:p>
    <w:p>
      <w:pPr>
        <w:spacing w:after="140" w:before="0" w:line="288"/>
      </w:pPr>
      <w:r>
        <w:rPr>
          <w:rFonts w:ascii="Calibri" w:cs="Calibri" w:eastAsia="Calibri" w:hAnsi="Calibri"/>
          <w:b/>
          <w:bCs/>
          <w:color w:val="1F2933"/>
          <w:sz w:val="22"/>
          <w:szCs w:val="22"/>
        </w:rPr>
        <w:t xml:space="preserve">Implication.</w:t>
      </w:r>
      <w:r>
        <w:rPr>
          <w:rFonts w:ascii="Calibri" w:cs="Calibri" w:eastAsia="Calibri" w:hAnsi="Calibri"/>
          <w:color w:val="1F2933"/>
          <w:sz w:val="22"/>
          <w:szCs w:val="22"/>
        </w:rPr>
        <w:t xml:space="preserve"> Load, revenue and risk are concentrated in a small number of industrial meters. A data gap or fault on an industrial meter matters far more than on a residential one, and regional planning should follow the industrial count, not the number of 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Group counts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5.2-1. </w:t>
      </w:r>
      <w:r>
        <w:rPr>
          <w:rFonts w:ascii="Calibri" w:cs="Calibri" w:eastAsia="Calibri" w:hAnsi="Calibri"/>
          <w:i/>
          <w:iCs/>
          <w:color w:val="1F2933"/>
          <w:sz w:val="19"/>
          <w:szCs w:val="19"/>
        </w:rPr>
        <w:t xml:space="preserve">Group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Comparison results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5.2-2. </w:t>
      </w:r>
      <w:r>
        <w:rPr>
          <w:rFonts w:ascii="Calibri" w:cs="Calibri" w:eastAsia="Calibri" w:hAnsi="Calibri"/>
          <w:i/>
          <w:iCs/>
          <w:color w:val="1F2933"/>
          <w:sz w:val="19"/>
          <w:szCs w:val="19"/>
        </w:rPr>
        <w:t xml:space="preserve">Comparison results</w:t>
      </w:r>
    </w:p>
    <w:p>
      <w:pPr>
        <w:pStyle w:val="Heading2"/>
        <w:keepNext/>
      </w:pPr>
      <w:r>
        <w:rPr>
          <w:rFonts w:ascii="Calibri" w:cs="Calibri" w:eastAsia="Calibri" w:hAnsi="Calibri"/>
        </w:rPr>
        <w:t xml:space="preserve">5.3 Assess reporting quality</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s53_reporting_quality.py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results/5_3_reporting_quality.md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Network completeness: 10,643,735 / 10,752,000 = 98.9931 %. Paste the regional table: regions range from 98.9693 % (Region 6) to 99.0129 % (Region 8), so losses are spread evenly and no region stands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83"/>
        <w:gridCol w:w="2543"/>
      </w:tblGrid>
      <w:tr>
        <w:trPr>
          <w:cantSplit/>
          <w:tblHeader/>
        </w:trPr>
        <w:tc>
          <w:tcPr>
            <w:tcW w:type="dxa" w:w="6483"/>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21 September</w:t>
            </w:r>
          </w:p>
        </w:tc>
        <w:tc>
          <w:tcPr>
            <w:tcW w:type="dxa" w:w="2543"/>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Value</w:t>
            </w:r>
          </w:p>
        </w:tc>
      </w:tr>
      <w:tr>
        <w:trPr>
          <w:cantSplit/>
        </w:trPr>
        <w:tc>
          <w:tcPr>
            <w:tcW w:type="dxa" w:w="64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Energy from readings received by 22 Sept 00:00 CAT</w:t>
            </w:r>
          </w:p>
        </w:tc>
        <w:tc>
          <w:tcPr>
            <w:tcW w:type="dxa" w:w="254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149,400.545 kWh</w:t>
            </w:r>
          </w:p>
        </w:tc>
      </w:tr>
      <w:tr>
        <w:trPr>
          <w:cantSplit/>
        </w:trPr>
        <w:tc>
          <w:tcPr>
            <w:tcW w:type="dxa" w:w="64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Energy from all arrivals (final)</w:t>
            </w:r>
          </w:p>
        </w:tc>
        <w:tc>
          <w:tcPr>
            <w:tcW w:type="dxa" w:w="254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149,552.723 kWh</w:t>
            </w:r>
          </w:p>
        </w:tc>
      </w:tr>
      <w:tr>
        <w:trPr>
          <w:cantSplit/>
        </w:trPr>
        <w:tc>
          <w:tcPr>
            <w:tcW w:type="dxa" w:w="64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Difference</w:t>
            </w:r>
          </w:p>
        </w:tc>
        <w:tc>
          <w:tcPr>
            <w:tcW w:type="dxa" w:w="254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152.178 kWh</w:t>
            </w:r>
          </w:p>
        </w:tc>
      </w:tr>
      <w:tr>
        <w:trPr>
          <w:cantSplit/>
        </w:trPr>
        <w:tc>
          <w:tcPr>
            <w:tcW w:type="dxa" w:w="64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Difference as % of the final total</w:t>
            </w:r>
          </w:p>
        </w:tc>
        <w:tc>
          <w:tcPr>
            <w:tcW w:type="dxa" w:w="254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0.1018 %</w:t>
            </w:r>
          </w:p>
        </w:tc>
      </w:tr>
    </w:tbl>
    <w:p>
      <w:pPr>
        <w:spacing w:after="160" w:before="0"/>
      </w:pPr>
    </w:p>
    <w:p>
      <w:pPr>
        <w:spacing w:after="140" w:before="0" w:line="288"/>
      </w:pPr>
      <w:r>
        <w:rPr>
          <w:rFonts w:ascii="Calibri" w:cs="Calibri" w:eastAsia="Calibri" w:hAnsi="Calibri"/>
          <w:b/>
          <w:bCs/>
          <w:color w:val="1F2933"/>
          <w:sz w:val="22"/>
          <w:szCs w:val="22"/>
        </w:rPr>
        <w:t xml:space="preserve">Effects.</w:t>
      </w:r>
      <w:r>
        <w:rPr>
          <w:rFonts w:ascii="Calibri" w:cs="Calibri" w:eastAsia="Calibri" w:hAnsi="Calibri"/>
          <w:color w:val="1F2933"/>
          <w:sz w:val="22"/>
          <w:szCs w:val="22"/>
        </w:rPr>
        <w:t xml:space="preserve"> </w:t>
      </w:r>
      <w:r>
        <w:rPr>
          <w:rFonts w:ascii="Calibri" w:cs="Calibri" w:eastAsia="Calibri" w:hAnsi="Calibri"/>
          <w:i/>
          <w:iCs/>
          <w:color w:val="1F2933"/>
          <w:sz w:val="22"/>
          <w:szCs w:val="22"/>
        </w:rPr>
        <w:t xml:space="preserve">Delayed readings</w:t>
      </w:r>
      <w:r>
        <w:rPr>
          <w:rFonts w:ascii="Calibri" w:cs="Calibri" w:eastAsia="Calibri" w:hAnsi="Calibri"/>
          <w:color w:val="1F2933"/>
          <w:sz w:val="22"/>
          <w:szCs w:val="22"/>
        </w:rPr>
        <w:t xml:space="preserve"> arrive 30 to 180 minutes late, so a total taken at midnight misses 531 readings from the last hours of the day and is 0.10 % too low. It corrects itself within three hours. </w:t>
      </w:r>
      <w:r>
        <w:rPr>
          <w:rFonts w:ascii="Calibri" w:cs="Calibri" w:eastAsia="Calibri" w:hAnsi="Calibri"/>
          <w:i/>
          <w:iCs/>
          <w:color w:val="1F2933"/>
          <w:sz w:val="22"/>
          <w:szCs w:val="22"/>
        </w:rPr>
        <w:t xml:space="preserve">Missing readings</w:t>
      </w:r>
      <w:r>
        <w:rPr>
          <w:rFonts w:ascii="Calibri" w:cs="Calibri" w:eastAsia="Calibri" w:hAnsi="Calibri"/>
          <w:color w:val="1F2933"/>
          <w:sz w:val="22"/>
          <w:szCs w:val="22"/>
        </w:rPr>
        <w:t xml:space="preserve"> never arrive: 3,964 of 384,000 planned readings for that day (1.03 %) are absent, so even the final total slightly understates true consumption. A daily report should therefore be labelled provisional until three hours after midnight and should always be shown with its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Completeness calculation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5.3-1. </w:t>
      </w:r>
      <w:r>
        <w:rPr>
          <w:rFonts w:ascii="Calibri" w:cs="Calibri" w:eastAsia="Calibri" w:hAnsi="Calibri"/>
          <w:i/>
          <w:iCs/>
          <w:color w:val="1F2933"/>
          <w:sz w:val="19"/>
          <w:szCs w:val="19"/>
        </w:rPr>
        <w:t xml:space="preserve">Completeness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The two daily totals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5.3-2. </w:t>
      </w:r>
      <w:r>
        <w:rPr>
          <w:rFonts w:ascii="Calibri" w:cs="Calibri" w:eastAsia="Calibri" w:hAnsi="Calibri"/>
          <w:i/>
          <w:iCs/>
          <w:color w:val="1F2933"/>
          <w:sz w:val="19"/>
          <w:szCs w:val="19"/>
        </w:rPr>
        <w:t xml:space="preserve">The two daily totals</w:t>
      </w:r>
    </w:p>
    <w:p>
      <w:pPr>
        <w:pStyle w:val="Heading2"/>
        <w:keepNext/>
      </w:pPr>
      <w:r>
        <w:rPr>
          <w:rFonts w:ascii="Calibri" w:cs="Calibri" w:eastAsia="Calibri" w:hAnsi="Calibri"/>
        </w:rPr>
        <w:t xml:space="preserve">5.4 Investigate abnormal consumption</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s54_anomalies.py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results/5_4_anomalies.md</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5_4_example_demand_spike.png</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5_4_example_unusual_drop.png</w:t>
      </w:r>
      <w:r>
        <w:rPr>
          <w:rFonts w:ascii="Calibri" w:cs="Calibri" w:eastAsia="Calibri" w:hAnsi="Calibri"/>
          <w:color w:val="5B6770"/>
          <w:sz w:val="19"/>
          <w:szCs w:val="19"/>
        </w:rPr>
        <w:t xml:space="preserve">.</w:t>
      </w:r>
    </w:p>
    <w:p>
      <w:pPr>
        <w:spacing w:after="140" w:before="0" w:line="288"/>
      </w:pPr>
      <w:r>
        <w:rPr>
          <w:rFonts w:ascii="Calibri" w:cs="Calibri" w:eastAsia="Calibri" w:hAnsi="Calibri"/>
          <w:b/>
          <w:bCs/>
          <w:color w:val="1F2933"/>
          <w:sz w:val="22"/>
          <w:szCs w:val="22"/>
        </w:rPr>
        <w:t xml:space="preserve">Rule.</w:t>
      </w:r>
      <w:r>
        <w:rPr>
          <w:rFonts w:ascii="Calibri" w:cs="Calibri" w:eastAsia="Calibri" w:hAnsi="Calibri"/>
          <w:color w:val="1F2933"/>
          <w:sz w:val="22"/>
          <w:szCs w:val="22"/>
        </w:rPr>
        <w:t xml:space="preserve"> For each meter, each 15-minute time-of-day slot and each day type (working day or weekend), the typical power is the median over the 28 days. A reading is flagged when </w:t>
      </w:r>
      <w:r>
        <w:rPr>
          <w:rFonts w:ascii="Consolas" w:cs="Consolas" w:eastAsia="Consolas" w:hAnsi="Consolas"/>
          <w:color w:val="1F2933"/>
          <w:sz w:val="20"/>
          <w:szCs w:val="20"/>
        </w:rPr>
        <w:t xml:space="preserve">power_kw</w:t>
      </w:r>
      <w:r>
        <w:rPr>
          <w:rFonts w:ascii="Calibri" w:cs="Calibri" w:eastAsia="Calibri" w:hAnsi="Calibri"/>
          <w:color w:val="1F2933"/>
          <w:sz w:val="22"/>
          <w:szCs w:val="22"/>
        </w:rPr>
        <w:t xml:space="preserve"> is at least 2.0 times (demand spike) or at most 0.5 times (unusual drop) that typical value. Each flag identifies a </w:t>
      </w:r>
      <w:r>
        <w:rPr>
          <w:rFonts w:ascii="Consolas" w:cs="Consolas" w:eastAsia="Consolas" w:hAnsi="Consolas"/>
          <w:color w:val="1F2933"/>
          <w:sz w:val="20"/>
          <w:szCs w:val="20"/>
        </w:rPr>
        <w:t xml:space="preserve">meter_id</w:t>
      </w:r>
      <w:r>
        <w:rPr>
          <w:rFonts w:ascii="Calibri" w:cs="Calibri" w:eastAsia="Calibri" w:hAnsi="Calibri"/>
          <w:color w:val="1F2933"/>
          <w:sz w:val="22"/>
          <w:szCs w:val="22"/>
        </w:rPr>
        <w:t xml:space="preserve"> and an </w:t>
      </w:r>
      <w:r>
        <w:rPr>
          <w:rFonts w:ascii="Consolas" w:cs="Consolas" w:eastAsia="Consolas" w:hAnsi="Consolas"/>
          <w:color w:val="1F2933"/>
          <w:sz w:val="20"/>
          <w:szCs w:val="20"/>
        </w:rPr>
        <w:t xml:space="preserve">event_time</w:t>
      </w:r>
      <w:r>
        <w:rPr>
          <w:rFonts w:ascii="Calibri" w:cs="Calibri" w:eastAsia="Calibri" w:hAnsi="Calibri"/>
          <w:color w:val="1F2933"/>
          <w:sz w:val="22"/>
          <w:szCs w:val="22"/>
        </w:rPr>
        <w:t xml:space="preserve">.</w:t>
      </w:r>
    </w:p>
    <w:p>
      <w:pPr>
        <w:spacing w:after="140" w:before="0" w:line="288"/>
      </w:pPr>
      <w:r>
        <w:rPr>
          <w:rFonts w:ascii="Calibri" w:cs="Calibri" w:eastAsia="Calibri" w:hAnsi="Calibri"/>
          <w:b/>
          <w:bCs/>
          <w:color w:val="1F2933"/>
          <w:sz w:val="22"/>
          <w:szCs w:val="22"/>
        </w:rPr>
        <w:t xml:space="preserve">Reasons.</w:t>
      </w:r>
      <w:r>
        <w:rPr>
          <w:rFonts w:ascii="Calibri" w:cs="Calibri" w:eastAsia="Calibri" w:hAnsi="Calibri"/>
          <w:color w:val="1F2933"/>
          <w:sz w:val="22"/>
          <w:szCs w:val="22"/>
        </w:rPr>
        <w:t xml:space="preserve"> Comparing a meter only with itself at the same time of day and day type removes the normal daily and weekly rhythm. The median is not moved by a few abnormal readings. The thresholds follow from the measured spread of normal readings: the central 99.98 % of ratios lie between 0.76 and 1.29, so 0.5 and 2.0 are far outside normal variation.</w:t>
      </w:r>
    </w:p>
    <w:p>
      <w:pPr>
        <w:spacing w:after="140" w:before="0" w:line="288"/>
      </w:pPr>
      <w:r>
        <w:rPr>
          <w:rFonts w:ascii="Calibri" w:cs="Calibri" w:eastAsia="Calibri" w:hAnsi="Calibri"/>
          <w:color w:val="1F2933"/>
          <w:sz w:val="22"/>
          <w:szCs w:val="22"/>
        </w:rPr>
        <w:t xml:space="preserve">The rule was applied to the cleaned readings and the flags were stored before </w:t>
      </w:r>
      <w:r>
        <w:rPr>
          <w:rFonts w:ascii="Consolas" w:cs="Consolas" w:eastAsia="Consolas" w:hAnsi="Consolas"/>
          <w:color w:val="1F2933"/>
          <w:sz w:val="20"/>
          <w:szCs w:val="20"/>
        </w:rPr>
        <w:t xml:space="preserve">anomaly_events()</w:t>
      </w:r>
      <w:r>
        <w:rPr>
          <w:rFonts w:ascii="Calibri" w:cs="Calibri" w:eastAsia="Calibri" w:hAnsi="Calibri"/>
          <w:color w:val="1F2933"/>
          <w:sz w:val="22"/>
          <w:szCs w:val="22"/>
        </w:rPr>
        <w:t xml:space="preserve"> was called. Labels were used only for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56"/>
        <w:gridCol w:w="2970"/>
      </w:tblGrid>
      <w:tr>
        <w:trPr>
          <w:cantSplit/>
          <w:tblHeader/>
        </w:trPr>
        <w:tc>
          <w:tcPr>
            <w:tcW w:type="dxa" w:w="605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Result</w:t>
            </w:r>
          </w:p>
        </w:tc>
        <w:tc>
          <w:tcPr>
            <w:tcW w:type="dxa" w:w="2970"/>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Value</w:t>
            </w:r>
          </w:p>
        </w:tc>
      </w:tr>
      <w:tr>
        <w:trPr>
          <w:cantSplit/>
        </w:trPr>
        <w:tc>
          <w:tcPr>
            <w:tcW w:type="dxa" w:w="60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Injected events</w:t>
            </w:r>
          </w:p>
        </w:tc>
        <w:tc>
          <w:tcPr>
            <w:tcW w:type="dxa" w:w="29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40</w:t>
            </w:r>
          </w:p>
        </w:tc>
      </w:tr>
      <w:tr>
        <w:trPr>
          <w:cantSplit/>
        </w:trPr>
        <w:tc>
          <w:tcPr>
            <w:tcW w:type="dxa" w:w="60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Detected</w:t>
            </w:r>
          </w:p>
        </w:tc>
        <w:tc>
          <w:tcPr>
            <w:tcW w:type="dxa" w:w="29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40 of 40</w:t>
            </w:r>
          </w:p>
        </w:tc>
      </w:tr>
      <w:tr>
        <w:trPr>
          <w:cantSplit/>
        </w:trPr>
        <w:tc>
          <w:tcPr>
            <w:tcW w:type="dxa" w:w="60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Missed</w:t>
            </w:r>
          </w:p>
        </w:tc>
        <w:tc>
          <w:tcPr>
            <w:tcW w:type="dxa" w:w="29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0 of 40</w:t>
            </w:r>
          </w:p>
        </w:tc>
      </w:tr>
      <w:tr>
        <w:trPr>
          <w:cantSplit/>
        </w:trPr>
        <w:tc>
          <w:tcPr>
            <w:tcW w:type="dxa" w:w="60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Flagged readings</w:t>
            </w:r>
          </w:p>
        </w:tc>
        <w:tc>
          <w:tcPr>
            <w:tcW w:type="dxa" w:w="29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474</w:t>
            </w:r>
          </w:p>
        </w:tc>
      </w:tr>
      <w:tr>
        <w:trPr>
          <w:cantSplit/>
        </w:trPr>
        <w:tc>
          <w:tcPr>
            <w:tcW w:type="dxa" w:w="60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False flags</w:t>
            </w:r>
          </w:p>
        </w:tc>
        <w:tc>
          <w:tcPr>
            <w:tcW w:type="dxa" w:w="29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0</w:t>
            </w:r>
          </w:p>
        </w:tc>
      </w:tr>
      <w:tr>
        <w:trPr>
          <w:cantSplit/>
        </w:trPr>
        <w:tc>
          <w:tcPr>
            <w:tcW w:type="dxa" w:w="60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False flags as % of readings outside injected intervals (10,643,261)</w:t>
            </w:r>
          </w:p>
        </w:tc>
        <w:tc>
          <w:tcPr>
            <w:tcW w:type="dxa" w:w="29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0.000000 %</w:t>
            </w:r>
          </w:p>
        </w:tc>
      </w:tr>
      <w:tr>
        <w:trPr>
          <w:cantSplit/>
        </w:trPr>
        <w:tc>
          <w:tcPr>
            <w:tcW w:type="dxa" w:w="60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Percentage of meters affected by false flags</w:t>
            </w:r>
          </w:p>
        </w:tc>
        <w:tc>
          <w:tcPr>
            <w:tcW w:type="dxa" w:w="29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0.000 % (0 of 4,000)</w:t>
            </w:r>
          </w:p>
        </w:tc>
      </w:tr>
    </w:tbl>
    <w:p>
      <w:pPr>
        <w:spacing w:after="160" w:before="0"/>
      </w:pPr>
    </w:p>
    <w:p>
      <w:pPr>
        <w:spacing w:after="140" w:before="0" w:line="288"/>
      </w:pPr>
      <w:r>
        <w:rPr>
          <w:rFonts w:ascii="Calibri" w:cs="Calibri" w:eastAsia="Calibri" w:hAnsi="Calibri"/>
          <w:b/>
          <w:bCs/>
          <w:color w:val="1F2933"/>
          <w:sz w:val="22"/>
          <w:szCs w:val="22"/>
        </w:rPr>
        <w:t xml:space="preserve">Missed events and false alarms.</w:t>
      </w:r>
      <w:r>
        <w:rPr>
          <w:rFonts w:ascii="Calibri" w:cs="Calibri" w:eastAsia="Calibri" w:hAnsi="Calibri"/>
          <w:color w:val="1F2933"/>
          <w:sz w:val="22"/>
          <w:szCs w:val="22"/>
        </w:rPr>
        <w:t xml:space="preserve"> None occurred. The injected events multiply power by a large factor for three hours, which is far outside normal variation, so a wide margin separates them from normal readings. This is the easy case. Real anomalies that are smaller than a factor of two, or that build up slowly, would be missed by these thresholds, and tightening them towards the normal range (0.76 to 1.29) would start to produce false alarms. Readings missing inside an event cannot be flagged at all: 474 of the 480 readings planned in the 40 intervals were observed. The typical value is also computed from the whole month, so in live use it would have to come from past weeks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Executed detection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5.4-1. </w:t>
      </w:r>
      <w:r>
        <w:rPr>
          <w:rFonts w:ascii="Calibri" w:cs="Calibri" w:eastAsia="Calibri" w:hAnsi="Calibri"/>
          <w:i/>
          <w:iCs/>
          <w:color w:val="1F2933"/>
          <w:sz w:val="19"/>
          <w:szCs w:val="19"/>
        </w:rPr>
        <w:t xml:space="preserve">Executed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Flagged readings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5.4-2. </w:t>
      </w:r>
      <w:r>
        <w:rPr>
          <w:rFonts w:ascii="Calibri" w:cs="Calibri" w:eastAsia="Calibri" w:hAnsi="Calibri"/>
          <w:i/>
          <w:iCs/>
          <w:color w:val="1F2933"/>
          <w:sz w:val="19"/>
          <w:szCs w:val="19"/>
        </w:rPr>
        <w:t xml:space="preserve">Flagged readings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Comparison with injected events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5.4-3. </w:t>
      </w:r>
      <w:r>
        <w:rPr>
          <w:rFonts w:ascii="Calibri" w:cs="Calibri" w:eastAsia="Calibri" w:hAnsi="Calibri"/>
          <w:i/>
          <w:iCs/>
          <w:color w:val="1F2933"/>
          <w:sz w:val="19"/>
          <w:szCs w:val="19"/>
        </w:rPr>
        <w:t xml:space="preserve">Comparison with injected events</w:t>
      </w:r>
    </w:p>
    <w:p>
      <w:pPr>
        <w:pStyle w:val="Heading2"/>
        <w:keepNext/>
      </w:pPr>
      <w:r>
        <w:rPr>
          <w:rFonts w:ascii="Calibri" w:cs="Calibri" w:eastAsia="Calibri" w:hAnsi="Calibri"/>
        </w:rPr>
        <w:t xml:space="preserve">5.5 Management recommendation (no more than 500 words)</w:t>
      </w:r>
    </w:p>
    <w:p>
      <w:pPr>
        <w:spacing w:after="140" w:before="0" w:line="288"/>
      </w:pPr>
      <w:r>
        <w:rPr>
          <w:rFonts w:ascii="Calibri" w:cs="Calibri" w:eastAsia="Calibri" w:hAnsi="Calibri"/>
          <w:color w:val="1F2933"/>
          <w:sz w:val="22"/>
          <w:szCs w:val="22"/>
        </w:rPr>
        <w:t xml:space="preserve">Write this last. Structure and facts to draw on:</w:t>
      </w:r>
    </w:p>
    <w:p>
      <w:pPr>
        <w:spacing w:after="140" w:before="0" w:line="288"/>
      </w:pPr>
      <w:r>
        <w:rPr>
          <w:rFonts w:ascii="Calibri" w:cs="Calibri" w:eastAsia="Calibri" w:hAnsi="Calibri"/>
          <w:b/>
          <w:bCs/>
          <w:color w:val="1F2933"/>
          <w:sz w:val="22"/>
          <w:szCs w:val="22"/>
        </w:rPr>
        <w:t xml:space="preserve">Operational actions.</w:t>
      </w:r>
    </w:p>
    <w:p>
      <w:pPr>
        <w:pStyle w:val="ListParagraph"/>
        <w:numPr>
          <w:ilvl w:val="0"/>
          <w:numId w:val="2"/>
        </w:numPr>
        <w:spacing w:after="80" w:before="0" w:line="288"/>
      </w:pPr>
      <w:r>
        <w:rPr>
          <w:rFonts w:ascii="Calibri" w:cs="Calibri" w:eastAsia="Calibri" w:hAnsi="Calibri"/>
          <w:color w:val="1F2933"/>
          <w:sz w:val="22"/>
          <w:szCs w:val="22"/>
        </w:rPr>
        <w:t xml:space="preserve">Plan capacity for the working-day midday peak: 7,993.7 kW on Monday 28 September at 13:00, with weekly energy growing about 2 % per week.</w:t>
      </w:r>
    </w:p>
    <w:p>
      <w:pPr>
        <w:pStyle w:val="ListParagraph"/>
        <w:numPr>
          <w:ilvl w:val="0"/>
          <w:numId w:val="2"/>
        </w:numPr>
        <w:spacing w:after="80" w:before="0" w:line="288"/>
      </w:pPr>
      <w:r>
        <w:rPr>
          <w:rFonts w:ascii="Calibri" w:cs="Calibri" w:eastAsia="Calibri" w:hAnsi="Calibri"/>
          <w:color w:val="1F2933"/>
          <w:sz w:val="22"/>
          <w:szCs w:val="22"/>
        </w:rPr>
        <w:t xml:space="preserve">Prioritise industrial meters (10 % of meters, 58 % of energy) for monitoring and data-quality follow-up.</w:t>
      </w:r>
    </w:p>
    <w:p>
      <w:pPr>
        <w:pStyle w:val="ListParagraph"/>
        <w:numPr>
          <w:ilvl w:val="0"/>
          <w:numId w:val="2"/>
        </w:numPr>
        <w:spacing w:after="80" w:before="0" w:line="288"/>
      </w:pPr>
      <w:r>
        <w:rPr>
          <w:rFonts w:ascii="Calibri" w:cs="Calibri" w:eastAsia="Calibri" w:hAnsi="Calibri"/>
          <w:color w:val="1F2933"/>
          <w:sz w:val="22"/>
          <w:szCs w:val="22"/>
        </w:rPr>
        <w:t xml:space="preserve">Treat daily totals as provisional for three hours after midnight (0.10 % understatement on 21 September) and report completeness (98.99 %) with them.</w:t>
      </w:r>
    </w:p>
    <w:p>
      <w:pPr>
        <w:pStyle w:val="ListParagraph"/>
        <w:numPr>
          <w:ilvl w:val="0"/>
          <w:numId w:val="2"/>
        </w:numPr>
        <w:spacing w:after="80" w:before="0" w:line="288"/>
      </w:pPr>
      <w:r>
        <w:rPr>
          <w:rFonts w:ascii="Calibri" w:cs="Calibri" w:eastAsia="Calibri" w:hAnsi="Calibri"/>
          <w:color w:val="1F2933"/>
          <w:sz w:val="22"/>
          <w:szCs w:val="22"/>
        </w:rPr>
        <w:t xml:space="preserve">Run the anomaly rule (40 of 40 events detected, 0 false flags) as a daily check, with the typical values taken from past weeks.</w:t>
      </w:r>
    </w:p>
    <w:p>
      <w:pPr>
        <w:spacing w:after="140" w:before="0" w:line="288"/>
      </w:pPr>
      <w:r>
        <w:rPr>
          <w:rFonts w:ascii="Calibri" w:cs="Calibri" w:eastAsia="Calibri" w:hAnsi="Calibri"/>
          <w:b/>
          <w:bCs/>
          <w:color w:val="1F2933"/>
          <w:sz w:val="22"/>
          <w:szCs w:val="22"/>
        </w:rPr>
        <w:t xml:space="preserve">Storage and reporting configuration.</w:t>
      </w:r>
      <w:r>
        <w:rPr>
          <w:rFonts w:ascii="Calibri" w:cs="Calibri" w:eastAsia="Calibri" w:hAnsi="Calibri"/>
          <w:color w:val="1F2933"/>
          <w:sz w:val="22"/>
          <w:szCs w:val="22"/>
        </w:rPr>
        <w:t xml:space="preserve"> </w:t>
      </w:r>
      <w:r>
        <w:rPr>
          <w:rFonts w:ascii="Calibri" w:cs="Calibri" w:eastAsia="Calibri" w:hAnsi="Calibri"/>
          <w:color w:val="1F2933"/>
          <w:sz w:val="22"/>
          <w:szCs w:val="22"/>
          <w:shd w:fill="FFE95C" w:color="auto" w:val="clear"/>
        </w:rPr>
        <w:t xml:space="preserve">[YOURS: chunk interval and compression strategy from 4.4, with one measured benchmark result, its unit and its baseline, for example "Q3 median fell from x ms on the uncompressed one-day table to y ms"]</w:t>
      </w:r>
      <w:r>
        <w:rPr>
          <w:rFonts w:ascii="Calibri" w:cs="Calibri" w:eastAsia="Calibri" w:hAnsi="Calibri"/>
          <w:color w:val="1F2933"/>
          <w:sz w:val="22"/>
          <w:szCs w:val="22"/>
        </w:rPr>
        <w:t xml:space="preserve">. Serve dashboards from the continuous aggregates: </w:t>
      </w:r>
      <w:r>
        <w:rPr>
          <w:rFonts w:ascii="Calibri" w:cs="Calibri" w:eastAsia="Calibri" w:hAnsi="Calibri"/>
          <w:color w:val="1F2933"/>
          <w:sz w:val="22"/>
          <w:szCs w:val="22"/>
          <w:shd w:fill="FFE95C" w:color="auto" w:val="clear"/>
        </w:rPr>
        <w:t xml:space="preserve">[YOURS: Aggregate dashboard median ms against Raw median ms from 7.4, and the storage and refresh cost from 6.1]</w:t>
      </w:r>
      <w:r>
        <w:rPr>
          <w:rFonts w:ascii="Calibri" w:cs="Calibri" w:eastAsia="Calibri" w:hAnsi="Calibri"/>
          <w:color w:val="1F2933"/>
          <w:sz w:val="22"/>
          <w:szCs w:val="22"/>
        </w:rPr>
        <w:t xml:space="preserve">.</w:t>
      </w:r>
    </w:p>
    <w:p>
      <w:pPr>
        <w:spacing w:after="140" w:before="0" w:line="288"/>
      </w:pPr>
      <w:r>
        <w:rPr>
          <w:rFonts w:ascii="Calibri" w:cs="Calibri" w:eastAsia="Calibri" w:hAnsi="Calibri"/>
          <w:b/>
          <w:bCs/>
          <w:color w:val="1F2933"/>
          <w:sz w:val="22"/>
          <w:szCs w:val="22"/>
        </w:rPr>
        <w:t xml:space="preserve">Forecast model.</w:t>
      </w:r>
      <w:r>
        <w:rPr>
          <w:rFonts w:ascii="Calibri" w:cs="Calibri" w:eastAsia="Calibri" w:hAnsi="Calibri"/>
          <w:color w:val="1F2933"/>
          <w:sz w:val="22"/>
          <w:szCs w:val="22"/>
        </w:rPr>
        <w:t xml:space="preserve"> Use it. On the test week the Ridge model has MAE 4.56 kWh and RMSE 5.79 kWh per region-hour, against 42.71 kWh and 79.40 kWh for the previous-day baseline: 89 % lower MAE. The gain comes almost entirely from Saturday and Monday, where the baseline copies the wrong day type. State the limits: the model was tested on one week, it needs the previous day's totals to be complete at midnight, and about 1 % of readings are missing from every total.</w:t>
      </w:r>
    </w:p>
    <w:p>
      <w:pPr>
        <w:spacing w:after="140" w:before="0" w:line="288"/>
      </w:pPr>
      <w:r>
        <w:rPr>
          <w:rFonts w:ascii="Calibri" w:cs="Calibri" w:eastAsia="Calibri" w:hAnsi="Calibri"/>
          <w:color w:val="1F2933"/>
          <w:sz w:val="22"/>
          <w:szCs w:val="22"/>
        </w:rPr>
        <w:t xml:space="preserve">Check the word count: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words.</w:t>
      </w:r>
    </w:p>
    <w:p>
      <w:pPr>
        <w:pStyle w:val="Heading1"/>
        <w:pageBreakBefore/>
      </w:pPr>
      <w:r>
        <w:rPr>
          <w:rFonts w:ascii="Calibri" w:cs="Calibri" w:eastAsia="Calibri" w:hAnsi="Calibri"/>
        </w:rPr>
        <w:t xml:space="preserve">6 Create and investigate continuous aggregates</w:t>
      </w:r>
    </w:p>
    <w:p>
      <w:pPr>
        <w:pStyle w:val="Heading2"/>
        <w:keepNext/>
      </w:pPr>
      <w:r>
        <w:rPr>
          <w:rFonts w:ascii="Calibri" w:cs="Calibri" w:eastAsia="Calibri" w:hAnsi="Calibri"/>
        </w:rPr>
        <w:t xml:space="preserve">6.1 Create the three aggregate views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sql/06_1_continuous_aggregates.sql</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s61_refresh_aggregates.py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sql/06_1_policies.sql</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results/6_1_aggregates.md</w:t>
      </w:r>
      <w:r>
        <w:rPr>
          <w:rFonts w:ascii="Calibri" w:cs="Calibri" w:eastAsia="Calibri" w:hAnsi="Calibri"/>
          <w:color w:val="5B6770"/>
          <w:sz w:val="19"/>
          <w:szCs w:val="19"/>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3490"/>
        <w:gridCol w:w="1926"/>
      </w:tblGrid>
      <w:tr>
        <w:trPr>
          <w:cantSplit/>
          <w:tblHeader/>
        </w:trPr>
        <w:tc>
          <w:tcPr>
            <w:tcW w:type="dxa" w:w="3610"/>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View</w:t>
            </w:r>
          </w:p>
        </w:tc>
        <w:tc>
          <w:tcPr>
            <w:tcW w:type="dxa" w:w="3490"/>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Grouped by</w:t>
            </w:r>
          </w:p>
        </w:tc>
        <w:tc>
          <w:tcPr>
            <w:tcW w:type="dxa" w:w="192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Stored rows</w:t>
            </w:r>
          </w:p>
        </w:tc>
      </w:tr>
      <w:tr>
        <w:trPr>
          <w:cantSplit/>
        </w:trPr>
        <w:tc>
          <w:tcPr>
            <w:tcW w:type="dxa" w:w="361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agg_region_15min</w:t>
            </w:r>
          </w:p>
        </w:tc>
        <w:tc>
          <w:tcPr>
            <w:tcW w:type="dxa" w:w="349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15-minute bucket, region</w:t>
            </w:r>
          </w:p>
        </w:tc>
        <w:tc>
          <w:tcPr>
            <w:tcW w:type="dxa" w:w="192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26,880</w:t>
            </w:r>
          </w:p>
        </w:tc>
      </w:tr>
      <w:tr>
        <w:trPr>
          <w:cantSplit/>
        </w:trPr>
        <w:tc>
          <w:tcPr>
            <w:tcW w:type="dxa" w:w="361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agg_region_hourly</w:t>
            </w:r>
          </w:p>
        </w:tc>
        <w:tc>
          <w:tcPr>
            <w:tcW w:type="dxa" w:w="349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CAT hour, region</w:t>
            </w:r>
          </w:p>
        </w:tc>
        <w:tc>
          <w:tcPr>
            <w:tcW w:type="dxa" w:w="192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6,720</w:t>
            </w:r>
          </w:p>
        </w:tc>
      </w:tr>
      <w:tr>
        <w:trPr>
          <w:cantSplit/>
        </w:trPr>
        <w:tc>
          <w:tcPr>
            <w:tcW w:type="dxa" w:w="361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agg_meter_daily</w:t>
            </w:r>
          </w:p>
        </w:tc>
        <w:tc>
          <w:tcPr>
            <w:tcW w:type="dxa" w:w="349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CAT day, meter_id</w:t>
            </w:r>
          </w:p>
        </w:tc>
        <w:tc>
          <w:tcPr>
            <w:tcW w:type="dxa" w:w="192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112,000</w:t>
            </w:r>
          </w:p>
        </w:tc>
      </w:tr>
    </w:tbl>
    <w:p>
      <w:pPr>
        <w:spacing w:after="160" w:before="0"/>
      </w:pPr>
    </w:p>
    <w:p>
      <w:pPr>
        <w:spacing w:after="140" w:before="0" w:line="288"/>
      </w:pPr>
      <w:r>
        <w:rPr>
          <w:rFonts w:ascii="Calibri" w:cs="Calibri" w:eastAsia="Calibri" w:hAnsi="Calibri"/>
          <w:color w:val="1F2933"/>
          <w:sz w:val="22"/>
          <w:szCs w:val="22"/>
        </w:rPr>
        <w:t xml:space="preserve">Each stores the bucket, the grouping key, sum of </w:t>
      </w:r>
      <w:r>
        <w:rPr>
          <w:rFonts w:ascii="Consolas" w:cs="Consolas" w:eastAsia="Consolas" w:hAnsi="Consolas"/>
          <w:color w:val="1F2933"/>
          <w:sz w:val="20"/>
          <w:szCs w:val="20"/>
        </w:rPr>
        <w:t xml:space="preserve">energy_kwh</w:t>
      </w:r>
      <w:r>
        <w:rPr>
          <w:rFonts w:ascii="Calibri" w:cs="Calibri" w:eastAsia="Calibri" w:hAnsi="Calibri"/>
          <w:color w:val="1F2933"/>
          <w:sz w:val="22"/>
          <w:szCs w:val="22"/>
        </w:rPr>
        <w:t xml:space="preserve">, sum of </w:t>
      </w:r>
      <w:r>
        <w:rPr>
          <w:rFonts w:ascii="Consolas" w:cs="Consolas" w:eastAsia="Consolas" w:hAnsi="Consolas"/>
          <w:color w:val="1F2933"/>
          <w:sz w:val="20"/>
          <w:szCs w:val="20"/>
        </w:rPr>
        <w:t xml:space="preserve">power_kw</w:t>
      </w:r>
      <w:r>
        <w:rPr>
          <w:rFonts w:ascii="Calibri" w:cs="Calibri" w:eastAsia="Calibri" w:hAnsi="Calibri"/>
          <w:color w:val="1F2933"/>
          <w:sz w:val="22"/>
          <w:szCs w:val="22"/>
        </w:rPr>
        <w:t xml:space="preserve"> and the reading count. The regional views use an inner join on </w:t>
      </w:r>
      <w:r>
        <w:rPr>
          <w:rFonts w:ascii="Consolas" w:cs="Consolas" w:eastAsia="Consolas" w:hAnsi="Consolas"/>
          <w:color w:val="1F2933"/>
          <w:sz w:val="20"/>
          <w:szCs w:val="20"/>
        </w:rPr>
        <w:t xml:space="preserve">meter_id</w:t>
      </w:r>
      <w:r>
        <w:rPr>
          <w:rFonts w:ascii="Calibri" w:cs="Calibri" w:eastAsia="Calibri" w:hAnsi="Calibri"/>
          <w:color w:val="1F2933"/>
          <w:sz w:val="22"/>
          <w:szCs w:val="22"/>
        </w:rPr>
        <w:t xml:space="preserve"> between </w:t>
      </w:r>
      <w:r>
        <w:rPr>
          <w:rFonts w:ascii="Consolas" w:cs="Consolas" w:eastAsia="Consolas" w:hAnsi="Consolas"/>
          <w:color w:val="1F2933"/>
          <w:sz w:val="20"/>
          <w:szCs w:val="20"/>
        </w:rPr>
        <w:t xml:space="preserve">energy_readings</w:t>
      </w:r>
      <w:r>
        <w:rPr>
          <w:rFonts w:ascii="Calibri" w:cs="Calibri" w:eastAsia="Calibri" w:hAnsi="Calibri"/>
          <w:color w:val="1F2933"/>
          <w:sz w:val="22"/>
          <w:szCs w:val="22"/>
        </w:rPr>
        <w:t xml:space="preserve"> and </w:t>
      </w:r>
      <w:r>
        <w:rPr>
          <w:rFonts w:ascii="Consolas" w:cs="Consolas" w:eastAsia="Consolas" w:hAnsi="Consolas"/>
          <w:color w:val="1F2933"/>
          <w:sz w:val="20"/>
          <w:szCs w:val="20"/>
        </w:rPr>
        <w:t xml:space="preserve">meters</w:t>
      </w:r>
      <w:r>
        <w:rPr>
          <w:rFonts w:ascii="Calibri" w:cs="Calibri" w:eastAsia="Calibri" w:hAnsi="Calibri"/>
          <w:color w:val="1F2933"/>
          <w:sz w:val="22"/>
          <w:szCs w:val="22"/>
        </w:rPr>
        <w:t xml:space="preserve">. All three were created empty with </w:t>
      </w:r>
      <w:r>
        <w:rPr>
          <w:rFonts w:ascii="Consolas" w:cs="Consolas" w:eastAsia="Consolas" w:hAnsi="Consolas"/>
          <w:color w:val="1F2933"/>
          <w:sz w:val="20"/>
          <w:szCs w:val="20"/>
        </w:rPr>
        <w:t xml:space="preserve">timescaledb.materialized_only = TRUE</w:t>
      </w:r>
      <w:r>
        <w:rPr>
          <w:rFonts w:ascii="Calibri" w:cs="Calibri" w:eastAsia="Calibri" w:hAnsi="Calibri"/>
          <w:color w:val="1F2933"/>
          <w:sz w:val="22"/>
          <w:szCs w:val="22"/>
        </w:rPr>
        <w:t xml:space="preserve"> (real-time aggregation off).</w:t>
      </w:r>
    </w:p>
    <w:p>
      <w:pPr>
        <w:spacing w:after="140" w:before="0" w:line="288"/>
      </w:pPr>
      <w:r>
        <w:rPr>
          <w:rFonts w:ascii="Calibri" w:cs="Calibri" w:eastAsia="Calibri" w:hAnsi="Calibri"/>
          <w:color w:val="1F2933"/>
          <w:sz w:val="22"/>
          <w:szCs w:val="22"/>
        </w:rPr>
        <w:t xml:space="preserve">Paste the refresh and storage table from </w:t>
      </w:r>
      <w:r>
        <w:rPr>
          <w:rFonts w:ascii="Consolas" w:cs="Consolas" w:eastAsia="Consolas" w:hAnsi="Consolas"/>
          <w:color w:val="1F2933"/>
          <w:sz w:val="20"/>
          <w:szCs w:val="20"/>
        </w:rPr>
        <w:t xml:space="preserve">results/6_1_aggregates.md</w:t>
      </w:r>
      <w:r>
        <w:rPr>
          <w:rFonts w:ascii="Calibri" w:cs="Calibri" w:eastAsia="Calibri" w:hAnsi="Calibri"/>
          <w:color w:val="1F2933"/>
          <w:sz w:val="22"/>
          <w:szCs w:val="22"/>
        </w:rPr>
        <w:t xml:space="preserve">: refresh seconds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data and index size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per view. These were measured before the policies were added.</w:t>
      </w:r>
    </w:p>
    <w:p>
      <w:pPr>
        <w:spacing w:after="140" w:before="0" w:line="288"/>
      </w:pPr>
      <w:r>
        <w:rPr>
          <w:rFonts w:ascii="Calibri" w:cs="Calibri" w:eastAsia="Calibri" w:hAnsi="Calibri"/>
          <w:color w:val="1F2933"/>
          <w:sz w:val="22"/>
          <w:szCs w:val="22"/>
        </w:rPr>
        <w:t xml:space="preserve">Policies: 3-day lookback, 1-hour end offset, 15-minute schedule. The offsets are relative to the database clock, so the policy window lies in October and would never populate the September data. That is why the whole period was refreshed manually.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View definitions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6.1-1. </w:t>
      </w:r>
      <w:r>
        <w:rPr>
          <w:rFonts w:ascii="Calibri" w:cs="Calibri" w:eastAsia="Calibri" w:hAnsi="Calibri"/>
          <w:i/>
          <w:iCs/>
          <w:color w:val="1F2933"/>
          <w:sz w:val="19"/>
          <w:szCs w:val="19"/>
        </w:rPr>
        <w:t xml:space="preserve">View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Sample populated rows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6.1-2. </w:t>
      </w:r>
      <w:r>
        <w:rPr>
          <w:rFonts w:ascii="Calibri" w:cs="Calibri" w:eastAsia="Calibri" w:hAnsi="Calibri"/>
          <w:i/>
          <w:iCs/>
          <w:color w:val="1F2933"/>
          <w:sz w:val="19"/>
          <w:szCs w:val="19"/>
        </w:rPr>
        <w:t xml:space="preserve">Sample populated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Storage and initial refresh</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6.1-3. </w:t>
      </w:r>
      <w:r>
        <w:rPr>
          <w:rFonts w:ascii="Calibri" w:cs="Calibri" w:eastAsia="Calibri" w:hAnsi="Calibri"/>
          <w:i/>
          <w:iCs/>
          <w:color w:val="1F2933"/>
          <w:sz w:val="19"/>
          <w:szCs w:val="19"/>
        </w:rPr>
        <w:t xml:space="preserve">Storage and initial refresh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Policy settings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6.1-4. </w:t>
      </w:r>
      <w:r>
        <w:rPr>
          <w:rFonts w:ascii="Calibri" w:cs="Calibri" w:eastAsia="Calibri" w:hAnsi="Calibri"/>
          <w:i/>
          <w:iCs/>
          <w:color w:val="1F2933"/>
          <w:sz w:val="19"/>
          <w:szCs w:val="19"/>
        </w:rPr>
        <w:t xml:space="preserve">Policy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Background job status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6.1-5. </w:t>
      </w:r>
      <w:r>
        <w:rPr>
          <w:rFonts w:ascii="Calibri" w:cs="Calibri" w:eastAsia="Calibri" w:hAnsi="Calibri"/>
          <w:i/>
          <w:iCs/>
          <w:color w:val="1F2933"/>
          <w:sz w:val="19"/>
          <w:szCs w:val="19"/>
        </w:rPr>
        <w:t xml:space="preserve">Background job status</w:t>
      </w:r>
    </w:p>
    <w:p>
      <w:pPr>
        <w:pStyle w:val="Heading2"/>
        <w:keepNext/>
      </w:pPr>
      <w:r>
        <w:rPr>
          <w:rFonts w:ascii="Calibri" w:cs="Calibri" w:eastAsia="Calibri" w:hAnsi="Calibri"/>
        </w:rPr>
        <w:t xml:space="preserve">6.2 Test freshness and delayed arrivals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s62_freshness_test.py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sql/06_2_freshness_test.sql</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results/6_2_freshness.md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Paste the recorded times (test time, H, H - 48 hours, the three event times) and the stage comparison table from </w:t>
      </w:r>
      <w:r>
        <w:rPr>
          <w:rFonts w:ascii="Consolas" w:cs="Consolas" w:eastAsia="Consolas" w:hAnsi="Consolas"/>
          <w:color w:val="1F2933"/>
          <w:sz w:val="20"/>
          <w:szCs w:val="20"/>
        </w:rPr>
        <w:t xml:space="preserve">results/6_2_freshness.md</w:t>
      </w:r>
      <w:r>
        <w:rPr>
          <w:rFonts w:ascii="Calibri" w:cs="Calibri" w:eastAsia="Calibri" w:hAnsi="Calibri"/>
          <w:color w:val="1F2933"/>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49"/>
        <w:gridCol w:w="2279"/>
        <w:gridCol w:w="2098"/>
      </w:tblGrid>
      <w:tr>
        <w:trPr>
          <w:cantSplit/>
          <w:tblHeader/>
        </w:trPr>
        <w:tc>
          <w:tcPr>
            <w:tcW w:type="dxa" w:w="464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Stage</w:t>
            </w:r>
          </w:p>
        </w:tc>
        <w:tc>
          <w:tcPr>
            <w:tcW w:type="dxa" w:w="227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Older hour aggregate</w:t>
            </w:r>
          </w:p>
        </w:tc>
        <w:tc>
          <w:tcPr>
            <w:tcW w:type="dxa" w:w="2098"/>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Hour H aggregate</w:t>
            </w:r>
          </w:p>
        </w:tc>
      </w:tr>
      <w:tr>
        <w:trPr>
          <w:cantSplit/>
        </w:trPr>
        <w:tc>
          <w:tcPr>
            <w:tcW w:type="dxa" w:w="46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Initial older-hour refresh, real-time off</w:t>
            </w:r>
          </w:p>
        </w:tc>
        <w:tc>
          <w:tcPr>
            <w:tcW w:type="dxa" w:w="227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 kWh, 1 row</w:t>
            </w:r>
          </w:p>
        </w:tc>
        <w:tc>
          <w:tcPr>
            <w:tcW w:type="dxa" w:w="209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no bucket returned</w:t>
            </w:r>
          </w:p>
        </w:tc>
      </w:tr>
      <w:tr>
        <w:trPr>
          <w:cantSplit/>
        </w:trPr>
        <w:tc>
          <w:tcPr>
            <w:tcW w:type="dxa" w:w="46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After both new inserts, before refresh, real-time off</w:t>
            </w:r>
          </w:p>
        </w:tc>
        <w:tc>
          <w:tcPr>
            <w:tcW w:type="dxa" w:w="227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 kWh, 1 row</w:t>
            </w:r>
          </w:p>
        </w:tc>
        <w:tc>
          <w:tcPr>
            <w:tcW w:type="dxa" w:w="209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no bucket returned</w:t>
            </w:r>
          </w:p>
        </w:tc>
      </w:tr>
      <w:tr>
        <w:trPr>
          <w:cantSplit/>
        </w:trPr>
        <w:tc>
          <w:tcPr>
            <w:tcW w:type="dxa" w:w="46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Real-time on, still before refresh</w:t>
            </w:r>
          </w:p>
        </w:tc>
        <w:tc>
          <w:tcPr>
            <w:tcW w:type="dxa" w:w="227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 kWh, 1 row</w:t>
            </w:r>
          </w:p>
        </w:tc>
        <w:tc>
          <w:tcPr>
            <w:tcW w:type="dxa" w:w="209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 kWh, 1 row</w:t>
            </w:r>
          </w:p>
        </w:tc>
      </w:tr>
      <w:tr>
        <w:trPr>
          <w:cantSplit/>
        </w:trPr>
        <w:tc>
          <w:tcPr>
            <w:tcW w:type="dxa" w:w="46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After manual refresh of both hours</w:t>
            </w:r>
          </w:p>
        </w:tc>
        <w:tc>
          <w:tcPr>
            <w:tcW w:type="dxa" w:w="227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1.5 kWh, 2 rows</w:t>
            </w:r>
          </w:p>
        </w:tc>
        <w:tc>
          <w:tcPr>
            <w:tcW w:type="dxa" w:w="209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 kWh, 1 row</w:t>
            </w:r>
          </w:p>
        </w:tc>
      </w:tr>
    </w:tbl>
    <w:p>
      <w:pPr>
        <w:spacing w:after="160" w:before="0"/>
      </w:pPr>
    </w:p>
    <w:p>
      <w:pPr>
        <w:spacing w:after="140" w:before="0" w:line="288"/>
      </w:pPr>
      <w:r>
        <w:rPr>
          <w:rFonts w:ascii="Calibri" w:cs="Calibri" w:eastAsia="Calibri" w:hAnsi="Calibri"/>
          <w:color w:val="1F2933"/>
          <w:sz w:val="22"/>
          <w:szCs w:val="22"/>
        </w:rPr>
        <w:t xml:space="preserve">Raw table after all inserts: 1.5 kWh and two rows in the older hour, 2 kWh and one row in H.</w:t>
      </w:r>
    </w:p>
    <w:p>
      <w:pPr>
        <w:spacing w:after="140" w:before="0" w:line="288"/>
      </w:pPr>
      <w:r>
        <w:rPr>
          <w:rFonts w:ascii="Calibri" w:cs="Calibri" w:eastAsia="Calibri" w:hAnsi="Calibri"/>
          <w:b/>
          <w:bCs/>
          <w:color w:val="1F2933"/>
          <w:sz w:val="22"/>
          <w:szCs w:val="22"/>
        </w:rPr>
        <w:t xml:space="preserve">What became visible when.</w:t>
      </w:r>
    </w:p>
    <w:p>
      <w:pPr>
        <w:pStyle w:val="ListParagraph"/>
        <w:numPr>
          <w:ilvl w:val="0"/>
          <w:numId w:val="2"/>
        </w:numPr>
        <w:spacing w:after="80" w:before="0" w:line="288"/>
      </w:pPr>
      <w:r>
        <w:rPr>
          <w:rFonts w:ascii="Calibri" w:cs="Calibri" w:eastAsia="Calibri" w:hAnsi="Calibri"/>
          <w:color w:val="1F2933"/>
          <w:sz w:val="22"/>
          <w:szCs w:val="22"/>
        </w:rPr>
        <w:t xml:space="preserve">After the first refresh only the older hour is materialised. Hour H has no bucket. An absent bucket is not a zero reading.</w:t>
      </w:r>
    </w:p>
    <w:p>
      <w:pPr>
        <w:pStyle w:val="ListParagraph"/>
        <w:numPr>
          <w:ilvl w:val="0"/>
          <w:numId w:val="2"/>
        </w:numPr>
        <w:spacing w:after="80" w:before="0" w:line="288"/>
      </w:pPr>
      <w:r>
        <w:rPr>
          <w:rFonts w:ascii="Calibri" w:cs="Calibri" w:eastAsia="Calibri" w:hAnsi="Calibri"/>
          <w:color w:val="1F2933"/>
          <w:sz w:val="22"/>
          <w:szCs w:val="22"/>
        </w:rPr>
        <w:t xml:space="preserve">After the two inserts nothing changes in the aggregate. With real-time off it returns only stored buckets.</w:t>
      </w:r>
    </w:p>
    <w:p>
      <w:pPr>
        <w:pStyle w:val="ListParagraph"/>
        <w:numPr>
          <w:ilvl w:val="0"/>
          <w:numId w:val="2"/>
        </w:numPr>
        <w:spacing w:after="80" w:before="0" w:line="288"/>
      </w:pPr>
      <w:r>
        <w:rPr>
          <w:rFonts w:ascii="Calibri" w:cs="Calibri" w:eastAsia="Calibri" w:hAnsi="Calibri"/>
          <w:color w:val="1F2933"/>
          <w:sz w:val="22"/>
          <w:szCs w:val="22"/>
        </w:rPr>
        <w:t xml:space="preserve">With real-time on, the aggregate adds raw rows newer than the last materialised point. Hour H is newer, so its 2 kWh appears. The late 0.5 kWh falls in an hour that is already materialised, behind that point, so it stays invisible and the older hour still shows 1 kWh.</w:t>
      </w:r>
    </w:p>
    <w:p>
      <w:pPr>
        <w:pStyle w:val="ListParagraph"/>
        <w:numPr>
          <w:ilvl w:val="0"/>
          <w:numId w:val="2"/>
        </w:numPr>
        <w:spacing w:after="80" w:before="0" w:line="288"/>
      </w:pPr>
      <w:r>
        <w:rPr>
          <w:rFonts w:ascii="Calibri" w:cs="Calibri" w:eastAsia="Calibri" w:hAnsi="Calibri"/>
          <w:color w:val="1F2933"/>
          <w:sz w:val="22"/>
          <w:szCs w:val="22"/>
        </w:rPr>
        <w:t xml:space="preserve">After refreshing both hours the aggregate equals the raw table.</w:t>
      </w:r>
    </w:p>
    <w:p>
      <w:pPr>
        <w:spacing w:after="140" w:before="0" w:line="288"/>
      </w:pPr>
      <w:r>
        <w:rPr>
          <w:rFonts w:ascii="Calibri" w:cs="Calibri" w:eastAsia="Calibri" w:hAnsi="Calibri"/>
          <w:b/>
          <w:bCs/>
          <w:color w:val="1F2933"/>
          <w:sz w:val="22"/>
          <w:szCs w:val="22"/>
        </w:rPr>
        <w:t xml:space="preserve">Which hours the 6.1 policy could refresh at the test time.</w:t>
      </w:r>
      <w:r>
        <w:rPr>
          <w:rFonts w:ascii="Calibri" w:cs="Calibri" w:eastAsia="Calibri" w:hAnsi="Calibri"/>
          <w:color w:val="1F2933"/>
          <w:sz w:val="22"/>
          <w:szCs w:val="22"/>
        </w:rPr>
        <w:t xml:space="preserve"> The window was </w:t>
      </w:r>
      <w:r>
        <w:rPr>
          <w:rFonts w:ascii="Calibri" w:cs="Calibri" w:eastAsia="Calibri" w:hAnsi="Calibri"/>
          <w:color w:val="1F2933"/>
          <w:sz w:val="22"/>
          <w:szCs w:val="22"/>
          <w:shd w:fill="FFE95C" w:color="auto" w:val="clear"/>
        </w:rPr>
        <w:t xml:space="preserve">[YOURS: now - 3 days]</w:t>
      </w:r>
      <w:r>
        <w:rPr>
          <w:rFonts w:ascii="Calibri" w:cs="Calibri" w:eastAsia="Calibri" w:hAnsi="Calibri"/>
          <w:color w:val="1F2933"/>
          <w:sz w:val="22"/>
          <w:szCs w:val="22"/>
        </w:rPr>
        <w:t xml:space="preserve"> to </w:t>
      </w:r>
      <w:r>
        <w:rPr>
          <w:rFonts w:ascii="Calibri" w:cs="Calibri" w:eastAsia="Calibri" w:hAnsi="Calibri"/>
          <w:color w:val="1F2933"/>
          <w:sz w:val="22"/>
          <w:szCs w:val="22"/>
          <w:shd w:fill="FFE95C" w:color="auto" w:val="clear"/>
        </w:rPr>
        <w:t xml:space="preserve">[YOURS: now - 1 hour]</w:t>
      </w:r>
      <w:r>
        <w:rPr>
          <w:rFonts w:ascii="Calibri" w:cs="Calibri" w:eastAsia="Calibri" w:hAnsi="Calibri"/>
          <w:color w:val="1F2933"/>
          <w:sz w:val="22"/>
          <w:szCs w:val="22"/>
        </w:rPr>
        <w:t xml:space="preserve">. The older hour (48 hours back) lies inside it and would be refreshed, which is how late arrivals get picked up. Hour H ends after the window end, so the policy would not yet refresh it; it becomes eligible on a later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Table and view definitions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6.2-1. </w:t>
      </w:r>
      <w:r>
        <w:rPr>
          <w:rFonts w:ascii="Calibri" w:cs="Calibri" w:eastAsia="Calibri" w:hAnsi="Calibri"/>
          <w:i/>
          <w:iCs/>
          <w:color w:val="1F2933"/>
          <w:sz w:val="19"/>
          <w:szCs w:val="19"/>
        </w:rPr>
        <w:t xml:space="preserve">Table and view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Inserts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6.2-2. </w:t>
      </w:r>
      <w:r>
        <w:rPr>
          <w:rFonts w:ascii="Calibri" w:cs="Calibri" w:eastAsia="Calibri" w:hAnsi="Calibri"/>
          <w:i/>
          <w:iCs/>
          <w:color w:val="1F2933"/>
          <w:sz w:val="19"/>
          <w:szCs w:val="19"/>
        </w:rPr>
        <w:t xml:space="preserve">Inserts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Real-time settings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6.2-3. </w:t>
      </w:r>
      <w:r>
        <w:rPr>
          <w:rFonts w:ascii="Calibri" w:cs="Calibri" w:eastAsia="Calibri" w:hAnsi="Calibri"/>
          <w:i/>
          <w:iCs/>
          <w:color w:val="1F2933"/>
          <w:sz w:val="19"/>
          <w:szCs w:val="19"/>
        </w:rPr>
        <w:t xml:space="preserve">Real-time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Initial refresh</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6.2-4. </w:t>
      </w:r>
      <w:r>
        <w:rPr>
          <w:rFonts w:ascii="Calibri" w:cs="Calibri" w:eastAsia="Calibri" w:hAnsi="Calibri"/>
          <w:i/>
          <w:iCs/>
          <w:color w:val="1F2933"/>
          <w:sz w:val="19"/>
          <w:szCs w:val="19"/>
        </w:rPr>
        <w:t xml:space="preserve">Initial refresh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Raw and aggregate results at each stage</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6.2-5. </w:t>
      </w:r>
      <w:r>
        <w:rPr>
          <w:rFonts w:ascii="Calibri" w:cs="Calibri" w:eastAsia="Calibri" w:hAnsi="Calibri"/>
          <w:i/>
          <w:iCs/>
          <w:color w:val="1F2933"/>
          <w:sz w:val="19"/>
          <w:szCs w:val="19"/>
        </w:rPr>
        <w:t xml:space="preserve">Raw and aggregate results at each stage</w:t>
      </w:r>
    </w:p>
    <w:p>
      <w:pPr>
        <w:pStyle w:val="Heading1"/>
        <w:pageBreakBefore/>
      </w:pPr>
      <w:r>
        <w:rPr>
          <w:rFonts w:ascii="Calibri" w:cs="Calibri" w:eastAsia="Calibri" w:hAnsi="Calibri"/>
        </w:rPr>
        <w:t xml:space="preserve">7 Build and compare dashboards</w:t>
      </w:r>
    </w:p>
    <w:p>
      <w:pPr>
        <w:pStyle w:val="Heading2"/>
        <w:keepNext/>
      </w:pPr>
      <w:r>
        <w:rPr>
          <w:rFonts w:ascii="Calibri" w:cs="Calibri" w:eastAsia="Calibri" w:hAnsi="Calibri"/>
        </w:rPr>
        <w:t xml:space="preserve">7.1 Raw dashboard and 7.2 Aggregate dashboard</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s71_dashboard.py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dashboard_queries.py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sql/07_dashboard_panels.sql</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assets/</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Tool: Plotly Dash. Both dashboards have the same five panels, layout and filters (whole CAT days and a selected meter). Energy is labelled in kWh and completeness in percent.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87"/>
        <w:gridCol w:w="3219"/>
        <w:gridCol w:w="3220"/>
      </w:tblGrid>
      <w:tr>
        <w:trPr>
          <w:cantSplit/>
          <w:tblHeader/>
        </w:trPr>
        <w:tc>
          <w:tcPr>
            <w:tcW w:type="dxa" w:w="258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Panel</w:t>
            </w:r>
          </w:p>
        </w:tc>
        <w:tc>
          <w:tcPr>
            <w:tcW w:type="dxa" w:w="321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Raw reads</w:t>
            </w:r>
          </w:p>
        </w:tc>
        <w:tc>
          <w:tcPr>
            <w:tcW w:type="dxa" w:w="3220"/>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Aggregate reads</w:t>
            </w:r>
          </w:p>
        </w:tc>
      </w:tr>
      <w:tr>
        <w:trPr>
          <w:cantSplit/>
        </w:trPr>
        <w:tc>
          <w:tcPr>
            <w:tcW w:type="dxa" w:w="258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 Hourly regional energy</w:t>
            </w:r>
          </w:p>
        </w:tc>
        <w:tc>
          <w:tcPr>
            <w:tcW w:type="dxa" w:w="321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energy_readings</w:t>
            </w:r>
            <w:r>
              <w:rPr>
                <w:rFonts w:ascii="Calibri" w:cs="Calibri" w:eastAsia="Calibri" w:hAnsi="Calibri"/>
                <w:b w:val="false"/>
                <w:bCs w:val="false"/>
                <w:color w:val="1F2933"/>
                <w:sz w:val="20"/>
                <w:szCs w:val="20"/>
              </w:rPr>
              <w:t xml:space="preserve"> joined to </w:t>
            </w:r>
            <w:r>
              <w:rPr>
                <w:rFonts w:ascii="Consolas" w:cs="Consolas" w:eastAsia="Consolas" w:hAnsi="Consolas"/>
                <w:b w:val="false"/>
                <w:bCs w:val="false"/>
                <w:color w:val="1F2933"/>
                <w:sz w:val="18"/>
                <w:szCs w:val="18"/>
              </w:rPr>
              <w:t xml:space="preserve">meters</w:t>
            </w:r>
          </w:p>
        </w:tc>
        <w:tc>
          <w:tcPr>
            <w:tcW w:type="dxa" w:w="322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agg_region_hourly</w:t>
            </w:r>
          </w:p>
        </w:tc>
      </w:tr>
      <w:tr>
        <w:trPr>
          <w:cantSplit/>
        </w:trPr>
        <w:tc>
          <w:tcPr>
            <w:tcW w:type="dxa" w:w="258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 Daily network energy</w:t>
            </w:r>
          </w:p>
        </w:tc>
        <w:tc>
          <w:tcPr>
            <w:tcW w:type="dxa" w:w="321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energy_readings</w:t>
            </w:r>
          </w:p>
        </w:tc>
        <w:tc>
          <w:tcPr>
            <w:tcW w:type="dxa" w:w="322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agg_region_15min</w:t>
            </w:r>
          </w:p>
        </w:tc>
      </w:tr>
      <w:tr>
        <w:trPr>
          <w:cantSplit/>
        </w:trPr>
        <w:tc>
          <w:tcPr>
            <w:tcW w:type="dxa" w:w="258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3 Energy per seven-day period</w:t>
            </w:r>
          </w:p>
        </w:tc>
        <w:tc>
          <w:tcPr>
            <w:tcW w:type="dxa" w:w="321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energy_readings</w:t>
            </w:r>
          </w:p>
        </w:tc>
        <w:tc>
          <w:tcPr>
            <w:tcW w:type="dxa" w:w="322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agg_region_15min</w:t>
            </w:r>
          </w:p>
        </w:tc>
      </w:tr>
      <w:tr>
        <w:trPr>
          <w:cantSplit/>
        </w:trPr>
        <w:tc>
          <w:tcPr>
            <w:tcW w:type="dxa" w:w="258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 Daily energy of the selected meter</w:t>
            </w:r>
          </w:p>
        </w:tc>
        <w:tc>
          <w:tcPr>
            <w:tcW w:type="dxa" w:w="321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energy_readings</w:t>
            </w:r>
          </w:p>
        </w:tc>
        <w:tc>
          <w:tcPr>
            <w:tcW w:type="dxa" w:w="322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agg_meter_daily</w:t>
            </w:r>
          </w:p>
        </w:tc>
      </w:tr>
      <w:tr>
        <w:trPr>
          <w:cantSplit/>
        </w:trPr>
        <w:tc>
          <w:tcPr>
            <w:tcW w:type="dxa" w:w="258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5 Completeness by region</w:t>
            </w:r>
          </w:p>
        </w:tc>
        <w:tc>
          <w:tcPr>
            <w:tcW w:type="dxa" w:w="321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energy_readings</w:t>
            </w:r>
            <w:r>
              <w:rPr>
                <w:rFonts w:ascii="Calibri" w:cs="Calibri" w:eastAsia="Calibri" w:hAnsi="Calibri"/>
                <w:b w:val="false"/>
                <w:bCs w:val="false"/>
                <w:color w:val="1F2933"/>
                <w:sz w:val="20"/>
                <w:szCs w:val="20"/>
              </w:rPr>
              <w:t xml:space="preserve"> joined to </w:t>
            </w:r>
            <w:r>
              <w:rPr>
                <w:rFonts w:ascii="Consolas" w:cs="Consolas" w:eastAsia="Consolas" w:hAnsi="Consolas"/>
                <w:b w:val="false"/>
                <w:bCs w:val="false"/>
                <w:color w:val="1F2933"/>
                <w:sz w:val="18"/>
                <w:szCs w:val="18"/>
              </w:rPr>
              <w:t xml:space="preserve">meters</w:t>
            </w:r>
          </w:p>
        </w:tc>
        <w:tc>
          <w:tcPr>
            <w:tcW w:type="dxa" w:w="322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agg_region_15min</w:t>
            </w:r>
            <w:r>
              <w:rPr>
                <w:rFonts w:ascii="Calibri" w:cs="Calibri" w:eastAsia="Calibri" w:hAnsi="Calibri"/>
                <w:b w:val="false"/>
                <w:bCs w:val="false"/>
                <w:color w:val="1F2933"/>
                <w:sz w:val="20"/>
                <w:szCs w:val="20"/>
              </w:rPr>
              <w:t xml:space="preserve">, with </w:t>
            </w:r>
            <w:r>
              <w:rPr>
                <w:rFonts w:ascii="Consolas" w:cs="Consolas" w:eastAsia="Consolas" w:hAnsi="Consolas"/>
                <w:b w:val="false"/>
                <w:bCs w:val="false"/>
                <w:color w:val="1F2933"/>
                <w:sz w:val="18"/>
                <w:szCs w:val="18"/>
              </w:rPr>
              <w:t xml:space="preserve">meters</w:t>
            </w:r>
            <w:r>
              <w:rPr>
                <w:rFonts w:ascii="Calibri" w:cs="Calibri" w:eastAsia="Calibri" w:hAnsi="Calibri"/>
                <w:b w:val="false"/>
                <w:bCs w:val="false"/>
                <w:color w:val="1F2933"/>
                <w:sz w:val="20"/>
                <w:szCs w:val="20"/>
              </w:rPr>
              <w:t xml:space="preserve"> for registered counts</w:t>
            </w:r>
          </w:p>
        </w:tc>
      </w:tr>
    </w:tbl>
    <w:p>
      <w:pPr>
        <w:spacing w:after="160" w:before="0"/>
      </w:pPr>
    </w:p>
    <w:p>
      <w:pPr>
        <w:spacing w:after="140" w:before="0" w:line="288"/>
      </w:pPr>
      <w:r>
        <w:rPr>
          <w:rFonts w:ascii="Calibri" w:cs="Calibri" w:eastAsia="Calibri" w:hAnsi="Calibri"/>
          <w:color w:val="1F2933"/>
          <w:sz w:val="22"/>
          <w:szCs w:val="22"/>
        </w:rPr>
        <w:t xml:space="preserve">In Aggregate mode stored energy sums and reading counts are summed when buckets are combined. Planned readings = registered meters x number of 15-minute intervals in the selected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Raw dashboard with all panels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7.1-1. </w:t>
      </w:r>
      <w:r>
        <w:rPr>
          <w:rFonts w:ascii="Calibri" w:cs="Calibri" w:eastAsia="Calibri" w:hAnsi="Calibri"/>
          <w:i/>
          <w:iCs/>
          <w:color w:val="1F2933"/>
          <w:sz w:val="19"/>
          <w:szCs w:val="19"/>
        </w:rPr>
        <w:t xml:space="preserve">Raw dashboard with all panels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Aggregate dashboard with all panels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7.1-2. </w:t>
      </w:r>
      <w:r>
        <w:rPr>
          <w:rFonts w:ascii="Calibri" w:cs="Calibri" w:eastAsia="Calibri" w:hAnsi="Calibri"/>
          <w:i/>
          <w:iCs/>
          <w:color w:val="1F2933"/>
          <w:sz w:val="19"/>
          <w:szCs w:val="19"/>
        </w:rPr>
        <w:t xml:space="preserve">Aggregate dashboard with all panels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Panel query definitions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7.1-3. </w:t>
      </w:r>
      <w:r>
        <w:rPr>
          <w:rFonts w:ascii="Calibri" w:cs="Calibri" w:eastAsia="Calibri" w:hAnsi="Calibri"/>
          <w:i/>
          <w:iCs/>
          <w:color w:val="1F2933"/>
          <w:sz w:val="19"/>
          <w:szCs w:val="19"/>
        </w:rPr>
        <w:t xml:space="preserve">Panel query definitions</w:t>
      </w:r>
    </w:p>
    <w:p>
      <w:pPr>
        <w:pStyle w:val="Heading2"/>
        <w:keepNext/>
      </w:pPr>
      <w:r>
        <w:rPr>
          <w:rFonts w:ascii="Calibri" w:cs="Calibri" w:eastAsia="Calibri" w:hAnsi="Calibri"/>
        </w:rPr>
        <w:t xml:space="preserve">7.3 Verify matching results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s73_verify_dashboards.py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results/7_3_verify_dashboards.md</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results/7_3_panel*.csv</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Filters: 22 September 00:00 to 29 September 00:00 (exclusive), all regions, meter 1000000000. Paste the check table. Expected compared rows: panel 1 1,680; panel 2 7; panel 3 1; panel 4 7; panel 5 10. Keys and reading counts identical; maximum energy difference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kWh (limit 0.001); maximum completeness difference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percentage points (limit 0.000001).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Paired dashboard outputs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7.3-1. </w:t>
      </w:r>
      <w:r>
        <w:rPr>
          <w:rFonts w:ascii="Calibri" w:cs="Calibri" w:eastAsia="Calibri" w:hAnsi="Calibri"/>
          <w:i/>
          <w:iCs/>
          <w:color w:val="1F2933"/>
          <w:sz w:val="19"/>
          <w:szCs w:val="19"/>
        </w:rPr>
        <w:t xml:space="preserve">Paired dashboard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Numerical checks for all five panels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7.3-2. </w:t>
      </w:r>
      <w:r>
        <w:rPr>
          <w:rFonts w:ascii="Calibri" w:cs="Calibri" w:eastAsia="Calibri" w:hAnsi="Calibri"/>
          <w:i/>
          <w:iCs/>
          <w:color w:val="1F2933"/>
          <w:sz w:val="19"/>
          <w:szCs w:val="19"/>
        </w:rPr>
        <w:t xml:space="preserve">Numerical checks for all five panels</w:t>
      </w:r>
    </w:p>
    <w:p>
      <w:pPr>
        <w:pStyle w:val="Heading2"/>
        <w:keepNext/>
      </w:pPr>
      <w:r>
        <w:rPr>
          <w:rFonts w:ascii="Calibri" w:cs="Calibri" w:eastAsia="Calibri" w:hAnsi="Calibri"/>
        </w:rPr>
        <w:t xml:space="preserve">7.4 Measure performance and judge the tradeoff</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the </w:t>
      </w:r>
      <w:r>
        <w:rPr>
          <w:rFonts w:ascii="Calibri" w:cs="Calibri" w:eastAsia="Calibri" w:hAnsi="Calibri"/>
          <w:b/>
          <w:bCs/>
          <w:color w:val="5B6770"/>
          <w:sz w:val="19"/>
          <w:szCs w:val="19"/>
        </w:rPr>
        <w:t xml:space="preserve">Run timing test</w:t>
      </w:r>
      <w:r>
        <w:rPr>
          <w:rFonts w:ascii="Calibri" w:cs="Calibri" w:eastAsia="Calibri" w:hAnsi="Calibri"/>
          <w:color w:val="5B6770"/>
          <w:sz w:val="19"/>
          <w:szCs w:val="19"/>
        </w:rPr>
        <w:t xml:space="preserve"> button on each dashboard, </w:t>
      </w:r>
      <w:r>
        <w:rPr>
          <w:rFonts w:ascii="Consolas" w:cs="Consolas" w:eastAsia="Consolas" w:hAnsi="Consolas"/>
          <w:color w:val="5B6770"/>
          <w:sz w:val="17"/>
          <w:szCs w:val="17"/>
        </w:rPr>
        <w:t xml:space="preserve">s74_timing_summary.py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results/7_4_dashboard_timing.md</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results/7_4_dashboard_timings.csv</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Method: same browser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machine and connection for both modes. Writes and background jobs paused. No query-result caching. One warm-up refresh then ten measured refreshes per mode. Panel query duration measured on the server with </w:t>
      </w:r>
      <w:r>
        <w:rPr>
          <w:rFonts w:ascii="Consolas" w:cs="Consolas" w:eastAsia="Consolas" w:hAnsi="Consolas"/>
          <w:color w:val="1F2933"/>
          <w:sz w:val="20"/>
          <w:szCs w:val="20"/>
        </w:rPr>
        <w:t xml:space="preserve">time.perf_counter()</w:t>
      </w:r>
      <w:r>
        <w:rPr>
          <w:rFonts w:ascii="Calibri" w:cs="Calibri" w:eastAsia="Calibri" w:hAnsi="Calibri"/>
          <w:color w:val="1F2933"/>
          <w:sz w:val="22"/>
          <w:szCs w:val="22"/>
        </w:rPr>
        <w:t xml:space="preserve">. Whole-dashboard time measured in the browser with </w:t>
      </w:r>
      <w:r>
        <w:rPr>
          <w:rFonts w:ascii="Consolas" w:cs="Consolas" w:eastAsia="Consolas" w:hAnsi="Consolas"/>
          <w:color w:val="1F2933"/>
          <w:sz w:val="20"/>
          <w:szCs w:val="20"/>
        </w:rPr>
        <w:t xml:space="preserve">performance.now()</w:t>
      </w:r>
      <w:r>
        <w:rPr>
          <w:rFonts w:ascii="Calibri" w:cs="Calibri" w:eastAsia="Calibri" w:hAnsi="Calibri"/>
          <w:color w:val="1F2933"/>
          <w:sz w:val="22"/>
          <w:szCs w:val="22"/>
        </w:rPr>
        <w:t xml:space="preserve"> from the refresh request until all five panels finished rendering.</w:t>
      </w:r>
    </w:p>
    <w:p>
      <w:pPr>
        <w:spacing w:after="140" w:before="0" w:line="288"/>
      </w:pPr>
      <w:r>
        <w:rPr>
          <w:rFonts w:ascii="Calibri" w:cs="Calibri" w:eastAsia="Calibri" w:hAnsi="Calibri"/>
          <w:color w:val="1F2933"/>
          <w:sz w:val="22"/>
          <w:szCs w:val="22"/>
        </w:rPr>
        <w:t xml:space="preserve">Paste the timing table (median, minimum, maximum per panel and for the whole dashboard, both modes) and the aggregate cost table from </w:t>
      </w:r>
      <w:r>
        <w:rPr>
          <w:rFonts w:ascii="Consolas" w:cs="Consolas" w:eastAsia="Consolas" w:hAnsi="Consolas"/>
          <w:color w:val="1F2933"/>
          <w:sz w:val="20"/>
          <w:szCs w:val="20"/>
        </w:rPr>
        <w:t xml:space="preserve">results/7_4_dashboard_timing.md</w:t>
      </w:r>
      <w:r>
        <w:rPr>
          <w:rFonts w:ascii="Calibri" w:cs="Calibri" w:eastAsia="Calibri" w:hAnsi="Calibri"/>
          <w:color w:val="1F2933"/>
          <w:sz w:val="22"/>
          <w:szCs w:val="22"/>
        </w:rPr>
        <w:t xml:space="preserve">.</w:t>
      </w:r>
    </w:p>
    <w:p>
      <w:pPr>
        <w:spacing w:after="140" w:before="0" w:line="288"/>
      </w:pPr>
      <w:r>
        <w:rPr>
          <w:rFonts w:ascii="Calibri" w:cs="Calibri" w:eastAsia="Calibri" w:hAnsi="Calibri"/>
          <w:b/>
          <w:bCs/>
          <w:color w:val="1F2933"/>
          <w:sz w:val="22"/>
          <w:szCs w:val="22"/>
        </w:rPr>
        <w:t xml:space="preserve">Judgment.</w:t>
      </w:r>
      <w:r>
        <w:rPr>
          <w:rFonts w:ascii="Calibri" w:cs="Calibri" w:eastAsia="Calibri" w:hAnsi="Calibri"/>
          <w:color w:val="1F2933"/>
          <w:sz w:val="22"/>
          <w:szCs w:val="22"/>
        </w:rPr>
        <w:t xml:space="preserve">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Points to weigh: the whole-dashboard median in each mode; the storage of the three views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MB) against the raw table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MB); the initial refresh time (</w:t>
      </w:r>
      <w:r>
        <w:rPr>
          <w:rFonts w:ascii="Calibri" w:cs="Calibri" w:eastAsia="Calibri" w:hAnsi="Calibri"/>
          <w:color w:val="1F2933"/>
          <w:sz w:val="22"/>
          <w:szCs w:val="22"/>
          <w:shd w:fill="FFE95C" w:color="auto" w:val="clear"/>
        </w:rPr>
        <w:t xml:space="preserve">[YOURS]</w:t>
      </w:r>
      <w:r>
        <w:rPr>
          <w:rFonts w:ascii="Calibri" w:cs="Calibri" w:eastAsia="Calibri" w:hAnsi="Calibri"/>
          <w:color w:val="1F2933"/>
          <w:sz w:val="22"/>
          <w:szCs w:val="22"/>
        </w:rPr>
        <w:t xml:space="preserve"> s) and after how many refreshes it is repaid; which panel gained least (the single-meter panel 4 is already an index lookup on the raw table, so it has little to gain); and the freshness cost shown in 6.2, where aggregates show late data only after a refresh.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Completed timing results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7.4-1. </w:t>
      </w:r>
      <w:r>
        <w:rPr>
          <w:rFonts w:ascii="Calibri" w:cs="Calibri" w:eastAsia="Calibri" w:hAnsi="Calibri"/>
          <w:i/>
          <w:iCs/>
          <w:color w:val="1F2933"/>
          <w:sz w:val="19"/>
          <w:szCs w:val="19"/>
        </w:rPr>
        <w:t xml:space="preserve">Completed timing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Comparison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7.4-2. </w:t>
      </w:r>
      <w:r>
        <w:rPr>
          <w:rFonts w:ascii="Calibri" w:cs="Calibri" w:eastAsia="Calibri" w:hAnsi="Calibri"/>
          <w:i/>
          <w:iCs/>
          <w:color w:val="1F2933"/>
          <w:sz w:val="19"/>
          <w:szCs w:val="19"/>
        </w:rPr>
        <w:t xml:space="preserve">Comparison</w:t>
      </w:r>
    </w:p>
    <w:p>
      <w:pPr>
        <w:pStyle w:val="Heading1"/>
        <w:pageBreakBefore/>
      </w:pPr>
      <w:r>
        <w:rPr>
          <w:rFonts w:ascii="Calibri" w:cs="Calibri" w:eastAsia="Calibri" w:hAnsi="Calibri"/>
        </w:rPr>
        <w:t xml:space="preserve">8 Forecast the next day</w:t>
      </w:r>
    </w:p>
    <w:p>
      <w:pPr>
        <w:pStyle w:val="Heading2"/>
        <w:keepNext/>
      </w:pPr>
      <w:r>
        <w:rPr>
          <w:rFonts w:ascii="Calibri" w:cs="Calibri" w:eastAsia="Calibri" w:hAnsi="Calibri"/>
        </w:rPr>
        <w:t xml:space="preserve">8.1 Prepare chronological data and features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s81_prepare_features.py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forecast_common.py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sql/08_hourly_region_energy.sql</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results/8_1_prepare_features.md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Dataset: one row per region and CAT hour, 10 x 672 = 6,720 rows, no absent hour. Each hourly total is built from 1,562 to 1,597 readings (1,600 when complete). Targets are the observed totals, never filled or adjusted. An absent hour would have been left empty and its dependent rows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3"/>
        <w:gridCol w:w="1922"/>
        <w:gridCol w:w="2256"/>
        <w:gridCol w:w="1086"/>
        <w:gridCol w:w="2509"/>
      </w:tblGrid>
      <w:tr>
        <w:trPr>
          <w:cantSplit/>
          <w:tblHeader/>
        </w:trPr>
        <w:tc>
          <w:tcPr>
            <w:tcW w:type="dxa" w:w="1253"/>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Split</w:t>
            </w:r>
          </w:p>
        </w:tc>
        <w:tc>
          <w:tcPr>
            <w:tcW w:type="dxa" w:w="1922"/>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Target dates</w:t>
            </w:r>
          </w:p>
        </w:tc>
        <w:tc>
          <w:tcPr>
            <w:tcW w:type="dxa" w:w="225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Rows before exclusions</w:t>
            </w:r>
          </w:p>
        </w:tc>
        <w:tc>
          <w:tcPr>
            <w:tcW w:type="dxa" w:w="108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Excluded</w:t>
            </w:r>
          </w:p>
        </w:tc>
        <w:tc>
          <w:tcPr>
            <w:tcW w:type="dxa" w:w="250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Retained</w:t>
            </w:r>
          </w:p>
        </w:tc>
      </w:tr>
      <w:tr>
        <w:trPr>
          <w:cantSplit/>
        </w:trPr>
        <w:tc>
          <w:tcPr>
            <w:tcW w:type="dxa" w:w="125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Train</w:t>
            </w:r>
          </w:p>
        </w:tc>
        <w:tc>
          <w:tcPr>
            <w:tcW w:type="dxa" w:w="1922"/>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 to 14 September</w:t>
            </w:r>
          </w:p>
        </w:tc>
        <w:tc>
          <w:tcPr>
            <w:tcW w:type="dxa" w:w="22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3,360</w:t>
            </w:r>
          </w:p>
        </w:tc>
        <w:tc>
          <w:tcPr>
            <w:tcW w:type="dxa" w:w="108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1,680</w:t>
            </w:r>
          </w:p>
        </w:tc>
        <w:tc>
          <w:tcPr>
            <w:tcW w:type="dxa" w:w="250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1,680 (8 to 14 September)</w:t>
            </w:r>
          </w:p>
        </w:tc>
      </w:tr>
      <w:tr>
        <w:trPr>
          <w:cantSplit/>
        </w:trPr>
        <w:tc>
          <w:tcPr>
            <w:tcW w:type="dxa" w:w="125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Validation</w:t>
            </w:r>
          </w:p>
        </w:tc>
        <w:tc>
          <w:tcPr>
            <w:tcW w:type="dxa" w:w="1922"/>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15 to 21 September</w:t>
            </w:r>
          </w:p>
        </w:tc>
        <w:tc>
          <w:tcPr>
            <w:tcW w:type="dxa" w:w="22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1,680</w:t>
            </w:r>
          </w:p>
        </w:tc>
        <w:tc>
          <w:tcPr>
            <w:tcW w:type="dxa" w:w="108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0</w:t>
            </w:r>
          </w:p>
        </w:tc>
        <w:tc>
          <w:tcPr>
            <w:tcW w:type="dxa" w:w="250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1,680</w:t>
            </w:r>
          </w:p>
        </w:tc>
      </w:tr>
      <w:tr>
        <w:trPr>
          <w:cantSplit/>
        </w:trPr>
        <w:tc>
          <w:tcPr>
            <w:tcW w:type="dxa" w:w="125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Test</w:t>
            </w:r>
          </w:p>
        </w:tc>
        <w:tc>
          <w:tcPr>
            <w:tcW w:type="dxa" w:w="1922"/>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22 to 28 September</w:t>
            </w:r>
          </w:p>
        </w:tc>
        <w:tc>
          <w:tcPr>
            <w:tcW w:type="dxa" w:w="225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1,680</w:t>
            </w:r>
          </w:p>
        </w:tc>
        <w:tc>
          <w:tcPr>
            <w:tcW w:type="dxa" w:w="108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0</w:t>
            </w:r>
          </w:p>
        </w:tc>
        <w:tc>
          <w:tcPr>
            <w:tcW w:type="dxa" w:w="250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1,680</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36"/>
        <w:gridCol w:w="2707"/>
        <w:gridCol w:w="2483"/>
      </w:tblGrid>
      <w:tr>
        <w:trPr>
          <w:cantSplit/>
          <w:tblHeader/>
        </w:trPr>
        <w:tc>
          <w:tcPr>
            <w:tcW w:type="dxa" w:w="383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Feature</w:t>
            </w:r>
          </w:p>
        </w:tc>
        <w:tc>
          <w:tcPr>
            <w:tcW w:type="dxa" w:w="270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Lag or window (hours)</w:t>
            </w:r>
          </w:p>
        </w:tc>
        <w:tc>
          <w:tcPr>
            <w:tcW w:type="dxa" w:w="2483"/>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Earliest usable target (CAT)</w:t>
            </w:r>
          </w:p>
        </w:tc>
      </w:tr>
      <w:tr>
        <w:trPr>
          <w:cantSplit/>
        </w:trPr>
        <w:tc>
          <w:tcPr>
            <w:tcW w:type="dxa" w:w="383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lag_24h</w:t>
            </w:r>
          </w:p>
        </w:tc>
        <w:tc>
          <w:tcPr>
            <w:tcW w:type="dxa" w:w="27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24</w:t>
            </w:r>
          </w:p>
        </w:tc>
        <w:tc>
          <w:tcPr>
            <w:tcW w:type="dxa" w:w="24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 September 00:00</w:t>
            </w:r>
          </w:p>
        </w:tc>
      </w:tr>
      <w:tr>
        <w:trPr>
          <w:cantSplit/>
        </w:trPr>
        <w:tc>
          <w:tcPr>
            <w:tcW w:type="dxa" w:w="383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lag_48h</w:t>
            </w:r>
          </w:p>
        </w:tc>
        <w:tc>
          <w:tcPr>
            <w:tcW w:type="dxa" w:w="27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48</w:t>
            </w:r>
          </w:p>
        </w:tc>
        <w:tc>
          <w:tcPr>
            <w:tcW w:type="dxa" w:w="24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3 September 00:00</w:t>
            </w:r>
          </w:p>
        </w:tc>
      </w:tr>
      <w:tr>
        <w:trPr>
          <w:cantSplit/>
        </w:trPr>
        <w:tc>
          <w:tcPr>
            <w:tcW w:type="dxa" w:w="383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lag_168h</w:t>
            </w:r>
          </w:p>
        </w:tc>
        <w:tc>
          <w:tcPr>
            <w:tcW w:type="dxa" w:w="27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168</w:t>
            </w:r>
          </w:p>
        </w:tc>
        <w:tc>
          <w:tcPr>
            <w:tcW w:type="dxa" w:w="24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8 September 00:00</w:t>
            </w:r>
          </w:p>
        </w:tc>
      </w:tr>
      <w:tr>
        <w:trPr>
          <w:cantSplit/>
        </w:trPr>
        <w:tc>
          <w:tcPr>
            <w:tcW w:type="dxa" w:w="383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prev_day_mean</w:t>
            </w:r>
          </w:p>
        </w:tc>
        <w:tc>
          <w:tcPr>
            <w:tcW w:type="dxa" w:w="27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window of 24 (previous CAT day)</w:t>
            </w:r>
          </w:p>
        </w:tc>
        <w:tc>
          <w:tcPr>
            <w:tcW w:type="dxa" w:w="24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2 September 00:00</w:t>
            </w:r>
          </w:p>
        </w:tc>
      </w:tr>
      <w:tr>
        <w:trPr>
          <w:cantSplit/>
        </w:trPr>
        <w:tc>
          <w:tcPr>
            <w:tcW w:type="dxa" w:w="383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onsolas" w:cs="Consolas" w:eastAsia="Consolas" w:hAnsi="Consolas"/>
                <w:b w:val="false"/>
                <w:bCs w:val="false"/>
                <w:color w:val="1F2933"/>
                <w:sz w:val="18"/>
                <w:szCs w:val="18"/>
              </w:rPr>
              <w:t xml:space="preserve">hour_of_day</w:t>
            </w:r>
            <w:r>
              <w:rPr>
                <w:rFonts w:ascii="Calibri" w:cs="Calibri" w:eastAsia="Calibri" w:hAnsi="Calibri"/>
                <w:b w:val="false"/>
                <w:bCs w:val="false"/>
                <w:color w:val="1F2933"/>
                <w:sz w:val="20"/>
                <w:szCs w:val="20"/>
              </w:rPr>
              <w:t xml:space="preserve">, </w:t>
            </w:r>
            <w:r>
              <w:rPr>
                <w:rFonts w:ascii="Consolas" w:cs="Consolas" w:eastAsia="Consolas" w:hAnsi="Consolas"/>
                <w:b w:val="false"/>
                <w:bCs w:val="false"/>
                <w:color w:val="1F2933"/>
                <w:sz w:val="18"/>
                <w:szCs w:val="18"/>
              </w:rPr>
              <w:t xml:space="preserve">day_of_week</w:t>
            </w:r>
            <w:r>
              <w:rPr>
                <w:rFonts w:ascii="Calibri" w:cs="Calibri" w:eastAsia="Calibri" w:hAnsi="Calibri"/>
                <w:b w:val="false"/>
                <w:bCs w:val="false"/>
                <w:color w:val="1F2933"/>
                <w:sz w:val="20"/>
                <w:szCs w:val="20"/>
              </w:rPr>
              <w:t xml:space="preserve">, </w:t>
            </w:r>
            <w:r>
              <w:rPr>
                <w:rFonts w:ascii="Consolas" w:cs="Consolas" w:eastAsia="Consolas" w:hAnsi="Consolas"/>
                <w:b w:val="false"/>
                <w:bCs w:val="false"/>
                <w:color w:val="1F2933"/>
                <w:sz w:val="18"/>
                <w:szCs w:val="18"/>
              </w:rPr>
              <w:t xml:space="preserve">region</w:t>
            </w:r>
          </w:p>
        </w:tc>
        <w:tc>
          <w:tcPr>
            <w:tcW w:type="dxa" w:w="270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calendar and identifier</w:t>
            </w:r>
          </w:p>
        </w:tc>
        <w:tc>
          <w:tcPr>
            <w:tcW w:type="dxa" w:w="248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rPr>
              <w:t xml:space="preserve">1 September 00:00</w:t>
            </w:r>
          </w:p>
        </w:tc>
      </w:tr>
    </w:tbl>
    <w:p>
      <w:pPr>
        <w:spacing w:after="160" w:before="0"/>
      </w:pPr>
    </w:p>
    <w:p>
      <w:pPr>
        <w:spacing w:after="140" w:before="0" w:line="288"/>
      </w:pPr>
      <w:r>
        <w:rPr>
          <w:rFonts w:ascii="Calibri" w:cs="Calibri" w:eastAsia="Calibri" w:hAnsi="Calibri"/>
          <w:color w:val="1F2933"/>
          <w:sz w:val="22"/>
          <w:szCs w:val="22"/>
        </w:rPr>
        <w:t xml:space="preserve">Forecast origin: 00:00 at the start of the target day. The initial lookback is 168 hours, so training rows with targets on 1 to 7 September are excluded. The same 1,680 training rows are used by every configuration. Scaling and encoding are fitted on training rows only. Check: every lag source hour ends at or before its forecast origin (0 violations; the closest is </w:t>
      </w:r>
      <w:r>
        <w:rPr>
          <w:rFonts w:ascii="Consolas" w:cs="Consolas" w:eastAsia="Consolas" w:hAnsi="Consolas"/>
          <w:color w:val="1F2933"/>
          <w:sz w:val="20"/>
          <w:szCs w:val="20"/>
        </w:rPr>
        <w:t xml:space="preserve">lag_24h</w:t>
      </w:r>
      <w:r>
        <w:rPr>
          <w:rFonts w:ascii="Calibri" w:cs="Calibri" w:eastAsia="Calibri" w:hAnsi="Calibri"/>
          <w:color w:val="1F2933"/>
          <w:sz w:val="22"/>
          <w:szCs w:val="22"/>
        </w:rPr>
        <w:t xml:space="preserve"> for hour 23, which ends exactly at the origin).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Dataset preparation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8.1-1. </w:t>
      </w:r>
      <w:r>
        <w:rPr>
          <w:rFonts w:ascii="Calibri" w:cs="Calibri" w:eastAsia="Calibri" w:hAnsi="Calibri"/>
          <w:i/>
          <w:iCs/>
          <w:color w:val="1F2933"/>
          <w:sz w:val="19"/>
          <w:szCs w:val="19"/>
        </w:rPr>
        <w:t xml:space="preserve">Dataset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Split sizes and dates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8.1-2. </w:t>
      </w:r>
      <w:r>
        <w:rPr>
          <w:rFonts w:ascii="Calibri" w:cs="Calibri" w:eastAsia="Calibri" w:hAnsi="Calibri"/>
          <w:i/>
          <w:iCs/>
          <w:color w:val="1F2933"/>
          <w:sz w:val="19"/>
          <w:szCs w:val="19"/>
        </w:rPr>
        <w:t xml:space="preserve">Split sizes and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Feature examples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8.1-3. </w:t>
      </w:r>
      <w:r>
        <w:rPr>
          <w:rFonts w:ascii="Calibri" w:cs="Calibri" w:eastAsia="Calibri" w:hAnsi="Calibri"/>
          <w:i/>
          <w:iCs/>
          <w:color w:val="1F2933"/>
          <w:sz w:val="19"/>
          <w:szCs w:val="19"/>
        </w:rPr>
        <w:t xml:space="preserve">Feature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Lag-source check</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8.1-4. </w:t>
      </w:r>
      <w:r>
        <w:rPr>
          <w:rFonts w:ascii="Calibri" w:cs="Calibri" w:eastAsia="Calibri" w:hAnsi="Calibri"/>
          <w:i/>
          <w:iCs/>
          <w:color w:val="1F2933"/>
          <w:sz w:val="19"/>
          <w:szCs w:val="19"/>
        </w:rPr>
        <w:t xml:space="preserve">Lag-source check</w:t>
      </w:r>
    </w:p>
    <w:p>
      <w:pPr>
        <w:pStyle w:val="Heading2"/>
        <w:keepNext/>
      </w:pPr>
      <w:r>
        <w:rPr>
          <w:rFonts w:ascii="Calibri" w:cs="Calibri" w:eastAsia="Calibri" w:hAnsi="Calibri"/>
        </w:rPr>
        <w:t xml:space="preserve">8.2 Evaluate the previous-day baseline</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s82_baseline.py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results/8_2_baseline.md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1,680 predictions (7 days x 24 hours x 10 regions). MAE 42.708 kWh, RMSE 79.403 kWh. The error is concentrated on Saturday (135.7 kWh) and Monday (139.5 kWh), where the previous day is a different day type. On the other five days it is 3.8 to 5.3 kWh.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Completed run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8.2-1. </w:t>
      </w:r>
      <w:r>
        <w:rPr>
          <w:rFonts w:ascii="Calibri" w:cs="Calibri" w:eastAsia="Calibri" w:hAnsi="Calibri"/>
          <w:i/>
          <w:iCs/>
          <w:color w:val="1F2933"/>
          <w:sz w:val="19"/>
          <w:szCs w:val="19"/>
        </w:rPr>
        <w:t xml:space="preserve">Completed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Prediction count</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8.2-2. </w:t>
      </w:r>
      <w:r>
        <w:rPr>
          <w:rFonts w:ascii="Calibri" w:cs="Calibri" w:eastAsia="Calibri" w:hAnsi="Calibri"/>
          <w:i/>
          <w:iCs/>
          <w:color w:val="1F2933"/>
          <w:sz w:val="19"/>
          <w:szCs w:val="19"/>
        </w:rPr>
        <w:t xml:space="preserve">Prediction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Sample predictions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8.2-3. </w:t>
      </w:r>
      <w:r>
        <w:rPr>
          <w:rFonts w:ascii="Calibri" w:cs="Calibri" w:eastAsia="Calibri" w:hAnsi="Calibri"/>
          <w:i/>
          <w:iCs/>
          <w:color w:val="1F2933"/>
          <w:sz w:val="19"/>
          <w:szCs w:val="19"/>
        </w:rPr>
        <w:t xml:space="preserve">Sample predictions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Metrics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8.2-4. </w:t>
      </w:r>
      <w:r>
        <w:rPr>
          <w:rFonts w:ascii="Calibri" w:cs="Calibri" w:eastAsia="Calibri" w:hAnsi="Calibri"/>
          <w:i/>
          <w:iCs/>
          <w:color w:val="1F2933"/>
          <w:sz w:val="19"/>
          <w:szCs w:val="19"/>
        </w:rPr>
        <w:t xml:space="preserve">Metrics</w:t>
      </w:r>
    </w:p>
    <w:p>
      <w:pPr>
        <w:pStyle w:val="Heading2"/>
        <w:keepNext/>
      </w:pPr>
      <w:r>
        <w:rPr>
          <w:rFonts w:ascii="Calibri" w:cs="Calibri" w:eastAsia="Calibri" w:hAnsi="Calibri"/>
        </w:rPr>
        <w:t xml:space="preserve">8.3 Train and evaluate one regression model</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s83_train_model.py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results/8_3_validation_comparison.md</w:t>
      </w:r>
      <w:r>
        <w:rPr>
          <w:rFonts w:ascii="Calibri" w:cs="Calibri" w:eastAsia="Calibri" w:hAnsi="Calibri"/>
          <w:color w:val="5B6770"/>
          <w:sz w:val="19"/>
          <w:szCs w:val="19"/>
        </w:rPr>
        <w:t xml:space="preserve">.</w:t>
      </w:r>
    </w:p>
    <w:p>
      <w:pPr>
        <w:spacing w:after="140" w:before="0" w:line="288"/>
      </w:pPr>
      <w:r>
        <w:rPr>
          <w:rFonts w:ascii="Calibri" w:cs="Calibri" w:eastAsia="Calibri" w:hAnsi="Calibri"/>
          <w:color w:val="1F2933"/>
          <w:sz w:val="22"/>
          <w:szCs w:val="22"/>
        </w:rPr>
        <w:t xml:space="preserve">Model: Ridge regression. Shared predictors: </w:t>
      </w:r>
      <w:r>
        <w:rPr>
          <w:rFonts w:ascii="Consolas" w:cs="Consolas" w:eastAsia="Consolas" w:hAnsi="Consolas"/>
          <w:color w:val="1F2933"/>
          <w:sz w:val="20"/>
          <w:szCs w:val="20"/>
        </w:rPr>
        <w:t xml:space="preserve">lag_24h</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lag_48h</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lag_168h</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prev_day_mean</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hour_of_day</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day_of_week</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region</w:t>
      </w:r>
      <w:r>
        <w:rPr>
          <w:rFonts w:ascii="Calibri" w:cs="Calibri" w:eastAsia="Calibri" w:hAnsi="Calibri"/>
          <w:color w:val="1F2933"/>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9"/>
        <w:gridCol w:w="1596"/>
        <w:gridCol w:w="1249"/>
        <w:gridCol w:w="1388"/>
        <w:gridCol w:w="1735"/>
        <w:gridCol w:w="1809"/>
      </w:tblGrid>
      <w:tr>
        <w:trPr>
          <w:cantSplit/>
          <w:tblHeader/>
        </w:trPr>
        <w:tc>
          <w:tcPr>
            <w:tcW w:type="dxa" w:w="124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7"/>
                <w:szCs w:val="17"/>
              </w:rPr>
              <w:t xml:space="preserve">Configuration</w:t>
            </w:r>
          </w:p>
        </w:tc>
        <w:tc>
          <w:tcPr>
            <w:tcW w:type="dxa" w:w="159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7"/>
                <w:szCs w:val="17"/>
              </w:rPr>
              <w:t xml:space="preserve">Settings</w:t>
            </w:r>
          </w:p>
        </w:tc>
        <w:tc>
          <w:tcPr>
            <w:tcW w:type="dxa" w:w="124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7"/>
                <w:szCs w:val="17"/>
              </w:rPr>
              <w:t xml:space="preserve">Training rows</w:t>
            </w:r>
          </w:p>
        </w:tc>
        <w:tc>
          <w:tcPr>
            <w:tcW w:type="dxa" w:w="1388"/>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7"/>
                <w:szCs w:val="17"/>
              </w:rPr>
              <w:t xml:space="preserve">Validation rows</w:t>
            </w:r>
          </w:p>
        </w:tc>
        <w:tc>
          <w:tcPr>
            <w:tcW w:type="dxa" w:w="1735"/>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7"/>
                <w:szCs w:val="17"/>
              </w:rPr>
              <w:t xml:space="preserve">Validation MAE (kWh)</w:t>
            </w:r>
          </w:p>
        </w:tc>
        <w:tc>
          <w:tcPr>
            <w:tcW w:type="dxa" w:w="180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7"/>
                <w:szCs w:val="17"/>
              </w:rPr>
              <w:t xml:space="preserve">Validation RMSE (kWh)</w:t>
            </w:r>
          </w:p>
        </w:tc>
      </w:tr>
      <w:tr>
        <w:trPr>
          <w:cantSplit/>
        </w:trPr>
        <w:tc>
          <w:tcPr>
            <w:tcW w:type="dxa" w:w="12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R1</w:t>
            </w:r>
          </w:p>
        </w:tc>
        <w:tc>
          <w:tcPr>
            <w:tcW w:type="dxa" w:w="159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Ridge(alpha=0.1)</w:t>
            </w:r>
          </w:p>
        </w:tc>
        <w:tc>
          <w:tcPr>
            <w:tcW w:type="dxa" w:w="12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1,680</w:t>
            </w:r>
          </w:p>
        </w:tc>
        <w:tc>
          <w:tcPr>
            <w:tcW w:type="dxa" w:w="138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1,680</w:t>
            </w:r>
          </w:p>
        </w:tc>
        <w:tc>
          <w:tcPr>
            <w:tcW w:type="dxa" w:w="17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4.4316</w:t>
            </w:r>
          </w:p>
        </w:tc>
        <w:tc>
          <w:tcPr>
            <w:tcW w:type="dxa" w:w="180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5.6433</w:t>
            </w:r>
          </w:p>
        </w:tc>
      </w:tr>
      <w:tr>
        <w:trPr>
          <w:cantSplit/>
        </w:trPr>
        <w:tc>
          <w:tcPr>
            <w:tcW w:type="dxa" w:w="12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R2</w:t>
            </w:r>
          </w:p>
        </w:tc>
        <w:tc>
          <w:tcPr>
            <w:tcW w:type="dxa" w:w="159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Ridge(alpha=1.0)</w:t>
            </w:r>
          </w:p>
        </w:tc>
        <w:tc>
          <w:tcPr>
            <w:tcW w:type="dxa" w:w="12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1,680</w:t>
            </w:r>
          </w:p>
        </w:tc>
        <w:tc>
          <w:tcPr>
            <w:tcW w:type="dxa" w:w="138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1,680</w:t>
            </w:r>
          </w:p>
        </w:tc>
        <w:tc>
          <w:tcPr>
            <w:tcW w:type="dxa" w:w="17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4.4399</w:t>
            </w:r>
          </w:p>
        </w:tc>
        <w:tc>
          <w:tcPr>
            <w:tcW w:type="dxa" w:w="180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5.6517</w:t>
            </w:r>
          </w:p>
        </w:tc>
      </w:tr>
      <w:tr>
        <w:trPr>
          <w:cantSplit/>
        </w:trPr>
        <w:tc>
          <w:tcPr>
            <w:tcW w:type="dxa" w:w="12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R3</w:t>
            </w:r>
          </w:p>
        </w:tc>
        <w:tc>
          <w:tcPr>
            <w:tcW w:type="dxa" w:w="159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Ridge(alpha=10.0)</w:t>
            </w:r>
          </w:p>
        </w:tc>
        <w:tc>
          <w:tcPr>
            <w:tcW w:type="dxa" w:w="12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1,680</w:t>
            </w:r>
          </w:p>
        </w:tc>
        <w:tc>
          <w:tcPr>
            <w:tcW w:type="dxa" w:w="138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1,680</w:t>
            </w:r>
          </w:p>
        </w:tc>
        <w:tc>
          <w:tcPr>
            <w:tcW w:type="dxa" w:w="17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4.8184</w:t>
            </w:r>
          </w:p>
        </w:tc>
        <w:tc>
          <w:tcPr>
            <w:tcW w:type="dxa" w:w="180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6.1827</w:t>
            </w:r>
          </w:p>
        </w:tc>
      </w:tr>
      <w:tr>
        <w:trPr>
          <w:cantSplit/>
        </w:trPr>
        <w:tc>
          <w:tcPr>
            <w:tcW w:type="dxa" w:w="12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R4</w:t>
            </w:r>
          </w:p>
        </w:tc>
        <w:tc>
          <w:tcPr>
            <w:tcW w:type="dxa" w:w="159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Ridge(alpha=100.0)</w:t>
            </w:r>
          </w:p>
        </w:tc>
        <w:tc>
          <w:tcPr>
            <w:tcW w:type="dxa" w:w="124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1,680</w:t>
            </w:r>
          </w:p>
        </w:tc>
        <w:tc>
          <w:tcPr>
            <w:tcW w:type="dxa" w:w="138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1,680</w:t>
            </w:r>
          </w:p>
        </w:tc>
        <w:tc>
          <w:tcPr>
            <w:tcW w:type="dxa" w:w="17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7.9553</w:t>
            </w:r>
          </w:p>
        </w:tc>
        <w:tc>
          <w:tcPr>
            <w:tcW w:type="dxa" w:w="180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7"/>
                <w:szCs w:val="17"/>
              </w:rPr>
              <w:t xml:space="preserve">11.7728</w:t>
            </w:r>
          </w:p>
        </w:tc>
      </w:tr>
    </w:tbl>
    <w:p>
      <w:pPr>
        <w:spacing w:after="160" w:before="0"/>
      </w:pPr>
    </w:p>
    <w:p>
      <w:pPr>
        <w:spacing w:after="140" w:before="0" w:line="288"/>
      </w:pPr>
      <w:r>
        <w:rPr>
          <w:rFonts w:ascii="Calibri" w:cs="Calibri" w:eastAsia="Calibri" w:hAnsi="Calibri"/>
          <w:color w:val="1F2933"/>
          <w:sz w:val="22"/>
          <w:szCs w:val="22"/>
        </w:rPr>
        <w:t xml:space="preserve">Selected: R1, the lowest validation MAE. The fitted model and its preprocessing were saved and used unchanged for the 1,680 test predictions. Lag values for later test days come from earlier completed days. The model was not refitted.</w:t>
      </w:r>
    </w:p>
    <w:p>
      <w:pPr>
        <w:spacing w:after="140" w:before="0" w:line="288"/>
      </w:pPr>
      <w:r>
        <w:rPr>
          <w:rFonts w:ascii="Calibri" w:cs="Calibri" w:eastAsia="Calibri" w:hAnsi="Calibri"/>
          <w:color w:val="1F2933"/>
          <w:sz w:val="22"/>
          <w:szCs w:val="22"/>
        </w:rPr>
        <w:t xml:space="preserve">(Confirm these figures against your own run; a different scikit-learn version can change the last decimals.)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Training completion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8.3-1. </w:t>
      </w:r>
      <w:r>
        <w:rPr>
          <w:rFonts w:ascii="Calibri" w:cs="Calibri" w:eastAsia="Calibri" w:hAnsi="Calibri"/>
          <w:i/>
          <w:iCs/>
          <w:color w:val="1F2933"/>
          <w:sz w:val="19"/>
          <w:szCs w:val="19"/>
        </w:rPr>
        <w:t xml:space="preserve">Training completion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Validation MAE per configuration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8.3-2. </w:t>
      </w:r>
      <w:r>
        <w:rPr>
          <w:rFonts w:ascii="Calibri" w:cs="Calibri" w:eastAsia="Calibri" w:hAnsi="Calibri"/>
          <w:i/>
          <w:iCs/>
          <w:color w:val="1F2933"/>
          <w:sz w:val="19"/>
          <w:szCs w:val="19"/>
        </w:rPr>
        <w:t xml:space="preserve">Validation MAE per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Selected settings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8.3-3. </w:t>
      </w:r>
      <w:r>
        <w:rPr>
          <w:rFonts w:ascii="Calibri" w:cs="Calibri" w:eastAsia="Calibri" w:hAnsi="Calibri"/>
          <w:i/>
          <w:iCs/>
          <w:color w:val="1F2933"/>
          <w:sz w:val="19"/>
          <w:szCs w:val="19"/>
        </w:rPr>
        <w:t xml:space="preserve">Selected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Prediction count</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8.3-4. </w:t>
      </w:r>
      <w:r>
        <w:rPr>
          <w:rFonts w:ascii="Calibri" w:cs="Calibri" w:eastAsia="Calibri" w:hAnsi="Calibri"/>
          <w:i/>
          <w:iCs/>
          <w:color w:val="1F2933"/>
          <w:sz w:val="19"/>
          <w:szCs w:val="19"/>
        </w:rPr>
        <w:t xml:space="preserve">Prediction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Sample test predictions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8.3-5. </w:t>
      </w:r>
      <w:r>
        <w:rPr>
          <w:rFonts w:ascii="Calibri" w:cs="Calibri" w:eastAsia="Calibri" w:hAnsi="Calibri"/>
          <w:i/>
          <w:iCs/>
          <w:color w:val="1F2933"/>
          <w:sz w:val="19"/>
          <w:szCs w:val="19"/>
        </w:rPr>
        <w:t xml:space="preserve">Sample test predictions</w:t>
      </w:r>
    </w:p>
    <w:p>
      <w:pPr>
        <w:pStyle w:val="Heading2"/>
        <w:keepNext/>
      </w:pPr>
      <w:r>
        <w:rPr>
          <w:rFonts w:ascii="Calibri" w:cs="Calibri" w:eastAsia="Calibri" w:hAnsi="Calibri"/>
        </w:rPr>
        <w:t xml:space="preserve">8.4 Judge forecast usefulness</w:t>
      </w:r>
    </w:p>
    <w:p>
      <w:pPr>
        <w:pBdr>
          <w:left w:val="single" w:color="1C5CAB" w:sz="18" w:space="8"/>
        </w:pBdr>
        <w:spacing w:after="160" w:before="0"/>
      </w:pPr>
      <w:r>
        <w:rPr>
          <w:rFonts w:ascii="Calibri" w:cs="Calibri" w:eastAsia="Calibri" w:hAnsi="Calibri"/>
          <w:b/>
          <w:bCs/>
          <w:color w:val="5B6770"/>
          <w:sz w:val="19"/>
          <w:szCs w:val="19"/>
        </w:rPr>
        <w:t xml:space="preserve">Produced by:</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s84_evaluate.py</w:t>
      </w:r>
      <w:r>
        <w:rPr>
          <w:rFonts w:ascii="Calibri" w:cs="Calibri" w:eastAsia="Calibri" w:hAnsi="Calibri"/>
          <w:color w:val="5B6770"/>
          <w:sz w:val="19"/>
          <w:szCs w:val="19"/>
        </w:rPr>
        <w:t xml:space="preserve"> -&gt; </w:t>
      </w:r>
      <w:r>
        <w:rPr>
          <w:rFonts w:ascii="Consolas" w:cs="Consolas" w:eastAsia="Consolas" w:hAnsi="Consolas"/>
          <w:color w:val="5B6770"/>
          <w:sz w:val="17"/>
          <w:szCs w:val="17"/>
        </w:rPr>
        <w:t xml:space="preserve">results/8_4_evaluate.md</w:t>
      </w:r>
      <w:r>
        <w:rPr>
          <w:rFonts w:ascii="Calibri" w:cs="Calibri" w:eastAsia="Calibri" w:hAnsi="Calibri"/>
          <w:color w:val="5B6770"/>
          <w:sz w:val="19"/>
          <w:szCs w:val="19"/>
        </w:rPr>
        <w:t xml:space="preserve">, </w:t>
      </w:r>
      <w:r>
        <w:rPr>
          <w:rFonts w:ascii="Consolas" w:cs="Consolas" w:eastAsia="Consolas" w:hAnsi="Consolas"/>
          <w:color w:val="5B6770"/>
          <w:sz w:val="17"/>
          <w:szCs w:val="17"/>
        </w:rPr>
        <w:t xml:space="preserve">8_4_forecast_plot.png</w:t>
      </w:r>
      <w:r>
        <w:rPr>
          <w:rFonts w:ascii="Calibri" w:cs="Calibri" w:eastAsia="Calibri" w:hAnsi="Calibri"/>
          <w:color w:val="5B6770"/>
          <w:sz w:val="19"/>
          <w:szCs w:val="19"/>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78"/>
        <w:gridCol w:w="1686"/>
        <w:gridCol w:w="1388"/>
        <w:gridCol w:w="1785"/>
        <w:gridCol w:w="1489"/>
      </w:tblGrid>
      <w:tr>
        <w:trPr>
          <w:cantSplit/>
          <w:tblHeader/>
        </w:trPr>
        <w:tc>
          <w:tcPr>
            <w:tcW w:type="dxa" w:w="2678"/>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Scope</w:t>
            </w:r>
          </w:p>
        </w:tc>
        <w:tc>
          <w:tcPr>
            <w:tcW w:type="dxa" w:w="1686"/>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Baseline MAE</w:t>
            </w:r>
          </w:p>
        </w:tc>
        <w:tc>
          <w:tcPr>
            <w:tcW w:type="dxa" w:w="1388"/>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Model MAE</w:t>
            </w:r>
          </w:p>
        </w:tc>
        <w:tc>
          <w:tcPr>
            <w:tcW w:type="dxa" w:w="1785"/>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Baseline RMSE</w:t>
            </w:r>
          </w:p>
        </w:tc>
        <w:tc>
          <w:tcPr>
            <w:tcW w:type="dxa" w:w="1489"/>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18"/>
                <w:szCs w:val="18"/>
              </w:rPr>
              <w:t xml:space="preserve">Model RMSE</w:t>
            </w:r>
          </w:p>
        </w:tc>
      </w:tr>
      <w:tr>
        <w:trPr>
          <w:cantSplit/>
        </w:trPr>
        <w:tc>
          <w:tcPr>
            <w:tcW w:type="dxa" w:w="267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All 1,680 observations</w:t>
            </w:r>
          </w:p>
        </w:tc>
        <w:tc>
          <w:tcPr>
            <w:tcW w:type="dxa" w:w="1686"/>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42.708</w:t>
            </w:r>
          </w:p>
        </w:tc>
        <w:tc>
          <w:tcPr>
            <w:tcW w:type="dxa" w:w="138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4.559</w:t>
            </w:r>
          </w:p>
        </w:tc>
        <w:tc>
          <w:tcPr>
            <w:tcW w:type="dxa" w:w="178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79.403</w:t>
            </w:r>
          </w:p>
        </w:tc>
        <w:tc>
          <w:tcPr>
            <w:tcW w:type="dxa" w:w="1489"/>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18"/>
                <w:szCs w:val="18"/>
              </w:rPr>
              <w:t xml:space="preserve">5.791</w:t>
            </w:r>
          </w:p>
        </w:tc>
      </w:tr>
    </w:tbl>
    <w:p>
      <w:pPr>
        <w:spacing w:after="160" w:before="0"/>
      </w:pPr>
    </w:p>
    <w:p>
      <w:pPr>
        <w:spacing w:after="140" w:before="0" w:line="288"/>
      </w:pPr>
      <w:r>
        <w:rPr>
          <w:rFonts w:ascii="Calibri" w:cs="Calibri" w:eastAsia="Calibri" w:hAnsi="Calibri"/>
          <w:color w:val="1F2933"/>
          <w:sz w:val="22"/>
          <w:szCs w:val="22"/>
        </w:rPr>
        <w:t xml:space="preserve">Paste the per-region rows and the peak-hour table from </w:t>
      </w:r>
      <w:r>
        <w:rPr>
          <w:rFonts w:ascii="Consolas" w:cs="Consolas" w:eastAsia="Consolas" w:hAnsi="Consolas"/>
          <w:color w:val="1F2933"/>
          <w:sz w:val="20"/>
          <w:szCs w:val="20"/>
        </w:rPr>
        <w:t xml:space="preserve">results/8_4_evaluate.md</w:t>
      </w:r>
      <w:r>
        <w:rPr>
          <w:rFonts w:ascii="Calibri" w:cs="Calibri" w:eastAsia="Calibri" w:hAnsi="Calibri"/>
          <w:color w:val="1F2933"/>
          <w:sz w:val="22"/>
          <w:szCs w:val="22"/>
        </w:rPr>
        <w:t xml:space="preserve">, and insert the forecast plot.</w:t>
      </w:r>
    </w:p>
    <w:p>
      <w:pPr>
        <w:spacing w:after="140" w:before="0" w:line="288"/>
      </w:pPr>
      <w:r>
        <w:rPr>
          <w:rFonts w:ascii="Calibri" w:cs="Calibri" w:eastAsia="Calibri" w:hAnsi="Calibri"/>
          <w:b/>
          <w:bCs/>
          <w:color w:val="1F2933"/>
          <w:sz w:val="22"/>
          <w:szCs w:val="22"/>
        </w:rPr>
        <w:t xml:space="preserve">Does the model improve on the baseline?</w:t>
      </w:r>
      <w:r>
        <w:rPr>
          <w:rFonts w:ascii="Calibri" w:cs="Calibri" w:eastAsia="Calibri" w:hAnsi="Calibri"/>
          <w:color w:val="1F2933"/>
          <w:sz w:val="22"/>
          <w:szCs w:val="22"/>
        </w:rPr>
        <w:t xml:space="preserve"> Yes. MAE falls by 89.3 % and RMSE by 92.7 % overall, and by 88 % to 91 % in every region. The improvement is not uniform across days: on Tuesday to Friday and on Sunday the two methods are equally good (about 4 to 5 kWh), because the previous day is the same day type. The model wins on Saturday and Monday, where the baseline is wrong by about 136 to 139 kWh and the model by 3.6 to 4.9 kWh, because </w:t>
      </w:r>
      <w:r>
        <w:rPr>
          <w:rFonts w:ascii="Consolas" w:cs="Consolas" w:eastAsia="Consolas" w:hAnsi="Consolas"/>
          <w:color w:val="1F2933"/>
          <w:sz w:val="20"/>
          <w:szCs w:val="20"/>
        </w:rPr>
        <w:t xml:space="preserve">lag_168h</w:t>
      </w:r>
      <w:r>
        <w:rPr>
          <w:rFonts w:ascii="Calibri" w:cs="Calibri" w:eastAsia="Calibri" w:hAnsi="Calibri"/>
          <w:color w:val="1F2933"/>
          <w:sz w:val="22"/>
          <w:szCs w:val="22"/>
        </w:rPr>
        <w:t xml:space="preserve"> supplies the same weekday of the previous week.</w:t>
      </w:r>
    </w:p>
    <w:p>
      <w:pPr>
        <w:spacing w:after="140" w:before="0" w:line="288"/>
      </w:pPr>
      <w:r>
        <w:rPr>
          <w:rFonts w:ascii="Calibri" w:cs="Calibri" w:eastAsia="Calibri" w:hAnsi="Calibri"/>
          <w:b/>
          <w:bCs/>
          <w:color w:val="1F2933"/>
          <w:sz w:val="22"/>
          <w:szCs w:val="22"/>
        </w:rPr>
        <w:t xml:space="preserve">Are the errors useful for planning?</w:t>
      </w:r>
      <w:r>
        <w:rPr>
          <w:rFonts w:ascii="Calibri" w:cs="Calibri" w:eastAsia="Calibri" w:hAnsi="Calibri"/>
          <w:color w:val="1F2933"/>
          <w:sz w:val="22"/>
          <w:szCs w:val="22"/>
        </w:rPr>
        <w:t xml:space="preserve"> The model's MAE is 0.77 % of the mean hourly regional consumption (590.8 kWh), small enough for day-ahead scheduling at regional level.</w:t>
      </w:r>
    </w:p>
    <w:p>
      <w:pPr>
        <w:spacing w:after="140" w:before="0" w:line="288"/>
      </w:pPr>
      <w:r>
        <w:rPr>
          <w:rFonts w:ascii="Calibri" w:cs="Calibri" w:eastAsia="Calibri" w:hAnsi="Calibri"/>
          <w:b/>
          <w:bCs/>
          <w:color w:val="1F2933"/>
          <w:sz w:val="22"/>
          <w:szCs w:val="22"/>
        </w:rPr>
        <w:t xml:space="preserve">Peak errors.</w:t>
      </w:r>
      <w:r>
        <w:rPr>
          <w:rFonts w:ascii="Calibri" w:cs="Calibri" w:eastAsia="Calibri" w:hAnsi="Calibri"/>
          <w:color w:val="1F2933"/>
          <w:sz w:val="22"/>
          <w:szCs w:val="22"/>
        </w:rPr>
        <w:t xml:space="preserve"> At each region's highest test hour the model's absolute error is 2.0 to 17.7 kWh, against up to 270 kWh for the baseline on the Monday peaks. The model under-predicts 9 of the 10 peaks, and its mean error at the peaks is -5.4 kWh. For planning, a small margin should be added at peak hours.</w:t>
      </w:r>
    </w:p>
    <w:p>
      <w:pPr>
        <w:spacing w:after="140" w:before="0" w:line="288"/>
      </w:pPr>
      <w:r>
        <w:rPr>
          <w:rFonts w:ascii="Calibri" w:cs="Calibri" w:eastAsia="Calibri" w:hAnsi="Calibri"/>
          <w:b/>
          <w:bCs/>
          <w:color w:val="1F2933"/>
          <w:sz w:val="22"/>
          <w:szCs w:val="22"/>
        </w:rPr>
        <w:t xml:space="preserve">Missing readings.</w:t>
      </w:r>
      <w:r>
        <w:rPr>
          <w:rFonts w:ascii="Calibri" w:cs="Calibri" w:eastAsia="Calibri" w:hAnsi="Calibri"/>
          <w:color w:val="1F2933"/>
          <w:sz w:val="22"/>
          <w:szCs w:val="22"/>
        </w:rPr>
        <w:t xml:space="preserve"> About 1 % of readings are absent from every hourly total, in targets and predictors alike. The model therefore forecasts </w:t>
      </w:r>
      <w:r>
        <w:rPr>
          <w:rFonts w:ascii="Calibri" w:cs="Calibri" w:eastAsia="Calibri" w:hAnsi="Calibri"/>
          <w:i/>
          <w:iCs/>
          <w:color w:val="1F2933"/>
          <w:sz w:val="22"/>
          <w:szCs w:val="22"/>
        </w:rPr>
        <w:t xml:space="preserve">observed</w:t>
      </w:r>
      <w:r>
        <w:rPr>
          <w:rFonts w:ascii="Calibri" w:cs="Calibri" w:eastAsia="Calibri" w:hAnsi="Calibri"/>
          <w:color w:val="1F2933"/>
          <w:sz w:val="22"/>
          <w:szCs w:val="22"/>
        </w:rPr>
        <w:t xml:space="preserve"> consumption, slightly below true consumption. An hour with unusual losses would look like a drop in demand.</w:t>
      </w:r>
    </w:p>
    <w:p>
      <w:pPr>
        <w:spacing w:after="140" w:before="0" w:line="288"/>
      </w:pPr>
      <w:r>
        <w:rPr>
          <w:rFonts w:ascii="Calibri" w:cs="Calibri" w:eastAsia="Calibri" w:hAnsi="Calibri"/>
          <w:b/>
          <w:bCs/>
          <w:color w:val="1F2933"/>
          <w:sz w:val="22"/>
          <w:szCs w:val="22"/>
        </w:rPr>
        <w:t xml:space="preserve">Delayed arrivals in live use.</w:t>
      </w:r>
      <w:r>
        <w:rPr>
          <w:rFonts w:ascii="Calibri" w:cs="Calibri" w:eastAsia="Calibri" w:hAnsi="Calibri"/>
          <w:color w:val="1F2933"/>
          <w:sz w:val="22"/>
          <w:szCs w:val="22"/>
        </w:rPr>
        <w:t xml:space="preserve"> This offline test treats every hourly total as final. In live operation, at 00:00 about 2 % of readings arrive 30 to 180 minutes late, so the last three hours of the previous day are still incomplete. </w:t>
      </w:r>
      <w:r>
        <w:rPr>
          <w:rFonts w:ascii="Consolas" w:cs="Consolas" w:eastAsia="Consolas" w:hAnsi="Consolas"/>
          <w:color w:val="1F2933"/>
          <w:sz w:val="20"/>
          <w:szCs w:val="20"/>
        </w:rPr>
        <w:t xml:space="preserve">lag_24h</w:t>
      </w:r>
      <w:r>
        <w:rPr>
          <w:rFonts w:ascii="Calibri" w:cs="Calibri" w:eastAsia="Calibri" w:hAnsi="Calibri"/>
          <w:color w:val="1F2933"/>
          <w:sz w:val="22"/>
          <w:szCs w:val="22"/>
        </w:rPr>
        <w:t xml:space="preserve"> for hours 21 to 23 and </w:t>
      </w:r>
      <w:r>
        <w:rPr>
          <w:rFonts w:ascii="Consolas" w:cs="Consolas" w:eastAsia="Consolas" w:hAnsi="Consolas"/>
          <w:color w:val="1F2933"/>
          <w:sz w:val="20"/>
          <w:szCs w:val="20"/>
        </w:rPr>
        <w:t xml:space="preserve">prev_day_mean</w:t>
      </w:r>
      <w:r>
        <w:rPr>
          <w:rFonts w:ascii="Calibri" w:cs="Calibri" w:eastAsia="Calibri" w:hAnsi="Calibri"/>
          <w:color w:val="1F2933"/>
          <w:sz w:val="22"/>
          <w:szCs w:val="22"/>
        </w:rPr>
        <w:t xml:space="preserve"> would be slightly too low at forecast time (the midnight total for 21 September was 0.10 % below final). Options are to issue the forecast at 03:00, or to accept the small bias.</w:t>
      </w:r>
    </w:p>
    <w:p>
      <w:pPr>
        <w:spacing w:after="140" w:before="0" w:line="288"/>
      </w:pPr>
      <w:r>
        <w:rPr>
          <w:rFonts w:ascii="Calibri" w:cs="Calibri" w:eastAsia="Calibri" w:hAnsi="Calibri"/>
          <w:b/>
          <w:bCs/>
          <w:color w:val="1F2933"/>
          <w:sz w:val="22"/>
          <w:szCs w:val="22"/>
        </w:rPr>
        <w:t xml:space="preserve">Limitations.</w:t>
      </w:r>
      <w:r>
        <w:rPr>
          <w:rFonts w:ascii="Calibri" w:cs="Calibri" w:eastAsia="Calibri" w:hAnsi="Calibri"/>
          <w:color w:val="1F2933"/>
          <w:sz w:val="22"/>
          <w:szCs w:val="22"/>
        </w:rPr>
        <w:t xml:space="preserve"> One training week and one test week of synthetic data with very regular patterns. No holidays, weather or seasonal change were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Metric comparison</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8.4-1. </w:t>
      </w:r>
      <w:r>
        <w:rPr>
          <w:rFonts w:ascii="Calibri" w:cs="Calibri" w:eastAsia="Calibri" w:hAnsi="Calibri"/>
          <w:i/>
          <w:iCs/>
          <w:color w:val="1F2933"/>
          <w:sz w:val="19"/>
          <w:szCs w:val="19"/>
        </w:rPr>
        <w:t xml:space="preserve">Metric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Peak-hour results</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8.4-2. </w:t>
      </w:r>
      <w:r>
        <w:rPr>
          <w:rFonts w:ascii="Calibri" w:cs="Calibri" w:eastAsia="Calibri" w:hAnsi="Calibri"/>
          <w:i/>
          <w:iCs/>
          <w:color w:val="1F2933"/>
          <w:sz w:val="19"/>
          <w:szCs w:val="19"/>
        </w:rPr>
        <w:t xml:space="preserve">Peak-hour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700" w:hRule="atLeast"/>
        </w:trPr>
        <w:tc>
          <w:tcPr>
            <w:tcW w:type="dxa" w:w="9026"/>
            <w:tcBorders>
              <w:top w:val="dashed" w:color="8A939C" w:sz="8"/>
              <w:left w:val="dashed" w:color="8A939C" w:sz="8"/>
              <w:bottom w:val="dashed" w:color="8A939C" w:sz="8"/>
              <w:right w:val="dashed" w:color="8A939C" w:sz="8"/>
            </w:tcBorders>
            <w:shd w:fill="F5F6F8" w:color="auto" w:val="clear"/>
            <w:vAlign w:val="center"/>
          </w:tcPr>
          <w:p>
            <w:pPr>
              <w:spacing w:after="40" w:before="0"/>
              <w:jc w:val="center"/>
            </w:pPr>
            <w:r>
              <w:rPr>
                <w:rFonts w:ascii="Calibri" w:cs="Calibri" w:eastAsia="Calibri" w:hAnsi="Calibri"/>
                <w:b/>
                <w:bCs/>
                <w:color w:val="5B6770"/>
                <w:sz w:val="22"/>
                <w:szCs w:val="22"/>
              </w:rPr>
              <w:t xml:space="preserve">Paste screenshot here</w:t>
            </w:r>
          </w:p>
          <w:p>
            <w:pPr>
              <w:spacing w:after="40" w:before="0"/>
              <w:jc w:val="center"/>
            </w:pPr>
            <w:r>
              <w:rPr>
                <w:rFonts w:ascii="Calibri" w:cs="Calibri" w:eastAsia="Calibri" w:hAnsi="Calibri"/>
                <w:color w:val="5B6770"/>
                <w:sz w:val="20"/>
                <w:szCs w:val="20"/>
              </w:rPr>
              <w:t xml:space="preserve">Forecast plot</w:t>
            </w:r>
          </w:p>
          <w:p>
            <w:pPr>
              <w:spacing w:after="0" w:before="0"/>
              <w:jc w:val="center"/>
            </w:pPr>
            <w:r>
              <w:rPr>
                <w:rFonts w:ascii="Calibri" w:cs="Calibri" w:eastAsia="Calibri" w:hAnsi="Calibri"/>
                <w:i/>
                <w:iCs/>
                <w:color w:val="8A939C"/>
                <w:sz w:val="17"/>
                <w:szCs w:val="17"/>
              </w:rPr>
              <w:t xml:space="preserve">Full screen: command, result, taskbar and clock visible</w:t>
            </w:r>
          </w:p>
        </w:tc>
      </w:tr>
    </w:tbl>
    <w:p>
      <w:pPr>
        <w:spacing w:after="220" w:before="80"/>
        <w:jc w:val="center"/>
      </w:pPr>
      <w:r>
        <w:rPr>
          <w:rFonts w:ascii="Calibri" w:cs="Calibri" w:eastAsia="Calibri" w:hAnsi="Calibri"/>
          <w:b/>
          <w:bCs/>
          <w:color w:val="1F2933"/>
          <w:sz w:val="19"/>
          <w:szCs w:val="19"/>
        </w:rPr>
        <w:t xml:space="preserve">Figure 8.4-3. </w:t>
      </w:r>
      <w:r>
        <w:rPr>
          <w:rFonts w:ascii="Calibri" w:cs="Calibri" w:eastAsia="Calibri" w:hAnsi="Calibri"/>
          <w:i/>
          <w:iCs/>
          <w:color w:val="1F2933"/>
          <w:sz w:val="19"/>
          <w:szCs w:val="19"/>
        </w:rPr>
        <w:t xml:space="preserve">Forecast plot</w:t>
      </w:r>
    </w:p>
    <w:p>
      <w:pPr>
        <w:pStyle w:val="Heading1"/>
        <w:pageBreakBefore/>
      </w:pPr>
      <w:r>
        <w:rPr>
          <w:rFonts w:ascii="Calibri" w:cs="Calibri" w:eastAsia="Calibri" w:hAnsi="Calibri"/>
        </w:rPr>
        <w:t xml:space="preserve">9 Submit the report and code</w:t>
      </w:r>
    </w:p>
    <w:p>
      <w:pPr>
        <w:pStyle w:val="Heading2"/>
        <w:keepNext/>
      </w:pPr>
      <w:r>
        <w:rPr>
          <w:rFonts w:ascii="Calibri" w:cs="Calibri" w:eastAsia="Calibri" w:hAnsi="Calibri"/>
        </w:rPr>
        <w:t xml:space="preserve">9.1 and 9.2</w:t>
      </w:r>
    </w:p>
    <w:p>
      <w:pPr>
        <w:pStyle w:val="ListParagraph"/>
        <w:numPr>
          <w:ilvl w:val="0"/>
          <w:numId w:val="2"/>
        </w:numPr>
        <w:spacing w:after="80" w:before="0" w:line="288"/>
      </w:pPr>
      <w:r>
        <w:rPr>
          <w:rFonts w:ascii="Calibri" w:cs="Calibri" w:eastAsia="Calibri" w:hAnsi="Calibri"/>
          <w:color w:val="1F2933"/>
          <w:sz w:val="22"/>
          <w:szCs w:val="22"/>
        </w:rPr>
        <w:t xml:space="preserve">GitHub repository: </w:t>
      </w:r>
      <w:r>
        <w:rPr>
          <w:rFonts w:ascii="Calibri" w:cs="Calibri" w:eastAsia="Calibri" w:hAnsi="Calibri"/>
          <w:color w:val="1F2933"/>
          <w:sz w:val="22"/>
          <w:szCs w:val="22"/>
          <w:shd w:fill="FFE95C" w:color="auto" w:val="clear"/>
        </w:rPr>
        <w:t xml:space="preserve">[URL]</w:t>
      </w:r>
      <w:r>
        <w:rPr>
          <w:rFonts w:ascii="Calibri" w:cs="Calibri" w:eastAsia="Calibri" w:hAnsi="Calibri"/>
          <w:color w:val="1F2933"/>
          <w:sz w:val="22"/>
          <w:szCs w:val="22"/>
        </w:rPr>
        <w:t xml:space="preserve">. ZIP contains the same final files.</w:t>
      </w:r>
    </w:p>
    <w:p>
      <w:pPr>
        <w:pStyle w:val="ListParagraph"/>
        <w:numPr>
          <w:ilvl w:val="0"/>
          <w:numId w:val="2"/>
        </w:numPr>
        <w:spacing w:after="80" w:before="0" w:line="288"/>
      </w:pPr>
      <w:r>
        <w:rPr>
          <w:rFonts w:ascii="Calibri" w:cs="Calibri" w:eastAsia="Calibri" w:hAnsi="Calibri"/>
          <w:color w:val="1F2933"/>
          <w:sz w:val="22"/>
          <w:szCs w:val="22"/>
        </w:rPr>
        <w:t xml:space="preserve">Both contain the unchanged generator (SHA-256 </w:t>
      </w:r>
      <w:r>
        <w:rPr>
          <w:rFonts w:ascii="Consolas" w:cs="Consolas" w:eastAsia="Consolas" w:hAnsi="Consolas"/>
          <w:color w:val="1F2933"/>
          <w:sz w:val="20"/>
          <w:szCs w:val="20"/>
        </w:rPr>
        <w:t xml:space="preserve">6b16d6bb...cfff8</w:t>
      </w:r>
      <w:r>
        <w:rPr>
          <w:rFonts w:ascii="Calibri" w:cs="Calibri" w:eastAsia="Calibri" w:hAnsi="Calibri"/>
          <w:color w:val="1F2933"/>
          <w:sz w:val="22"/>
          <w:szCs w:val="22"/>
        </w:rPr>
        <w:t xml:space="preserve">), the capture and ingestion programs, the SQL files, analysis and model code, recorded benchmark timings (</w:t>
      </w:r>
      <w:r>
        <w:rPr>
          <w:rFonts w:ascii="Consolas" w:cs="Consolas" w:eastAsia="Consolas" w:hAnsi="Consolas"/>
          <w:color w:val="1F2933"/>
          <w:sz w:val="20"/>
          <w:szCs w:val="20"/>
        </w:rPr>
        <w:t xml:space="preserve">results/3_2_timings.csv</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results/4_3_timings.csv</w:t>
      </w:r>
      <w:r>
        <w:rPr>
          <w:rFonts w:ascii="Calibri" w:cs="Calibri" w:eastAsia="Calibri" w:hAnsi="Calibri"/>
          <w:color w:val="1F2933"/>
          <w:sz w:val="22"/>
          <w:szCs w:val="22"/>
        </w:rPr>
        <w:t xml:space="preserve">, </w:t>
      </w:r>
      <w:r>
        <w:rPr>
          <w:rFonts w:ascii="Consolas" w:cs="Consolas" w:eastAsia="Consolas" w:hAnsi="Consolas"/>
          <w:color w:val="1F2933"/>
          <w:sz w:val="20"/>
          <w:szCs w:val="20"/>
        </w:rPr>
        <w:t xml:space="preserve">results/7_4_dashboard_timings.csv</w:t>
      </w:r>
      <w:r>
        <w:rPr>
          <w:rFonts w:ascii="Calibri" w:cs="Calibri" w:eastAsia="Calibri" w:hAnsi="Calibri"/>
          <w:color w:val="1F2933"/>
          <w:sz w:val="22"/>
          <w:szCs w:val="22"/>
        </w:rPr>
        <w:t xml:space="preserve">), the validation comparison (</w:t>
      </w:r>
      <w:r>
        <w:rPr>
          <w:rFonts w:ascii="Consolas" w:cs="Consolas" w:eastAsia="Consolas" w:hAnsi="Consolas"/>
          <w:color w:val="1F2933"/>
          <w:sz w:val="20"/>
          <w:szCs w:val="20"/>
        </w:rPr>
        <w:t xml:space="preserve">results/8_3_validation_comparison.md</w:t>
      </w:r>
      <w:r>
        <w:rPr>
          <w:rFonts w:ascii="Calibri" w:cs="Calibri" w:eastAsia="Calibri" w:hAnsi="Calibri"/>
          <w:color w:val="1F2933"/>
          <w:sz w:val="22"/>
          <w:szCs w:val="22"/>
        </w:rPr>
        <w:t xml:space="preserve">), dashboard queries and configuration, and the environment record (</w:t>
      </w:r>
      <w:r>
        <w:rPr>
          <w:rFonts w:ascii="Consolas" w:cs="Consolas" w:eastAsia="Consolas" w:hAnsi="Consolas"/>
          <w:color w:val="1F2933"/>
          <w:sz w:val="20"/>
          <w:szCs w:val="20"/>
        </w:rPr>
        <w:t xml:space="preserve">results/1_1_environment.md</w:t>
      </w:r>
      <w:r>
        <w:rPr>
          <w:rFonts w:ascii="Calibri" w:cs="Calibri" w:eastAsia="Calibri" w:hAnsi="Calibri"/>
          <w:color w:val="1F2933"/>
          <w:sz w:val="22"/>
          <w:szCs w:val="22"/>
        </w:rPr>
        <w:t xml:space="preserve">).</w:t>
      </w:r>
    </w:p>
    <w:p>
      <w:pPr>
        <w:pStyle w:val="ListParagraph"/>
        <w:numPr>
          <w:ilvl w:val="0"/>
          <w:numId w:val="2"/>
        </w:numPr>
        <w:spacing w:after="80" w:before="0" w:line="288"/>
      </w:pPr>
      <w:r>
        <w:rPr>
          <w:rFonts w:ascii="Calibri" w:cs="Calibri" w:eastAsia="Calibri" w:hAnsi="Calibri"/>
          <w:color w:val="1F2933"/>
          <w:sz w:val="22"/>
          <w:szCs w:val="22"/>
        </w:rPr>
        <w:t xml:space="preserve">README gives the execution order and commands and explains how to regenerate and load the dataset. Passwords are placeholders in </w:t>
      </w:r>
      <w:r>
        <w:rPr>
          <w:rFonts w:ascii="Consolas" w:cs="Consolas" w:eastAsia="Consolas" w:hAnsi="Consolas"/>
          <w:color w:val="1F2933"/>
          <w:sz w:val="20"/>
          <w:szCs w:val="20"/>
        </w:rPr>
        <w:t xml:space="preserve">.env.example</w:t>
      </w:r>
      <w:r>
        <w:rPr>
          <w:rFonts w:ascii="Calibri" w:cs="Calibri" w:eastAsia="Calibri" w:hAnsi="Calibri"/>
          <w:color w:val="1F2933"/>
          <w:sz w:val="22"/>
          <w:szCs w:val="22"/>
        </w:rPr>
        <w:t xml:space="preserve">.</w:t>
      </w:r>
    </w:p>
    <w:p>
      <w:pPr>
        <w:pStyle w:val="ListParagraph"/>
        <w:numPr>
          <w:ilvl w:val="0"/>
          <w:numId w:val="2"/>
        </w:numPr>
        <w:spacing w:after="80" w:before="0" w:line="288"/>
      </w:pPr>
      <w:r>
        <w:rPr>
          <w:rFonts w:ascii="Calibri" w:cs="Calibri" w:eastAsia="Calibri" w:hAnsi="Calibri"/>
          <w:color w:val="1F2933"/>
          <w:sz w:val="22"/>
          <w:szCs w:val="22"/>
        </w:rPr>
        <w:t xml:space="preserve">Screenshot: the README pilot instructions run successfully with the four counts at 2,000.</w:t>
      </w:r>
    </w:p>
    <w:p>
      <w:pPr>
        <w:pStyle w:val="Heading2"/>
        <w:keepNext/>
      </w:pPr>
      <w:r>
        <w:rPr>
          <w:rFonts w:ascii="Calibri" w:cs="Calibri" w:eastAsia="Calibri" w:hAnsi="Calibri"/>
        </w:rPr>
        <w:t xml:space="preserve">9.3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97"/>
        <w:gridCol w:w="2461"/>
        <w:gridCol w:w="4268"/>
      </w:tblGrid>
      <w:tr>
        <w:trPr>
          <w:cantSplit/>
          <w:tblHeader/>
        </w:trPr>
        <w:tc>
          <w:tcPr>
            <w:tcW w:type="dxa" w:w="2297"/>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Member</w:t>
            </w:r>
          </w:p>
        </w:tc>
        <w:tc>
          <w:tcPr>
            <w:tcW w:type="dxa" w:w="2461"/>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Student ID</w:t>
            </w:r>
          </w:p>
        </w:tc>
        <w:tc>
          <w:tcPr>
            <w:tcW w:type="dxa" w:w="4268"/>
            <w:tcBorders>
              <w:top w:val="single" w:color="C9CED6" w:sz="4"/>
              <w:left w:val="single" w:color="C9CED6" w:sz="4"/>
              <w:bottom w:val="single" w:color="C9CED6" w:sz="4"/>
              <w:right w:val="single" w:color="C9CED6" w:sz="4"/>
            </w:tcBorders>
            <w:shd w:fill="E3ECF8" w:color="auto" w:val="clear"/>
            <w:tcMar>
              <w:top w:type="dxa" w:w="60"/>
              <w:left w:type="dxa" w:w="100"/>
              <w:bottom w:type="dxa" w:w="60"/>
              <w:right w:type="dxa" w:w="100"/>
            </w:tcMar>
            <w:vAlign w:val="center"/>
          </w:tcPr>
          <w:p>
            <w:pPr>
              <w:spacing w:after="0" w:before="0"/>
            </w:pPr>
            <w:r>
              <w:rPr>
                <w:rFonts w:ascii="Calibri" w:cs="Calibri" w:eastAsia="Calibri" w:hAnsi="Calibri"/>
                <w:b/>
                <w:bCs/>
                <w:color w:val="1F2933"/>
                <w:sz w:val="20"/>
                <w:szCs w:val="20"/>
              </w:rPr>
              <w:t xml:space="preserve">Contribution</w:t>
            </w:r>
          </w:p>
        </w:tc>
      </w:tr>
      <w:tr>
        <w:trPr>
          <w:cantSplit/>
        </w:trPr>
        <w:tc>
          <w:tcPr>
            <w:tcW w:type="dxa" w:w="229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[name]</w:t>
            </w:r>
          </w:p>
        </w:tc>
        <w:tc>
          <w:tcPr>
            <w:tcW w:type="dxa" w:w="246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[id]</w:t>
            </w:r>
          </w:p>
        </w:tc>
        <w:tc>
          <w:tcPr>
            <w:tcW w:type="dxa" w:w="42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[contribution]</w:t>
            </w:r>
          </w:p>
        </w:tc>
      </w:tr>
      <w:tr>
        <w:trPr>
          <w:cantSplit/>
        </w:trPr>
        <w:tc>
          <w:tcPr>
            <w:tcW w:type="dxa" w:w="229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[name]</w:t>
            </w:r>
          </w:p>
        </w:tc>
        <w:tc>
          <w:tcPr>
            <w:tcW w:type="dxa" w:w="246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[id]</w:t>
            </w:r>
          </w:p>
        </w:tc>
        <w:tc>
          <w:tcPr>
            <w:tcW w:type="dxa" w:w="42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[contribution]</w:t>
            </w:r>
          </w:p>
        </w:tc>
      </w:tr>
      <w:tr>
        <w:trPr>
          <w:cantSplit/>
        </w:trPr>
        <w:tc>
          <w:tcPr>
            <w:tcW w:type="dxa" w:w="229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[name]</w:t>
            </w:r>
          </w:p>
        </w:tc>
        <w:tc>
          <w:tcPr>
            <w:tcW w:type="dxa" w:w="246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[id]</w:t>
            </w:r>
          </w:p>
        </w:tc>
        <w:tc>
          <w:tcPr>
            <w:tcW w:type="dxa" w:w="426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1F2933"/>
                <w:sz w:val="20"/>
                <w:szCs w:val="20"/>
                <w:shd w:fill="FFE95C" w:color="auto" w:val="clear"/>
              </w:rPr>
              <w:t xml:space="preserve">[contribution]</w:t>
            </w:r>
          </w:p>
        </w:tc>
      </w:tr>
    </w:tbl>
    <w:p>
      <w:pPr>
        <w:spacing w:after="160" w:before="0"/>
      </w:pP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6"/>
        <w:szCs w:val="16"/>
      </w:rPr>
      <w:t xml:space="preserve">Page </w:t>
    </w:r>
    <w:r>
      <w:rPr>
        <w:rFonts w:ascii="Calibri" w:cs="Calibri" w:eastAsia="Calibri" w:hAnsi="Calibri"/>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770"/>
        <w:sz w:val="16"/>
        <w:szCs w:val="16"/>
      </w:rPr>
      <w:t xml:space="preserve">Smart Energy Grid Analytics | Assignment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Calibri" w:cs="Calibri" w:eastAsia="Calibri" w:hAnsi="Calibri"/>
      <w:b/>
      <w:bCs/>
      <w:color w:val="1C5CAB"/>
      <w:sz w:val="34"/>
      <w:szCs w:val="34"/>
    </w:rPr>
  </w:style>
  <w:style w:type="paragraph" w:styleId="Heading2">
    <w:name w:val="Heading 2"/>
    <w:basedOn w:val="Normal"/>
    <w:next w:val="Normal"/>
    <w:qFormat/>
    <w:pPr>
      <w:spacing w:after="140" w:before="320"/>
      <w:outlineLvl w:val="1"/>
    </w:pPr>
    <w:rPr>
      <w:rFonts w:ascii="Calibri" w:cs="Calibri" w:eastAsia="Calibri" w:hAnsi="Calibri"/>
      <w:b/>
      <w:bCs/>
      <w:color w:val="1F29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Energy Grid Analytics - Assignment I report</dc:title>
  <dc:creator>Group</dc:creator>
  <cp:lastModifiedBy>Un-named</cp:lastModifiedBy>
  <cp:revision>1</cp:revision>
  <dcterms:created xsi:type="dcterms:W3CDTF">2026-10-03T20:15:27.031Z</dcterms:created>
  <dcterms:modified xsi:type="dcterms:W3CDTF">2026-10-03T20:15:27.032Z</dcterms:modified>
</cp:coreProperties>
</file>

<file path=docProps/custom.xml><?xml version="1.0" encoding="utf-8"?>
<Properties xmlns="http://schemas.openxmlformats.org/officeDocument/2006/custom-properties" xmlns:vt="http://schemas.openxmlformats.org/officeDocument/2006/docPropsVTypes"/>
</file>