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360"/>
      </w:pPr>
      <w:r>
        <w:rPr>
          <w:b/>
          <w:bCs/>
          <w:color w:val="1F3352"/>
          <w:sz w:val="40"/>
          <w:szCs w:val="40"/>
        </w:rPr>
        <w:t xml:space="preserve">The Plan</w:t>
      </w:r>
    </w:p>
    <w:p>
      <w:pPr>
        <w:spacing w:after="70" w:before="70"/>
        <w:jc w:val="left"/>
      </w:pPr>
      <w:r>
        <w:rPr>
          <w:b/>
          <w:bCs/>
          <w:sz w:val="21"/>
          <w:szCs w:val="21"/>
        </w:rPr>
        <w:t xml:space="preserve">Written 11 August 2026, after 48 dead candidates. For execution on resume.</w:t>
      </w:r>
    </w:p>
    <w:p>
      <w:pPr>
        <w:pBdr>
          <w:bottom w:val="single" w:color="D6DAE0" w:sz="6"/>
        </w:pBdr>
        <w:spacing w:after="260" w:before="160"/>
      </w:pPr>
    </w:p>
    <w:p>
      <w:pPr>
        <w:pStyle w:val="Heading2"/>
        <w:spacing w:after="140" w:before="340"/>
      </w:pPr>
      <w:r>
        <w:rPr>
          <w:b/>
          <w:bCs/>
          <w:color w:val="1F3352"/>
          <w:sz w:val="28"/>
          <w:szCs w:val="28"/>
        </w:rPr>
        <w:t xml:space="preserve">0. What "failure is not an option" can honestly mean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It cannot mean *guaranteed success*. The base rates are known and they are brutal: of 937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Stripe-verified indie founders, </w:t>
      </w:r>
      <w:r>
        <w:rPr>
          <w:b/>
          <w:bCs/>
          <w:sz w:val="21"/>
          <w:szCs w:val="21"/>
        </w:rPr>
        <w:t xml:space="preserve">54% earn nothing</w:t>
      </w:r>
      <w:r>
        <w:rPr>
          <w:sz w:val="21"/>
          <w:szCs w:val="21"/>
        </w:rPr>
        <w:t xml:space="preserve"> and roughly </w:t>
      </w:r>
      <w:r>
        <w:rPr>
          <w:b/>
          <w:bCs/>
          <w:sz w:val="21"/>
          <w:szCs w:val="21"/>
        </w:rPr>
        <w:t xml:space="preserve">5% exceed US$8.333/month</w:t>
      </w:r>
      <w:r>
        <w:rPr>
          <w:sz w:val="21"/>
          <w:szCs w:val="21"/>
        </w:rPr>
        <w:t xml:space="preserve">. Anyone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who promises around that is selling something.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It can mean something harder and more useful:</w:t>
      </w:r>
    </w:p>
    <w:p>
      <w:pPr>
        <w:pBdr>
          <w:left w:val="single" w:color="9A6B3F" w:sz="18"/>
        </w:pBdr>
        <w:shd w:fill="F4F6F8" w:val="clear"/>
        <w:spacing w:after="150" w:before="150"/>
        <w:ind w:left="400" w:right="260"/>
      </w:pPr>
      <w:r>
        <w:rPr>
          <w:i/>
          <w:iCs/>
          <w:color w:val="1F3352"/>
          <w:sz w:val="21"/>
          <w:szCs w:val="21"/>
        </w:rPr>
        <w:t xml:space="preserve">**Never fail for a reason we could have found for free. Never spend the budget on something a</w:t>
      </w:r>
    </w:p>
    <w:p>
      <w:pPr>
        <w:pBdr>
          <w:left w:val="single" w:color="9A6B3F" w:sz="18"/>
        </w:pBdr>
        <w:shd w:fill="F4F6F8" w:val="clear"/>
        <w:spacing w:after="150" w:before="150"/>
        <w:ind w:left="400" w:right="260"/>
      </w:pPr>
      <w:r>
        <w:rPr>
          <w:i/>
          <w:iCs/>
          <w:color w:val="1F3352"/>
          <w:sz w:val="21"/>
          <w:szCs w:val="21"/>
        </w:rPr>
        <w:t xml:space="preserve">R$0 check would have killed. And never let a candidate die from a desk when it should have died on</w:t>
      </w:r>
    </w:p>
    <w:p>
      <w:pPr>
        <w:pBdr>
          <w:left w:val="single" w:color="9A6B3F" w:sz="18"/>
        </w:pBdr>
        <w:shd w:fill="F4F6F8" w:val="clear"/>
        <w:spacing w:after="150" w:before="150"/>
        <w:ind w:left="400" w:right="260"/>
      </w:pPr>
      <w:r>
        <w:rPr>
          <w:i/>
          <w:iCs/>
          <w:color w:val="1F3352"/>
          <w:sz w:val="21"/>
          <w:szCs w:val="21"/>
        </w:rPr>
        <w:t xml:space="preserve">the phone — or survive at a desk when the phone would have ended it.**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That is achievable, and the last two days proved it: **two front-runners killed in 48 hours, for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nothing, before a single call.** That is not failure. That is the machine working. The failure mode we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must actually prevent is different and specific — </w:t>
      </w:r>
      <w:r>
        <w:rPr>
          <w:b/>
          <w:bCs/>
          <w:sz w:val="21"/>
          <w:szCs w:val="21"/>
        </w:rPr>
        <w:t xml:space="preserve">spending eight weeks building the wrong thing</w:t>
      </w:r>
      <w:r>
        <w:rPr>
          <w:sz w:val="21"/>
          <w:szCs w:val="21"/>
        </w:rPr>
        <w:t xml:space="preserve">,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which nearly happened twice.</w:t>
      </w:r>
    </w:p>
    <w:p>
      <w:pPr>
        <w:pBdr>
          <w:bottom w:val="single" w:color="D6DAE0" w:sz="6"/>
        </w:pBdr>
        <w:spacing w:after="260" w:before="160"/>
      </w:pPr>
    </w:p>
    <w:p>
      <w:pPr>
        <w:pStyle w:val="Heading2"/>
        <w:spacing w:after="140" w:before="340"/>
      </w:pPr>
      <w:r>
        <w:rPr>
          <w:b/>
          <w:bCs/>
          <w:color w:val="1F3352"/>
          <w:sz w:val="28"/>
          <w:szCs w:val="28"/>
        </w:rPr>
        <w:t xml:space="preserve">1. Where we actually are</w:t>
      </w:r>
    </w:p>
    <w:p>
      <w:pPr>
        <w:spacing w:after="50" w:before="50"/>
        <w:ind w:left="420" w:hanging="220"/>
      </w:pPr>
      <w:r>
        <w:rPr>
          <w:b/>
          <w:bCs/>
          <w:color w:val="9A6B3F"/>
          <w:sz w:val="21"/>
          <w:szCs w:val="21"/>
        </w:rPr>
        <w:t xml:space="preserve">•  </w:t>
      </w:r>
      <w:r>
        <w:rPr>
          <w:b/>
          <w:bCs/>
          <w:sz w:val="21"/>
          <w:szCs w:val="21"/>
        </w:rPr>
        <w:t xml:space="preserve">48 candidates killed.</w:t>
      </w:r>
      <w:r>
        <w:rPr>
          <w:sz w:val="21"/>
          <w:szCs w:val="21"/>
        </w:rPr>
        <w:t xml:space="preserve"> All from a desk. </w:t>
      </w:r>
      <w:r>
        <w:rPr>
          <w:b/>
          <w:bCs/>
          <w:sz w:val="21"/>
          <w:szCs w:val="21"/>
        </w:rPr>
        <w:t xml:space="preserve">Zero contact with a real buyer, ever.</w:t>
      </w:r>
    </w:p>
    <w:p>
      <w:pPr>
        <w:spacing w:after="50" w:before="50"/>
        <w:ind w:left="420" w:hanging="220"/>
      </w:pPr>
      <w:r>
        <w:rPr>
          <w:b/>
          <w:bCs/>
          <w:color w:val="9A6B3F"/>
          <w:sz w:val="21"/>
          <w:szCs w:val="21"/>
        </w:rPr>
        <w:t xml:space="preserve">•  </w:t>
      </w:r>
      <w:r>
        <w:rPr>
          <w:sz w:val="21"/>
          <w:szCs w:val="21"/>
        </w:rPr>
        <w:t xml:space="preserve">The last two — </w:t>
      </w:r>
      <w:r>
        <w:rPr>
          <w:b/>
          <w:bCs/>
          <w:sz w:val="21"/>
          <w:szCs w:val="21"/>
        </w:rPr>
        <w:t xml:space="preserve">FECHA MÊS</w:t>
      </w:r>
      <w:r>
        <w:rPr>
          <w:sz w:val="21"/>
          <w:szCs w:val="21"/>
        </w:rPr>
        <w:t xml:space="preserve"> and </w:t>
      </w:r>
      <w:r>
        <w:rPr>
          <w:b/>
          <w:bCs/>
          <w:sz w:val="21"/>
          <w:szCs w:val="21"/>
        </w:rPr>
        <w:t xml:space="preserve">ESCALA DA FESTA</w:t>
      </w:r>
      <w:r>
        <w:rPr>
          <w:sz w:val="21"/>
          <w:szCs w:val="21"/>
        </w:rPr>
        <w:t xml:space="preserve"> — were killed by the same four-part sequence,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and by that sequence in the same order.</w:t>
      </w:r>
    </w:p>
    <w:p>
      <w:pPr>
        <w:spacing w:after="50" w:before="50"/>
        <w:ind w:left="420" w:hanging="220"/>
      </w:pPr>
      <w:r>
        <w:rPr>
          <w:b/>
          <w:bCs/>
          <w:color w:val="9A6B3F"/>
          <w:sz w:val="21"/>
          <w:szCs w:val="21"/>
        </w:rPr>
        <w:t xml:space="preserve">•  </w:t>
      </w:r>
      <w:r>
        <w:rPr>
          <w:sz w:val="21"/>
          <w:szCs w:val="21"/>
        </w:rPr>
        <w:t xml:space="preserve">The screening method is now genuinely good. </w:t>
      </w:r>
      <w:r>
        <w:rPr>
          <w:b/>
          <w:bCs/>
          <w:sz w:val="21"/>
          <w:szCs w:val="21"/>
        </w:rPr>
        <w:t xml:space="preserve">Candidate generation is not.</w:t>
      </w:r>
      <w:r>
        <w:rPr>
          <w:sz w:val="21"/>
          <w:szCs w:val="21"/>
        </w:rPr>
        <w:t xml:space="preserve"> Twelve lenses under the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old screen produced zero; forty-two candidates under the reversed screen produced eight viable, and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the two best died on segment facts that could have been checked first.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**The honest diagnosis: we have been screening candidates when we should have been screening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segments.** Neither finalist died of a product flaw. Fecha Mês died because trade-marketing agencies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number 108–500, not 179.702. Escala died because buffets with a real roster problem number 2.000–8.000,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not 128.000. </w:t>
      </w:r>
      <w:r>
        <w:rPr>
          <w:b/>
          <w:bCs/>
          <w:sz w:val="21"/>
          <w:szCs w:val="21"/>
        </w:rPr>
        <w:t xml:space="preserve">Both were segment failures wearing candidate clothes.</w:t>
      </w:r>
    </w:p>
    <w:p>
      <w:pPr>
        <w:pBdr>
          <w:bottom w:val="single" w:color="D6DAE0" w:sz="6"/>
        </w:pBdr>
        <w:spacing w:after="260" w:before="160"/>
      </w:pPr>
    </w:p>
    <w:p>
      <w:pPr>
        <w:pStyle w:val="Heading2"/>
        <w:spacing w:after="140" w:before="340"/>
      </w:pPr>
      <w:r>
        <w:rPr>
          <w:b/>
          <w:bCs/>
          <w:color w:val="1F3352"/>
          <w:sz w:val="28"/>
          <w:szCs w:val="28"/>
        </w:rPr>
        <w:t xml:space="preserve">2. What we own now — the assets, which are real and underused</w:t>
      </w:r>
    </w:p>
    <w:tbl>
      <w:tblPr>
        <w:tblW w:type="pct" w:w="100%"/>
        <w:tblBorders>
          <w:top w:val="single" w:color="D6DAE0" w:sz="2"/>
          <w:left w:val="single" w:color="D6DAE0" w:sz="2"/>
          <w:bottom w:val="single" w:color="D6DAE0" w:sz="2"/>
          <w:right w:val="single" w:color="D6DAE0" w:sz="2"/>
          <w:insideH w:val="single" w:color="D6DAE0" w:sz="1"/>
          <w:insideV w:val="single" w:color="D6DAE0" w:sz="1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1F335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Asset</w:t>
            </w:r>
          </w:p>
        </w:tc>
        <w:tc>
          <w:tcPr>
            <w:tcW w:type="pct" w:w="50%"/>
            <w:shd w:fill="1F335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State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The full Receita Federal CNPJ base</w:t>
            </w:r>
            <w:r>
              <w:rPr>
                <w:sz w:val="19"/>
                <w:szCs w:val="19"/>
              </w:rPr>
              <w:t xml:space="preserve">, processed</w:t>
            </w:r>
          </w:p>
        </w:tc>
        <w:tc>
          <w:tcPr>
            <w:tcW w:type="pct" w:w="5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13.033.275 active non-MEI companies; per-CNAE counts; phone and email fill rates per segment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The MEI-dilution test</w:t>
            </w:r>
          </w:p>
        </w:tc>
        <w:tc>
          <w:tcPr>
            <w:tcW w:type="pct" w:w="5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IBGE keeps two registers; </w:t>
            </w:r>
            <w:r>
              <w:rPr>
                <w:b/>
                <w:bCs/>
                <w:sz w:val="19"/>
                <w:szCs w:val="19"/>
              </w:rPr>
              <w:t xml:space="preserve">CEMPRE excludes MEI</w:t>
            </w:r>
            <w:r>
              <w:rPr>
                <w:sz w:val="19"/>
                <w:szCs w:val="19"/>
              </w:rPr>
              <w:t xml:space="preserve">. Class 56.20-1: 500.092 MEIs vs 50.187 companies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The occupation-name test</w:t>
            </w:r>
          </w:p>
        </w:tc>
        <w:tc>
          <w:tcPr>
            <w:tcW w:type="pct" w:w="5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Anexo XI of Res. CGSN 140/2018. If the MEI occupation reads *"…independente"*, the code is a workforce code and the count is a mirage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Measured phone reachability</w:t>
            </w:r>
          </w:p>
        </w:tc>
        <w:tc>
          <w:tcPr>
            <w:tcW w:type="pct" w:w="5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MEI </w:t>
            </w:r>
            <w:r>
              <w:rPr>
                <w:b/>
                <w:bCs/>
                <w:sz w:val="19"/>
                <w:szCs w:val="19"/>
              </w:rPr>
              <w:t xml:space="preserve">0%</w:t>
            </w:r>
            <w:r>
              <w:rPr>
                <w:sz w:val="19"/>
                <w:szCs w:val="19"/>
              </w:rPr>
              <w:t xml:space="preserve"> · non-MEI </w:t>
            </w:r>
            <w:r>
              <w:rPr>
                <w:b/>
                <w:bCs/>
                <w:sz w:val="19"/>
                <w:szCs w:val="19"/>
              </w:rPr>
              <w:t xml:space="preserve">63,3%</w:t>
            </w:r>
            <w:r>
              <w:rPr>
                <w:sz w:val="19"/>
                <w:szCs w:val="19"/>
              </w:rPr>
              <w:t xml:space="preserve"> · EPP-and-larger </w:t>
            </w:r>
            <w:r>
              <w:rPr>
                <w:b/>
                <w:bCs/>
                <w:sz w:val="19"/>
                <w:szCs w:val="19"/>
              </w:rPr>
              <w:t xml:space="preserve">97,5%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 xml:space="preserve">Email is dead — the field returns the accountant's address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The measured price band</w:t>
            </w:r>
          </w:p>
        </w:tc>
        <w:tc>
          <w:tcPr>
            <w:tcW w:type="pct" w:w="5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R$150–700 nominal, but capped hard where a whole ERP sells at R$99–299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~20 laws</w:t>
            </w:r>
            <w:r>
              <w:rPr>
                <w:sz w:val="19"/>
                <w:szCs w:val="19"/>
              </w:rPr>
              <w:t xml:space="preserve">, each bought with a corpse</w:t>
            </w:r>
          </w:p>
        </w:tc>
        <w:tc>
          <w:tcPr>
            <w:tcW w:type="pct" w:w="5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Law 0 (clearing party), Law A, Law C, the chat-window test, the precondition trap, the vise, Gate 0, the counterparty-motivation rule, the CNAE-mirage law, the liability-evidence law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The prefilled-claim engine</w:t>
            </w:r>
          </w:p>
        </w:tc>
        <w:tc>
          <w:tcPr>
            <w:tcW w:type="pct" w:w="5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Find their public activity, build a page about them, open with *"posso te mandar a página já preenchida?"*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The AI/deterministic boundary</w:t>
            </w:r>
          </w:p>
        </w:tc>
        <w:tc>
          <w:tcPr>
            <w:tcW w:type="pct" w:w="5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AI reads and drafts; </w:t>
            </w:r>
            <w:r>
              <w:rPr>
                <w:b/>
                <w:bCs/>
                <w:sz w:val="19"/>
                <w:szCs w:val="19"/>
              </w:rPr>
              <w:t xml:space="preserve">code decides and calculates money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Her one asymmetry</w:t>
            </w:r>
          </w:p>
        </w:tc>
        <w:tc>
          <w:tcPr>
            <w:tcW w:type="pct" w:w="5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She will telephone Brazilian businesses in Portuguese, all day. Nobody else in this search can</w:t>
            </w:r>
          </w:p>
        </w:tc>
      </w:tr>
    </w:tbl>
    <w:p>
      <w:pPr>
        <w:spacing w:after="200"/>
      </w:pPr>
    </w:p>
    <w:p>
      <w:pPr>
        <w:pBdr>
          <w:bottom w:val="single" w:color="D6DAE0" w:sz="6"/>
        </w:pBdr>
        <w:spacing w:after="260" w:before="160"/>
      </w:pPr>
    </w:p>
    <w:p>
      <w:pPr>
        <w:pStyle w:val="Heading2"/>
        <w:spacing w:after="140" w:before="340"/>
      </w:pPr>
      <w:r>
        <w:rPr>
          <w:b/>
          <w:bCs/>
          <w:color w:val="1F3352"/>
          <w:sz w:val="28"/>
          <w:szCs w:val="28"/>
        </w:rPr>
        <w:t xml:space="preserve">3. The order in which candidates die — and therefore the order to test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Every kill in the last week followed the same sequence. This is the single most valuable pattern in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the record, and the plan is built on it.</w:t>
      </w:r>
    </w:p>
    <w:tbl>
      <w:tblPr>
        <w:tblW w:type="pct" w:w="100%"/>
        <w:tblBorders>
          <w:top w:val="single" w:color="D6DAE0" w:sz="2"/>
          <w:left w:val="single" w:color="D6DAE0" w:sz="2"/>
          <w:bottom w:val="single" w:color="D6DAE0" w:sz="2"/>
          <w:right w:val="single" w:color="D6DAE0" w:sz="2"/>
          <w:insideH w:val="single" w:color="D6DAE0" w:sz="1"/>
          <w:insideV w:val="single" w:color="D6DAE0" w:sz="1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F335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pct" w:w="20%"/>
            <w:shd w:fill="1F335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pct" w:w="20%"/>
            <w:shd w:fill="1F335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killed</w:t>
            </w:r>
          </w:p>
        </w:tc>
        <w:tc>
          <w:tcPr>
            <w:tcW w:type="pct" w:w="20%"/>
            <w:shd w:fill="1F335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Cost</w:t>
            </w:r>
          </w:p>
        </w:tc>
        <w:tc>
          <w:tcPr>
            <w:tcW w:type="pct" w:w="20%"/>
            <w:shd w:fill="1F335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POOL</w:t>
            </w:r>
            <w:r>
              <w:rPr>
                <w:sz w:val="19"/>
                <w:szCs w:val="19"/>
              </w:rPr>
              <w:t xml:space="preserve"> — how many *real operating firms*, not CNPJs?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Fecha Mês, Escala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R$0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hour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PAIN</w:t>
            </w:r>
            <w:r>
              <w:rPr>
                <w:sz w:val="19"/>
                <w:szCs w:val="19"/>
              </w:rPr>
              <w:t xml:space="preserve"> — can we find a *first-person* account in Portuguese of someone losing money to this?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Escala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R$0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 hours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SHIPPED</w:t>
            </w:r>
            <w:r>
              <w:rPr>
                <w:sz w:val="19"/>
                <w:szCs w:val="19"/>
              </w:rPr>
              <w:t xml:space="preserve"> — does someone already sell it verbatim? Searched free-shaped and in vendor vocabulary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Fecha Mês, Escala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R$0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 hours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PRICE FLOOR</w:t>
            </w:r>
            <w:r>
              <w:rPr>
                <w:sz w:val="19"/>
                <w:szCs w:val="19"/>
              </w:rPr>
              <w:t xml:space="preserve"> — what is the cheapest thing covering *part* of the job?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Escala (R$49,90 vs R$297)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R$0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hour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LIABILITY</w:t>
            </w:r>
            <w:r>
              <w:rPr>
                <w:sz w:val="19"/>
                <w:szCs w:val="19"/>
              </w:rPr>
              <w:t xml:space="preserve"> — does the artefact become evidence *against* the buyer?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Escala (TST: escala = poder diretivo)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R$0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hour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CHAT WINDOW</w:t>
            </w:r>
            <w:r>
              <w:rPr>
                <w:sz w:val="19"/>
                <w:szCs w:val="19"/>
              </w:rPr>
              <w:t xml:space="preserve"> — does ChatGPT do it in twenty minutes?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DeckProof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R$0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 hours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CLEARING PARTY</w:t>
            </w:r>
            <w:r>
              <w:rPr>
                <w:sz w:val="19"/>
                <w:szCs w:val="19"/>
              </w:rPr>
              <w:t xml:space="preserve"> — who earns margin on the flow and will fund it to zero?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7+ candidates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R$0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hour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HUMAN SUBSTITUTE</w:t>
            </w:r>
            <w:r>
              <w:rPr>
                <w:sz w:val="19"/>
                <w:szCs w:val="19"/>
              </w:rPr>
              <w:t xml:space="preserve"> — does a R$2.500 secretária absorb it?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 candidates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R$0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hour</w:t>
            </w:r>
          </w:p>
        </w:tc>
      </w:tr>
    </w:tbl>
    <w:p>
      <w:pPr>
        <w:spacing w:after="200"/>
      </w:pPr>
    </w:p>
    <w:p>
      <w:pPr>
        <w:spacing w:after="70" w:before="70"/>
        <w:jc w:val="left"/>
      </w:pPr>
      <w:r>
        <w:rPr>
          <w:sz w:val="21"/>
          <w:szCs w:val="21"/>
        </w:rPr>
        <w:t xml:space="preserve">**Total: about twelve hours, R$0, and it would have killed both finalists before either got a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business plan.** Nothing proceeds past this gauntlet without passing all eight.</w:t>
      </w:r>
    </w:p>
    <w:p>
      <w:pPr>
        <w:pBdr>
          <w:bottom w:val="single" w:color="D6DAE0" w:sz="6"/>
        </w:pBdr>
        <w:spacing w:after="260" w:before="160"/>
      </w:pPr>
    </w:p>
    <w:p>
      <w:pPr>
        <w:pStyle w:val="Heading2"/>
        <w:spacing w:after="140" w:before="340"/>
      </w:pPr>
      <w:r>
        <w:rPr>
          <w:b/>
          <w:bCs/>
          <w:color w:val="1F3352"/>
          <w:sz w:val="28"/>
          <w:szCs w:val="28"/>
        </w:rPr>
        <w:t xml:space="preserve">4. The plan</w:t>
      </w:r>
    </w:p>
    <w:p>
      <w:pPr>
        <w:pStyle w:val="Heading3"/>
        <w:spacing w:after="110" w:before="260"/>
      </w:pPr>
      <w:r>
        <w:rPr>
          <w:b/>
          <w:bCs/>
          <w:color w:val="9A6B3F"/>
          <w:sz w:val="23"/>
          <w:szCs w:val="23"/>
        </w:rPr>
        <w:t xml:space="preserve">PHASE 0 — Build the Segment Register · 5 days · R$0 · *This has never been done and every kill needed it*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Take the </w:t>
      </w:r>
      <w:r>
        <w:rPr>
          <w:b/>
          <w:bCs/>
          <w:sz w:val="21"/>
          <w:szCs w:val="21"/>
        </w:rPr>
        <w:t xml:space="preserve">top 60 Brazilian CNAEs by non-MEI company count</w:t>
      </w:r>
      <w:r>
        <w:rPr>
          <w:sz w:val="21"/>
          <w:szCs w:val="21"/>
        </w:rPr>
        <w:t xml:space="preserve"> and put each through a fixed audit:</w:t>
      </w:r>
    </w:p>
    <w:p>
      <w:pPr>
        <w:spacing w:after="60" w:before="60"/>
        <w:ind w:left="420" w:hanging="240"/>
      </w:pPr>
      <w:r>
        <w:rPr>
          <w:b/>
          <w:bCs/>
          <w:color w:val="9A6B3F"/>
          <w:sz w:val="21"/>
          <w:szCs w:val="21"/>
        </w:rPr>
        <w:t xml:space="preserve">1. </w:t>
      </w:r>
      <w:r>
        <w:rPr>
          <w:b/>
          <w:bCs/>
          <w:sz w:val="21"/>
          <w:szCs w:val="21"/>
        </w:rPr>
        <w:t xml:space="preserve">IBGE CEMPRE count</w:t>
      </w:r>
      <w:r>
        <w:rPr>
          <w:sz w:val="21"/>
          <w:szCs w:val="21"/>
        </w:rPr>
        <w:t xml:space="preserve"> (excludes MEI) — the real firm count, not the CNPJ count</w:t>
      </w:r>
    </w:p>
    <w:p>
      <w:pPr>
        <w:spacing w:after="60" w:before="60"/>
        <w:ind w:left="420" w:hanging="240"/>
      </w:pPr>
      <w:r>
        <w:rPr>
          <w:b/>
          <w:bCs/>
          <w:color w:val="9A6B3F"/>
          <w:sz w:val="21"/>
          <w:szCs w:val="21"/>
        </w:rPr>
        <w:t xml:space="preserve">2. </w:t>
      </w:r>
      <w:r>
        <w:rPr>
          <w:b/>
          <w:bCs/>
          <w:sz w:val="21"/>
          <w:szCs w:val="21"/>
        </w:rPr>
        <w:t xml:space="preserve">Size distribution</w:t>
      </w:r>
      <w:r>
        <w:rPr>
          <w:sz w:val="21"/>
          <w:szCs w:val="21"/>
        </w:rPr>
        <w:t xml:space="preserve"> — firms with 10+ and 20+ people occupied (CEMPRE agg. 9529, PAS)</w:t>
      </w:r>
    </w:p>
    <w:p>
      <w:pPr>
        <w:spacing w:after="60" w:before="60"/>
        <w:ind w:left="420" w:hanging="240"/>
      </w:pPr>
      <w:r>
        <w:rPr>
          <w:b/>
          <w:bCs/>
          <w:color w:val="9A6B3F"/>
          <w:sz w:val="21"/>
          <w:szCs w:val="21"/>
        </w:rPr>
        <w:t xml:space="preserve">3. </w:t>
      </w:r>
      <w:r>
        <w:rPr>
          <w:b/>
          <w:bCs/>
          <w:sz w:val="21"/>
          <w:szCs w:val="21"/>
        </w:rPr>
        <w:t xml:space="preserve">The occupation-name test</w:t>
      </w:r>
      <w:r>
        <w:rPr>
          <w:sz w:val="21"/>
          <w:szCs w:val="21"/>
        </w:rPr>
        <w:t xml:space="preserve"> — grep Anexo XI for that CNAE. Does it read *"independente"*?</w:t>
      </w:r>
    </w:p>
    <w:p>
      <w:pPr>
        <w:spacing w:after="60" w:before="60"/>
        <w:ind w:left="420" w:hanging="240"/>
      </w:pPr>
      <w:r>
        <w:rPr>
          <w:b/>
          <w:bCs/>
          <w:color w:val="9A6B3F"/>
          <w:sz w:val="21"/>
          <w:szCs w:val="21"/>
        </w:rPr>
        <w:t xml:space="preserve">4. </w:t>
      </w:r>
      <w:r>
        <w:rPr>
          <w:b/>
          <w:bCs/>
          <w:sz w:val="21"/>
          <w:szCs w:val="21"/>
        </w:rPr>
        <w:t xml:space="preserve">The counter-terminal test</w:t>
      </w:r>
      <w:r>
        <w:rPr>
          <w:sz w:val="21"/>
          <w:szCs w:val="21"/>
        </w:rPr>
        <w:t xml:space="preserve"> — does this buyer's customer pay across a card machine? If yes, an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acquirer funds vertical software to zero. </w:t>
      </w:r>
      <w:r>
        <w:rPr>
          <w:b/>
          <w:bCs/>
          <w:sz w:val="21"/>
          <w:szCs w:val="21"/>
        </w:rPr>
        <w:t xml:space="preserve">Segment excluded at source.</w:t>
      </w:r>
    </w:p>
    <w:p>
      <w:pPr>
        <w:spacing w:after="60" w:before="60"/>
        <w:ind w:left="420" w:hanging="240"/>
      </w:pPr>
      <w:r>
        <w:rPr>
          <w:b/>
          <w:bCs/>
          <w:color w:val="9A6B3F"/>
          <w:sz w:val="21"/>
          <w:szCs w:val="21"/>
        </w:rPr>
        <w:t xml:space="preserve">5. </w:t>
      </w:r>
      <w:r>
        <w:rPr>
          <w:b/>
          <w:bCs/>
          <w:sz w:val="21"/>
          <w:szCs w:val="21"/>
        </w:rPr>
        <w:t xml:space="preserve">Phone contactability</w:t>
      </w:r>
      <w:r>
        <w:rPr>
          <w:sz w:val="21"/>
          <w:szCs w:val="21"/>
        </w:rPr>
        <w:t xml:space="preserve"> from the Receita base, by porte</w:t>
      </w:r>
    </w:p>
    <w:p>
      <w:pPr>
        <w:spacing w:after="60" w:before="60"/>
        <w:ind w:left="420" w:hanging="240"/>
      </w:pPr>
      <w:r>
        <w:rPr>
          <w:b/>
          <w:bCs/>
          <w:color w:val="9A6B3F"/>
          <w:sz w:val="21"/>
          <w:szCs w:val="21"/>
        </w:rPr>
        <w:t xml:space="preserve">6. </w:t>
      </w:r>
      <w:r>
        <w:rPr>
          <w:b/>
          <w:bCs/>
          <w:sz w:val="21"/>
          <w:szCs w:val="21"/>
        </w:rPr>
        <w:t xml:space="preserve">The ERP price floor</w:t>
      </w:r>
      <w:r>
        <w:rPr>
          <w:sz w:val="21"/>
          <w:szCs w:val="21"/>
        </w:rPr>
        <w:t xml:space="preserve"> — is there a Brazilian vertical ERP at R$99–299 covering this trade?</w:t>
      </w:r>
    </w:p>
    <w:p>
      <w:pPr>
        <w:spacing w:after="60" w:before="60"/>
        <w:ind w:left="420" w:hanging="240"/>
      </w:pPr>
      <w:r>
        <w:rPr>
          <w:b/>
          <w:bCs/>
          <w:color w:val="9A6B3F"/>
          <w:sz w:val="21"/>
          <w:szCs w:val="21"/>
        </w:rPr>
        <w:t xml:space="preserve">7. </w:t>
      </w:r>
      <w:r>
        <w:rPr>
          <w:b/>
          <w:bCs/>
          <w:sz w:val="21"/>
          <w:szCs w:val="21"/>
        </w:rPr>
        <w:t xml:space="preserve">Association reality check</w:t>
      </w:r>
      <w:r>
        <w:rPr>
          <w:sz w:val="21"/>
          <w:szCs w:val="21"/>
        </w:rPr>
        <w:t xml:space="preserve"> — but read correctly: for *professional* trades a directory is the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universe; for *local retail-like* trades it is not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**Output: a permanent, ranked register of segments that genuinely hold 20.000+ real operating firms,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reachable by phone, with no counter terminal and no whole-ERP floor.** Reusable forever. Every future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candidate starts here instead of dying here.</w:t>
      </w:r>
    </w:p>
    <w:p>
      <w:pPr>
        <w:spacing w:after="70" w:before="70"/>
        <w:jc w:val="left"/>
      </w:pPr>
      <w:r>
        <w:rPr>
          <w:b/>
          <w:bCs/>
          <w:sz w:val="21"/>
          <w:szCs w:val="21"/>
        </w:rPr>
        <w:t xml:space="preserve">Gate 0:</w:t>
      </w:r>
      <w:r>
        <w:rPr>
          <w:sz w:val="21"/>
          <w:szCs w:val="21"/>
        </w:rPr>
        <w:t xml:space="preserve"> if fewer than eight segments pass, the constraint set itself is the problem and we say so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before spending another week.</w:t>
      </w:r>
    </w:p>
    <w:p>
      <w:pPr>
        <w:pStyle w:val="Heading3"/>
        <w:spacing w:after="110" w:before="260"/>
      </w:pPr>
      <w:r>
        <w:rPr>
          <w:b/>
          <w:bCs/>
          <w:color w:val="9A6B3F"/>
          <w:sz w:val="23"/>
          <w:szCs w:val="23"/>
        </w:rPr>
        <w:t xml:space="preserve">PHASE 1 — Generate against verified segments only · 4 days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Multiple lenses, reversed screen (</w:t>
      </w:r>
      <w:r>
        <w:rPr>
          <w:b/>
          <w:bCs/>
          <w:sz w:val="21"/>
          <w:szCs w:val="21"/>
        </w:rPr>
        <w:t xml:space="preserve">adoption, not existence</w:t>
      </w:r>
      <w:r>
        <w:rPr>
          <w:sz w:val="21"/>
          <w:szCs w:val="21"/>
        </w:rPr>
        <w:t xml:space="preserve">), but pointed </w:t>
      </w:r>
      <w:r>
        <w:rPr>
          <w:b/>
          <w:bCs/>
          <w:sz w:val="21"/>
          <w:szCs w:val="21"/>
        </w:rPr>
        <w:t xml:space="preserve">exclusively</w:t>
      </w:r>
      <w:r>
        <w:rPr>
          <w:sz w:val="21"/>
          <w:szCs w:val="21"/>
        </w:rPr>
        <w:t xml:space="preserve"> at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Phase 0 survivors. No candidate may be proposed against an unaudited segment. Every schema carries a</w:t>
      </w:r>
    </w:p>
    <w:p>
      <w:pPr>
        <w:spacing w:after="70" w:before="70"/>
        <w:jc w:val="left"/>
      </w:pPr>
      <w:r>
        <w:rPr>
          <w:rFonts w:ascii="Consolas" w:cs="Consolas" w:eastAsia="Consolas" w:hAnsi="Consolas"/>
          <w:color w:val="9A6B3F"/>
          <w:sz w:val="21"/>
          <w:szCs w:val="21"/>
        </w:rPr>
        <w:t xml:space="preserve">whatIEliminatedAndWhy</w:t>
      </w:r>
      <w:r>
        <w:rPr>
          <w:sz w:val="21"/>
          <w:szCs w:val="21"/>
        </w:rPr>
        <w:t xml:space="preserve"> field — a zero-candidate run must still return its value.</w:t>
      </w:r>
    </w:p>
    <w:p>
      <w:pPr>
        <w:spacing w:after="70" w:before="70"/>
        <w:jc w:val="left"/>
      </w:pPr>
      <w:r>
        <w:rPr>
          <w:b/>
          <w:bCs/>
          <w:sz w:val="21"/>
          <w:szCs w:val="21"/>
        </w:rPr>
        <w:t xml:space="preserve">Target: 20–30 candidates.</w:t>
      </w:r>
    </w:p>
    <w:p>
      <w:pPr>
        <w:pStyle w:val="Heading3"/>
        <w:spacing w:after="110" w:before="260"/>
      </w:pPr>
      <w:r>
        <w:rPr>
          <w:b/>
          <w:bCs/>
          <w:color w:val="9A6B3F"/>
          <w:sz w:val="23"/>
          <w:szCs w:val="23"/>
        </w:rPr>
        <w:t xml:space="preserve">PHASE 2 — Run the eight-test gauntlet · 3 days · R$0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In the order in §3. Cheapest killer first. </w:t>
      </w:r>
      <w:r>
        <w:rPr>
          <w:b/>
          <w:bCs/>
          <w:sz w:val="21"/>
          <w:szCs w:val="21"/>
        </w:rPr>
        <w:t xml:space="preserve">A candidate that fails any test stops immediately</w:t>
      </w:r>
      <w:r>
        <w:rPr>
          <w:sz w:val="21"/>
          <w:szCs w:val="21"/>
        </w:rPr>
        <w:t xml:space="preserve"> — no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appeal, no repositioning. *Do not reinterpret a failure as "we need better positioning."*</w:t>
      </w:r>
    </w:p>
    <w:p>
      <w:pPr>
        <w:spacing w:after="70" w:before="70"/>
        <w:jc w:val="left"/>
      </w:pPr>
      <w:r>
        <w:rPr>
          <w:b/>
          <w:bCs/>
          <w:sz w:val="21"/>
          <w:szCs w:val="21"/>
        </w:rPr>
        <w:t xml:space="preserve">Gate 1:</w:t>
      </w:r>
      <w:r>
        <w:rPr>
          <w:sz w:val="21"/>
          <w:szCs w:val="21"/>
        </w:rPr>
        <w:t xml:space="preserve"> at least two candidates clear all eight. If none does, return to Phase 1 once. If a second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pass also returns nothing, the constraint set is binding and that becomes the conversation.</w:t>
      </w:r>
    </w:p>
    <w:p>
      <w:pPr>
        <w:pStyle w:val="Heading3"/>
        <w:spacing w:after="110" w:before="260"/>
      </w:pPr>
      <w:r>
        <w:rPr>
          <w:b/>
          <w:bCs/>
          <w:color w:val="9A6B3F"/>
          <w:sz w:val="23"/>
          <w:szCs w:val="23"/>
        </w:rPr>
        <w:t xml:space="preserve">PHASE 3 — Contact · 12 days · under R$500 · **this is the phase that has never happened**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**This is the forcing function and it is non-negotiable: she is on the phone by day 25, with whatever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survived, even if it is imperfect.**</w:t>
      </w:r>
    </w:p>
    <w:p>
      <w:pPr>
        <w:spacing w:after="50" w:before="50"/>
        <w:ind w:left="420" w:hanging="220"/>
      </w:pPr>
      <w:r>
        <w:rPr>
          <w:b/>
          <w:bCs/>
          <w:color w:val="9A6B3F"/>
          <w:sz w:val="21"/>
          <w:szCs w:val="21"/>
        </w:rPr>
        <w:t xml:space="preserve">•  </w:t>
      </w:r>
      <w:r>
        <w:rPr>
          <w:sz w:val="21"/>
          <w:szCs w:val="21"/>
        </w:rPr>
        <w:t xml:space="preserve">Build the list from the Receita base, filtered to non-MEI with a phone, in São Paulo first</w:t>
      </w:r>
    </w:p>
    <w:p>
      <w:pPr>
        <w:spacing w:after="50" w:before="50"/>
        <w:ind w:left="420" w:hanging="220"/>
      </w:pPr>
      <w:r>
        <w:rPr>
          <w:b/>
          <w:bCs/>
          <w:color w:val="9A6B3F"/>
          <w:sz w:val="21"/>
          <w:szCs w:val="21"/>
        </w:rPr>
        <w:t xml:space="preserve">•  </w:t>
      </w:r>
      <w:r>
        <w:rPr>
          <w:b/>
          <w:bCs/>
          <w:sz w:val="21"/>
          <w:szCs w:val="21"/>
        </w:rPr>
        <w:t xml:space="preserve">200–250 dials</w:t>
      </w:r>
      <w:r>
        <w:rPr>
          <w:sz w:val="21"/>
          <w:szCs w:val="21"/>
        </w:rPr>
        <w:t xml:space="preserve">, not 120 — a 5-in-120 threshold expects 2,4 closes at a true 2% and would kill a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working business on noise</w:t>
      </w:r>
    </w:p>
    <w:p>
      <w:pPr>
        <w:spacing w:after="50" w:before="50"/>
        <w:ind w:left="420" w:hanging="220"/>
      </w:pPr>
      <w:r>
        <w:rPr>
          <w:b/>
          <w:bCs/>
          <w:color w:val="9A6B3F"/>
          <w:sz w:val="21"/>
          <w:szCs w:val="21"/>
        </w:rPr>
        <w:t xml:space="preserve">•  </w:t>
      </w:r>
      <w:r>
        <w:rPr>
          <w:sz w:val="21"/>
          <w:szCs w:val="21"/>
        </w:rPr>
        <w:t xml:space="preserve">Open with the </w:t>
      </w:r>
      <w:r>
        <w:rPr>
          <w:b/>
          <w:bCs/>
          <w:sz w:val="21"/>
          <w:szCs w:val="21"/>
        </w:rPr>
        <w:t xml:space="preserve">prefilled-claim</w:t>
      </w:r>
      <w:r>
        <w:rPr>
          <w:sz w:val="21"/>
          <w:szCs w:val="21"/>
        </w:rPr>
        <w:t xml:space="preserve"> shape: an artefact about *them*, then *"posso te mandar?"*</w:t>
      </w:r>
    </w:p>
    <w:p>
      <w:pPr>
        <w:spacing w:after="50" w:before="50"/>
        <w:ind w:left="420" w:hanging="220"/>
      </w:pPr>
      <w:r>
        <w:rPr>
          <w:b/>
          <w:bCs/>
          <w:color w:val="9A6B3F"/>
          <w:sz w:val="21"/>
          <w:szCs w:val="21"/>
        </w:rPr>
        <w:t xml:space="preserve">•  </w:t>
      </w:r>
      <w:r>
        <w:rPr>
          <w:b/>
          <w:bCs/>
          <w:sz w:val="21"/>
          <w:szCs w:val="21"/>
        </w:rPr>
        <w:t xml:space="preserve">Log the disqualifying question on every single call.</w:t>
      </w:r>
      <w:r>
        <w:rPr>
          <w:sz w:val="21"/>
          <w:szCs w:val="21"/>
        </w:rPr>
        <w:t xml:space="preserve"> Fifty owners answer for free the thing no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amount of research could settle</w:t>
      </w:r>
    </w:p>
    <w:p>
      <w:pPr>
        <w:spacing w:after="50" w:before="50"/>
        <w:ind w:left="420" w:hanging="220"/>
      </w:pPr>
      <w:r>
        <w:rPr>
          <w:b/>
          <w:bCs/>
          <w:color w:val="9A6B3F"/>
          <w:sz w:val="21"/>
          <w:szCs w:val="21"/>
        </w:rPr>
        <w:t xml:space="preserve">•  </w:t>
      </w:r>
      <w:r>
        <w:rPr>
          <w:b/>
          <w:bCs/>
          <w:sz w:val="21"/>
          <w:szCs w:val="21"/>
        </w:rPr>
        <w:t xml:space="preserve">Pass bar, adopted verbatim from the best external memo we received:</w:t>
      </w:r>
    </w:p>
    <w:p>
      <w:pPr>
        <w:pBdr>
          <w:left w:val="single" w:color="9A6B3F" w:sz="18"/>
        </w:pBdr>
        <w:shd w:fill="F4F6F8" w:val="clear"/>
        <w:spacing w:after="150" w:before="150"/>
        <w:ind w:left="400" w:right="260"/>
      </w:pPr>
      <w:r>
        <w:rPr>
          <w:i/>
          <w:iCs/>
          <w:color w:val="1F3352"/>
          <w:sz w:val="21"/>
          <w:szCs w:val="21"/>
        </w:rPr>
        <w:t xml:space="preserve">*"Interest, deposits, positive feedback and 'we would use this again' do not count."*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Money committed, on the call, or it did not happen.</w:t>
      </w:r>
    </w:p>
    <w:p>
      <w:pPr>
        <w:spacing w:after="70" w:before="70"/>
        <w:jc w:val="left"/>
      </w:pPr>
      <w:r>
        <w:rPr>
          <w:b/>
          <w:bCs/>
          <w:sz w:val="21"/>
          <w:szCs w:val="21"/>
        </w:rPr>
        <w:t xml:space="preserve">Gate 2:</w:t>
      </w:r>
      <w:r>
        <w:rPr>
          <w:sz w:val="21"/>
          <w:szCs w:val="21"/>
        </w:rPr>
        <w:t xml:space="preserve"> ≥2 unrelated prepayments. Below that, the candidate stops and Phase 1 restarts — but with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something no previous round has ever had: **real buyer language, real objections, and a measured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conversion rate.**</w:t>
      </w:r>
    </w:p>
    <w:p>
      <w:pPr>
        <w:pStyle w:val="Heading3"/>
        <w:spacing w:after="110" w:before="260"/>
      </w:pPr>
      <w:r>
        <w:rPr>
          <w:b/>
          <w:bCs/>
          <w:color w:val="9A6B3F"/>
          <w:sz w:val="23"/>
          <w:szCs w:val="23"/>
        </w:rPr>
        <w:t xml:space="preserve">PHASE 4 — Build only after money · 2–3 weeks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Smallest sellable version. </w:t>
      </w:r>
      <w:r>
        <w:rPr>
          <w:b/>
          <w:bCs/>
          <w:sz w:val="21"/>
          <w:szCs w:val="21"/>
        </w:rPr>
        <w:t xml:space="preserve">AI reads and drafts; code decides and calculates money.</w:t>
      </w:r>
      <w:r>
        <w:rPr>
          <w:sz w:val="21"/>
          <w:szCs w:val="21"/>
        </w:rPr>
        <w:t xml:space="preserve"> No credential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custody, no per-transaction founder labour, no Meta dependency in the core promise. No-code stack with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Brazilian rails: </w:t>
      </w:r>
      <w:r>
        <w:rPr>
          <w:b/>
          <w:bCs/>
          <w:sz w:val="21"/>
          <w:szCs w:val="21"/>
        </w:rPr>
        <w:t xml:space="preserve">Clicksign</w:t>
      </w:r>
      <w:r>
        <w:rPr>
          <w:sz w:val="21"/>
          <w:szCs w:val="21"/>
        </w:rPr>
        <w:t xml:space="preserve"> for contracts, </w:t>
      </w:r>
      <w:r>
        <w:rPr>
          <w:b/>
          <w:bCs/>
          <w:sz w:val="21"/>
          <w:szCs w:val="21"/>
        </w:rPr>
        <w:t xml:space="preserve">Asaas</w:t>
      </w:r>
      <w:r>
        <w:rPr>
          <w:sz w:val="21"/>
          <w:szCs w:val="21"/>
        </w:rPr>
        <w:t xml:space="preserve"> for Pix and payouts, Supabase with row-level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security.</w:t>
      </w:r>
    </w:p>
    <w:p>
      <w:pPr>
        <w:pBdr>
          <w:bottom w:val="single" w:color="D6DAE0" w:sz="6"/>
        </w:pBdr>
        <w:spacing w:after="260" w:before="160"/>
      </w:pPr>
    </w:p>
    <w:p>
      <w:pPr>
        <w:pStyle w:val="Heading2"/>
        <w:spacing w:after="140" w:before="340"/>
      </w:pPr>
      <w:r>
        <w:rPr>
          <w:b/>
          <w:bCs/>
          <w:color w:val="1F3352"/>
          <w:sz w:val="28"/>
          <w:szCs w:val="28"/>
        </w:rPr>
        <w:t xml:space="preserve">5. Timeline and budget</w:t>
      </w:r>
    </w:p>
    <w:tbl>
      <w:tblPr>
        <w:tblW w:type="pct" w:w="100%"/>
        <w:tblBorders>
          <w:top w:val="single" w:color="D6DAE0" w:sz="2"/>
          <w:left w:val="single" w:color="D6DAE0" w:sz="2"/>
          <w:bottom w:val="single" w:color="D6DAE0" w:sz="2"/>
          <w:right w:val="single" w:color="D6DAE0" w:sz="2"/>
          <w:insideH w:val="single" w:color="D6DAE0" w:sz="1"/>
          <w:insideV w:val="single" w:color="D6DAE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F335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pct" w:w="25%"/>
            <w:shd w:fill="1F335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Days</w:t>
            </w:r>
          </w:p>
        </w:tc>
        <w:tc>
          <w:tcPr>
            <w:tcW w:type="pct" w:w="25%"/>
            <w:shd w:fill="1F335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Cumulative</w:t>
            </w:r>
          </w:p>
        </w:tc>
        <w:tc>
          <w:tcPr>
            <w:tcW w:type="pct" w:w="25%"/>
            <w:shd w:fill="1F335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Cost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 — Segment Register</w:t>
            </w:r>
          </w:p>
        </w:tc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R$0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— Generation</w:t>
            </w:r>
          </w:p>
        </w:tc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R$0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 — Gauntlet</w:t>
            </w:r>
          </w:p>
        </w:tc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R$0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 — </w:t>
            </w:r>
            <w:r>
              <w:rPr>
                <w:b/>
                <w:bCs/>
                <w:sz w:val="19"/>
                <w:szCs w:val="19"/>
              </w:rPr>
              <w:t xml:space="preserve">Contact</w:t>
            </w:r>
          </w:p>
        </w:tc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24</w:t>
            </w:r>
          </w:p>
        </w:tc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&lt; R$500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 — Build (only if paid)</w:t>
            </w:r>
          </w:p>
        </w:tc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15–21</w:t>
            </w:r>
          </w:p>
        </w:tc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~45</w:t>
            </w:r>
          </w:p>
        </w:tc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&lt; R$500</w:t>
            </w:r>
          </w:p>
        </w:tc>
      </w:tr>
    </w:tbl>
    <w:p>
      <w:pPr>
        <w:spacing w:after="200"/>
      </w:pPr>
    </w:p>
    <w:p>
      <w:pPr>
        <w:spacing w:after="70" w:before="70"/>
        <w:jc w:val="left"/>
      </w:pPr>
      <w:r>
        <w:rPr>
          <w:b/>
          <w:bCs/>
          <w:sz w:val="21"/>
          <w:szCs w:val="21"/>
        </w:rPr>
        <w:t xml:space="preserve">She is talking to real buyers inside four weeks, and has spent under R$500 to get there.</w:t>
      </w:r>
    </w:p>
    <w:p>
      <w:pPr>
        <w:pBdr>
          <w:bottom w:val="single" w:color="D6DAE0" w:sz="6"/>
        </w:pBdr>
        <w:spacing w:after="260" w:before="160"/>
      </w:pPr>
    </w:p>
    <w:p>
      <w:pPr>
        <w:pStyle w:val="Heading2"/>
        <w:spacing w:after="140" w:before="340"/>
      </w:pPr>
      <w:r>
        <w:rPr>
          <w:b/>
          <w:bCs/>
          <w:color w:val="1F3352"/>
          <w:sz w:val="28"/>
          <w:szCs w:val="28"/>
        </w:rPr>
        <w:t xml:space="preserve">6. What changes about how I work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Four commitments, each earned by a specific failure of mine in this record:</w:t>
      </w:r>
    </w:p>
    <w:p>
      <w:pPr>
        <w:spacing w:after="60" w:before="60"/>
        <w:ind w:left="420" w:hanging="240"/>
      </w:pPr>
      <w:r>
        <w:rPr>
          <w:b/>
          <w:bCs/>
          <w:color w:val="9A6B3F"/>
          <w:sz w:val="21"/>
          <w:szCs w:val="21"/>
        </w:rPr>
        <w:t xml:space="preserve">1. </w:t>
      </w:r>
      <w:r>
        <w:rPr>
          <w:b/>
          <w:bCs/>
          <w:sz w:val="21"/>
          <w:szCs w:val="21"/>
        </w:rPr>
        <w:t xml:space="preserve">No number reaches her without its source and its unit checked.</w:t>
      </w:r>
      <w:r>
        <w:rPr>
          <w:sz w:val="21"/>
          <w:szCs w:val="21"/>
        </w:rPr>
        <w:t xml:space="preserve"> I produced *"R$11.750 per client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per month"* by dividing a global 2024 revenue figure by a *"+900 brands worldwide"* marketing claim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from a different page. I gave a segment count for one subclass that exceeded IBGE's count for the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whole class. </w:t>
      </w:r>
      <w:r>
        <w:rPr>
          <w:b/>
          <w:bCs/>
          <w:sz w:val="21"/>
          <w:szCs w:val="21"/>
        </w:rPr>
        <w:t xml:space="preserve">Numerator and denominator must share a source, a date and a unit.</w:t>
      </w:r>
    </w:p>
    <w:p>
      <w:pPr>
        <w:spacing w:after="60" w:before="60"/>
        <w:ind w:left="420" w:hanging="240"/>
      </w:pPr>
      <w:r>
        <w:rPr>
          <w:b/>
          <w:bCs/>
          <w:color w:val="9A6B3F"/>
          <w:sz w:val="21"/>
          <w:szCs w:val="21"/>
        </w:rPr>
        <w:t xml:space="preserve">2. </w:t>
      </w:r>
      <w:r>
        <w:rPr>
          <w:b/>
          <w:bCs/>
          <w:sz w:val="21"/>
          <w:szCs w:val="21"/>
        </w:rPr>
        <w:t xml:space="preserve">Segment before candidate. Always.</w:t>
      </w:r>
      <w:r>
        <w:rPr>
          <w:sz w:val="21"/>
          <w:szCs w:val="21"/>
        </w:rPr>
        <w:t xml:space="preserve"> Both finalists died on facts a one-hour audit would have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surfaced.</w:t>
      </w:r>
    </w:p>
    <w:p>
      <w:pPr>
        <w:spacing w:after="60" w:before="60"/>
        <w:ind w:left="420" w:hanging="240"/>
      </w:pPr>
      <w:r>
        <w:rPr>
          <w:b/>
          <w:bCs/>
          <w:color w:val="9A6B3F"/>
          <w:sz w:val="21"/>
          <w:szCs w:val="21"/>
        </w:rPr>
        <w:t xml:space="preserve">3. </w:t>
      </w:r>
      <w:r>
        <w:rPr>
          <w:b/>
          <w:bCs/>
          <w:sz w:val="21"/>
          <w:szCs w:val="21"/>
        </w:rPr>
        <w:t xml:space="preserve">Every hunt schema carries `whatIEliminatedAndWhy`.</w:t>
      </w:r>
      <w:r>
        <w:rPr>
          <w:sz w:val="21"/>
          <w:szCs w:val="21"/>
        </w:rPr>
        <w:t xml:space="preserve"> Twelve lenses once returned zero and their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elimination work survived only in transcripts.</w:t>
      </w:r>
    </w:p>
    <w:p>
      <w:pPr>
        <w:spacing w:after="60" w:before="60"/>
        <w:ind w:left="420" w:hanging="240"/>
      </w:pPr>
      <w:r>
        <w:rPr>
          <w:b/>
          <w:bCs/>
          <w:color w:val="9A6B3F"/>
          <w:sz w:val="21"/>
          <w:szCs w:val="21"/>
        </w:rPr>
        <w:t xml:space="preserve">4. </w:t>
      </w:r>
      <w:r>
        <w:rPr>
          <w:b/>
          <w:bCs/>
          <w:sz w:val="21"/>
          <w:szCs w:val="21"/>
        </w:rPr>
        <w:t xml:space="preserve">I flag my own uncertainty before the user has to find it.</w:t>
      </w:r>
      <w:r>
        <w:rPr>
          <w:sz w:val="21"/>
          <w:szCs w:val="21"/>
        </w:rPr>
        <w:t xml:space="preserve"> Three of my four stated concerns about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Escala were wrong. That is worse than saying nothing, because it aims the search at phantoms.</w:t>
      </w:r>
    </w:p>
    <w:p>
      <w:pPr>
        <w:pBdr>
          <w:bottom w:val="single" w:color="D6DAE0" w:sz="6"/>
        </w:pBdr>
        <w:spacing w:after="260" w:before="160"/>
      </w:pPr>
    </w:p>
    <w:p>
      <w:pPr>
        <w:pStyle w:val="Heading2"/>
        <w:spacing w:after="140" w:before="340"/>
      </w:pPr>
      <w:r>
        <w:rPr>
          <w:b/>
          <w:bCs/>
          <w:color w:val="1F3352"/>
          <w:sz w:val="28"/>
          <w:szCs w:val="28"/>
        </w:rPr>
        <w:t xml:space="preserve">7. The decisions that are hers, not mine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I will not spend another week guessing at these:</w:t>
      </w:r>
    </w:p>
    <w:p>
      <w:pPr>
        <w:spacing w:after="60" w:before="60"/>
        <w:ind w:left="420" w:hanging="240"/>
      </w:pPr>
      <w:r>
        <w:rPr>
          <w:b/>
          <w:bCs/>
          <w:color w:val="9A6B3F"/>
          <w:sz w:val="21"/>
          <w:szCs w:val="21"/>
        </w:rPr>
        <w:t xml:space="preserve">1. </w:t>
      </w:r>
      <w:r>
        <w:rPr>
          <w:b/>
          <w:bCs/>
          <w:sz w:val="21"/>
          <w:szCs w:val="21"/>
        </w:rPr>
        <w:t xml:space="preserve">Is R$30.000/month in 12 months still the target?</w:t>
      </w:r>
      <w:r>
        <w:rPr>
          <w:sz w:val="21"/>
          <w:szCs w:val="21"/>
        </w:rPr>
        <w:t xml:space="preserve"> Half of what has been killed would survive at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R$10.000/month, or at R$30.000 in three years. This single number has done more filtering than any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law in the file.</w:t>
      </w:r>
    </w:p>
    <w:p>
      <w:pPr>
        <w:spacing w:after="60" w:before="60"/>
        <w:ind w:left="420" w:hanging="240"/>
      </w:pPr>
      <w:r>
        <w:rPr>
          <w:b/>
          <w:bCs/>
          <w:color w:val="9A6B3F"/>
          <w:sz w:val="21"/>
          <w:szCs w:val="21"/>
        </w:rPr>
        <w:t xml:space="preserve">2. </w:t>
      </w:r>
      <w:r>
        <w:rPr>
          <w:b/>
          <w:bCs/>
          <w:sz w:val="21"/>
          <w:szCs w:val="21"/>
        </w:rPr>
        <w:t xml:space="preserve">Does the audience/network exclusion still hold?</w:t>
      </w:r>
      <w:r>
        <w:rPr>
          <w:sz w:val="21"/>
          <w:szCs w:val="21"/>
        </w:rPr>
        <w:t xml:space="preserve"> It has been named as one of only three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load-bearing constraints since candidate 11 and has never moved. An </w:t>
      </w:r>
      <w:r>
        <w:rPr>
          <w:b/>
          <w:bCs/>
          <w:sz w:val="21"/>
          <w:szCs w:val="21"/>
        </w:rPr>
        <w:t xml:space="preserve">anonymous topic page</w:t>
      </w:r>
      <w:r>
        <w:rPr>
          <w:sz w:val="21"/>
          <w:szCs w:val="21"/>
        </w:rPr>
        <w:t xml:space="preserve"> is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already permitted and has never been used.</w:t>
      </w:r>
    </w:p>
    <w:p>
      <w:pPr>
        <w:spacing w:after="60" w:before="60"/>
        <w:ind w:left="420" w:hanging="240"/>
      </w:pPr>
      <w:r>
        <w:rPr>
          <w:b/>
          <w:bCs/>
          <w:color w:val="9A6B3F"/>
          <w:sz w:val="21"/>
          <w:szCs w:val="21"/>
        </w:rPr>
        <w:t xml:space="preserve">3. </w:t>
      </w:r>
      <w:r>
        <w:rPr>
          <w:b/>
          <w:bCs/>
          <w:sz w:val="21"/>
          <w:szCs w:val="21"/>
        </w:rPr>
        <w:t xml:space="preserve">How much per-transaction work is genuinely unacceptable?</w:t>
      </w:r>
      <w:r>
        <w:rPr>
          <w:sz w:val="21"/>
          <w:szCs w:val="21"/>
        </w:rPr>
        <w:t xml:space="preserve"> "No founder labour" killed several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candidates that would work at two hours a week.</w:t>
      </w:r>
    </w:p>
    <w:p>
      <w:pPr>
        <w:spacing w:after="60" w:before="60"/>
        <w:ind w:left="420" w:hanging="240"/>
      </w:pPr>
      <w:r>
        <w:rPr>
          <w:b/>
          <w:bCs/>
          <w:color w:val="9A6B3F"/>
          <w:sz w:val="21"/>
          <w:szCs w:val="21"/>
        </w:rPr>
        <w:t xml:space="preserve">4. </w:t>
      </w:r>
      <w:r>
        <w:rPr>
          <w:b/>
          <w:bCs/>
          <w:sz w:val="21"/>
          <w:szCs w:val="21"/>
        </w:rPr>
        <w:t xml:space="preserve">Which buyer would she genuinely enjoy for two years?</w:t>
      </w:r>
      <w:r>
        <w:rPr>
          <w:sz w:val="21"/>
          <w:szCs w:val="21"/>
        </w:rPr>
        <w:t xml:space="preserve"> She rejected a fully validated candidate on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this, correctly. It is a real constraint and it is anti-correlated with Law 0 — the buyers she likes</w:t>
      </w:r>
    </w:p>
    <w:p>
      <w:pPr>
        <w:spacing w:after="70" w:before="70"/>
        <w:jc w:val="left"/>
      </w:pPr>
      <w:r>
        <w:rPr>
          <w:sz w:val="21"/>
          <w:szCs w:val="21"/>
        </w:rPr>
        <w:t xml:space="preserve">mostly take cards at a counter, and acquirers fund their software to zero.</w:t>
      </w:r>
    </w:p>
    <w:p>
      <w:pPr>
        <w:pBdr>
          <w:bottom w:val="single" w:color="D6DAE0" w:sz="6"/>
        </w:pBdr>
        <w:spacing w:after="260" w:before="160"/>
      </w:pPr>
    </w:p>
    <w:p>
      <w:pPr>
        <w:pStyle w:val="Heading2"/>
        <w:spacing w:after="140" w:before="340"/>
      </w:pPr>
      <w:r>
        <w:rPr>
          <w:b/>
          <w:bCs/>
          <w:color w:val="1F3352"/>
          <w:sz w:val="28"/>
          <w:szCs w:val="28"/>
        </w:rPr>
        <w:t xml:space="preserve">8. The one-sentence version</w:t>
      </w:r>
    </w:p>
    <w:p>
      <w:pPr>
        <w:pBdr>
          <w:left w:val="single" w:color="9A6B3F" w:sz="18"/>
        </w:pBdr>
        <w:shd w:fill="F4F6F8" w:val="clear"/>
        <w:spacing w:after="150" w:before="150"/>
        <w:ind w:left="400" w:right="260"/>
      </w:pPr>
      <w:r>
        <w:rPr>
          <w:i/>
          <w:iCs/>
          <w:color w:val="1F3352"/>
          <w:sz w:val="21"/>
          <w:szCs w:val="21"/>
        </w:rPr>
        <w:t xml:space="preserve">**Stop screening candidates and start screening segments; put her on the phone inside four weeks with</w:t>
      </w:r>
    </w:p>
    <w:p>
      <w:pPr>
        <w:pBdr>
          <w:left w:val="single" w:color="9A6B3F" w:sz="18"/>
        </w:pBdr>
        <w:shd w:fill="F4F6F8" w:val="clear"/>
        <w:spacing w:after="150" w:before="150"/>
        <w:ind w:left="400" w:right="260"/>
      </w:pPr>
      <w:r>
        <w:rPr>
          <w:i/>
          <w:iCs/>
          <w:color w:val="1F3352"/>
          <w:sz w:val="21"/>
          <w:szCs w:val="21"/>
        </w:rPr>
        <w:t xml:space="preserve">whatever survives eight free tests; and never again spend a week on a business that a one-hour audit</w:t>
      </w:r>
    </w:p>
    <w:p>
      <w:pPr>
        <w:pBdr>
          <w:left w:val="single" w:color="9A6B3F" w:sz="18"/>
        </w:pBdr>
        <w:shd w:fill="F4F6F8" w:val="clear"/>
        <w:spacing w:after="150" w:before="150"/>
        <w:ind w:left="400" w:right="260"/>
      </w:pPr>
      <w:r>
        <w:rPr>
          <w:i/>
          <w:iCs/>
          <w:color w:val="1F3352"/>
          <w:sz w:val="21"/>
          <w:szCs w:val="21"/>
        </w:rPr>
        <w:t xml:space="preserve">of IBGE would have ended.**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024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2026-08-12T17:37:49.637Z</dcterms:created>
  <dcterms:modified xsi:type="dcterms:W3CDTF">2026-08-12T17:37:49.650Z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