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200"/>
        <w:jc w:val="center"/>
      </w:pPr>
      <w:r>
        <w:rPr>
          <w:b/>
          <w:bCs/>
          <w:color w:val="0B4A36"/>
          <w:sz w:val="88"/>
          <w:szCs w:val="88"/>
        </w:rPr>
        <w:t xml:space="preserve">CAIXA CHEIA</w:t>
      </w:r>
    </w:p>
    <w:p>
      <w:pPr>
        <w:spacing w:after="120"/>
        <w:jc w:val="center"/>
      </w:pPr>
      <w:r>
        <w:rPr>
          <w:color w:val="5B6B66"/>
          <w:sz w:val="30"/>
          <w:szCs w:val="30"/>
        </w:rPr>
        <w:t xml:space="preserve">The recovery engine for Brazil’s premium beauty businesses</w:t>
      </w:r>
    </w:p>
    <w:p>
      <w:pPr>
        <w:spacing w:after="2600"/>
        <w:jc w:val="center"/>
      </w:pPr>
      <w:r>
        <w:rPr>
          <w:color w:val="5B6B66"/>
          <w:sz w:val="24"/>
          <w:szCs w:val="24"/>
        </w:rPr>
        <w:t xml:space="preserve">Canonical Plan · v2 · Launch, Tech, Money, Funnel, Scale</w:t>
      </w:r>
    </w:p>
    <w:p>
      <w:pPr>
        <w:spacing w:after="400"/>
        <w:jc w:val="center"/>
      </w:pPr>
      <w:r>
        <w:rPr>
          <w:i/>
          <w:iCs/>
          <w:color w:val="141414"/>
          <w:sz w:val="24"/>
          <w:szCs w:val="24"/>
        </w:rPr>
        <w:t xml:space="preserve">A business for one person: she finds the money sleeping inside a salon’s own client list, brings it back with software, and gets paid only from what actually lands. No monthly fee. No custody. No code written by her — ever.</w:t>
      </w:r>
    </w:p>
    <w:p>
      <w:pPr>
        <w:jc w:val="center"/>
      </w:pPr>
      <w:r>
        <w:rPr>
          <w:color w:val="5B6B66"/>
          <w:sz w:val="22"/>
          <w:szCs w:val="22"/>
        </w:rPr>
        <w:t xml:space="preserve">São Paulo · July 2026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0B4A36" w:val="clear"/>
            <w:tcMar>
              <w:top w:type="dxa" w:w="260"/>
              <w:left w:type="dxa" w:w="300"/>
              <w:bottom w:type="dxa" w:w="260"/>
              <w:right w:type="dxa" w:w="300"/>
            </w:tcMar>
          </w:tcPr>
          <w:p>
            <w:pPr>
              <w:spacing w:after="80"/>
            </w:pPr>
            <w:r>
              <w:rPr>
                <w:b/>
                <w:bCs/>
                <w:caps/>
                <w:color w:val="BFE3D3"/>
                <w:sz w:val="22"/>
                <w:szCs w:val="22"/>
              </w:rPr>
              <w:t xml:space="preserve">Part 0</w:t>
            </w:r>
          </w:p>
          <w:p>
            <w:pPr>
              <w:spacing w:after="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TLDR — the whole business on one page</w:t>
            </w:r>
          </w:p>
        </w:tc>
      </w:tr>
    </w:tbl>
    <w:p>
      <w:pPr>
        <w:spacing w:after="60"/>
      </w:pPr>
    </w:p>
    <w:p>
      <w:pPr>
        <w:spacing w:after="160" w:line="360"/>
      </w:pPr>
      <w:r>
        <w:rPr>
          <w:b/>
          <w:bCs/>
          <w:color w:val="141414"/>
        </w:rPr>
        <w:t xml:space="preserve">What it is. </w:t>
      </w:r>
      <w:r>
        <w:rPr>
          <w:color w:val="141414"/>
        </w:rPr>
        <w:t xml:space="preserve">Premium Brazilian salons sit on three piles of money they never collect: </w:t>
      </w:r>
      <w:r>
        <w:rPr>
          <w:b/>
          <w:bCs/>
          <w:color w:val="141414"/>
        </w:rPr>
        <w:t xml:space="preserve">unpaid balances</w:t>
      </w:r>
      <w:r>
        <w:rPr>
          <w:color w:val="141414"/>
        </w:rPr>
        <w:t xml:space="preserve"> (packages and comandas half-paid, never chased), </w:t>
      </w:r>
      <w:r>
        <w:rPr>
          <w:b/>
          <w:bCs/>
          <w:color w:val="141414"/>
        </w:rPr>
        <w:t xml:space="preserve">dormant clients</w:t>
      </w:r>
      <w:r>
        <w:rPr>
          <w:color w:val="141414"/>
        </w:rPr>
        <w:t xml:space="preserve"> (bought 10 sessions, did 6, drifted off), and </w:t>
      </w:r>
      <w:r>
        <w:rPr>
          <w:b/>
          <w:bCs/>
          <w:color w:val="141414"/>
        </w:rPr>
        <w:t xml:space="preserve">no-shows never rebooked</w:t>
      </w:r>
      <w:r>
        <w:rPr>
          <w:color w:val="141414"/>
        </w:rPr>
        <w:t xml:space="preserve">. The owner can’t chase any of it — she’s doing procedures all day, and chasing her own clients feels awful. Caixa Cheia is the machine that does it for her: it reads her own records, finds the money, runs tactful WhatsApp waves in her name, takes payment by Pix — and keeps ~25% of only what actually lands.</w:t>
      </w:r>
    </w:p>
    <w:p>
      <w:pPr>
        <w:spacing w:after="60"/>
      </w:pPr>
    </w:p>
    <w:tbl>
      <w:tblPr>
        <w:tblW w:type="dxa" w:w="9360"/>
        <w:tblBorders>
          <w:top w:val="single" w:color="1D6B4F" w:sz="8"/>
          <w:left w:val="none"/>
          <w:bottom w:val="single" w:color="1D6B4F" w:sz="8"/>
          <w:right w:val="none"/>
          <w:insideH w:val="single" w:color="C9D6D0" w:sz="4"/>
          <w:insideV w:val="single" w:color="C9D6D0" w:sz="4"/>
        </w:tblBorders>
      </w:tblPr>
      <w:tblGrid>
        <w:gridCol w:w="700"/>
        <w:gridCol w:w="2400"/>
        <w:gridCol w:w="1800"/>
        <w:gridCol w:w="4460"/>
      </w:tblGrid>
      <w:tr>
        <w:trPr>
          <w:tblHeader/>
        </w:trPr>
        <w:tc>
          <w:tcPr>
            <w:tcW w:type="dxa" w:w="7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Rung</w:t>
            </w:r>
          </w:p>
        </w:tc>
        <w:tc>
          <w:tcPr>
            <w:tcW w:type="dxa" w:w="24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Product</w:t>
            </w:r>
          </w:p>
        </w:tc>
        <w:tc>
          <w:tcPr>
            <w:tcW w:type="dxa" w:w="18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Price</w:t>
            </w:r>
          </w:p>
        </w:tc>
        <w:tc>
          <w:tcPr>
            <w:tcW w:type="dxa" w:w="446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What it does</w:t>
            </w:r>
          </w:p>
        </w:tc>
      </w:tr>
      <w:tr>
        <w:trPr>
          <w:tblHeader w:val="false"/>
        </w:trPr>
        <w:tc>
          <w:tcPr>
            <w:tcW w:type="dxa" w:w="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0</w:t>
            </w:r>
          </w:p>
        </w:tc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Auditoria por Áudio (free)</w:t>
            </w:r>
          </w:p>
        </w:tc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R$0 · self-serve</w:t>
            </w:r>
          </w:p>
        </w:tc>
        <w:tc>
          <w:tcPr>
            <w:tcW w:type="dxa" w:w="44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Owner answers 8 questions by WhatsApp voice note; gets a personalized PDF estimating her leak. Lead capture, zero marginal cost.</w:t>
            </w:r>
          </w:p>
        </w:tc>
      </w:tr>
      <w:tr>
        <w:trPr>
          <w:tblHeader w:val="false"/>
        </w:trPr>
        <w:tc>
          <w:tcPr>
            <w:tcW w:type="dxa" w:w="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1</w:t>
            </w:r>
          </w:p>
        </w:tc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Raio-X do Caixa</w:t>
            </w:r>
          </w:p>
        </w:tc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R$490 once</w:t>
            </w:r>
          </w:p>
        </w:tc>
        <w:tc>
          <w:tcPr>
            <w:tcW w:type="dxa" w:w="44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Real audit of her real exports: "R$X is sleeping in your client list," name by name. Guarantee: find ≥R$3.000 recoverable or full refund.</w:t>
            </w:r>
          </w:p>
        </w:tc>
      </w:tr>
      <w:tr>
        <w:trPr>
          <w:tblHeader w:val="false"/>
        </w:trPr>
        <w:tc>
          <w:tcPr>
            <w:tcW w:type="dxa" w:w="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2</w:t>
            </w:r>
          </w:p>
        </w:tc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The Recovery Mandate</w:t>
            </w:r>
          </w:p>
        </w:tc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25% success fee</w:t>
            </w:r>
          </w:p>
        </w:tc>
        <w:tc>
          <w:tcPr>
            <w:tcW w:type="dxa" w:w="44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The business. Backlog harvest, then monthly waves. Fee auto-collected via Pix split. No monthly fee, ever.</w:t>
            </w:r>
          </w:p>
        </w:tc>
      </w:tr>
      <w:tr>
        <w:trPr>
          <w:tblHeader w:val="false"/>
        </w:trPr>
        <w:tc>
          <w:tcPr>
            <w:tcW w:type="dxa" w:w="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3</w:t>
            </w:r>
          </w:p>
        </w:tc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The Deposit Rail</w:t>
            </w:r>
          </w:p>
        </w:tc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2,9% per transaction</w:t>
            </w:r>
          </w:p>
        </w:tc>
        <w:tc>
          <w:tcPr>
            <w:tcW w:type="dxa" w:w="44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Sinal (booking-deposit) links that kill no-shows. Transactional, permanent, survives even a cured account.</w:t>
            </w:r>
          </w:p>
        </w:tc>
      </w:tr>
    </w:tbl>
    <w:p>
      <w:pPr>
        <w:spacing w:after="60"/>
      </w:pPr>
    </w:p>
    <w:p>
      <w:pPr>
        <w:spacing w:after="160" w:line="360"/>
      </w:pPr>
      <w:r>
        <w:rPr>
          <w:b/>
          <w:bCs/>
          <w:color w:val="141414"/>
        </w:rPr>
        <w:t xml:space="preserve">The money. </w:t>
      </w:r>
      <w:r>
        <w:rPr>
          <w:color w:val="141414"/>
        </w:rPr>
        <w:t xml:space="preserve">A good account yields a one-time backlog fee of ~R$2.500–4.000, then ~R$1.000–2.500/month in steady success fees plus rail revenue. Honest ramp: ~R$35k/month net by month 6, ~R$65k net by month 12 (solo), R$150k+ net by month ~24 with ~140 accounts and two ops hires. Fixed costs under R$1.500/month. Break-even: two paid audits.</w:t>
      </w:r>
    </w:p>
    <w:p>
      <w:pPr>
        <w:spacing w:after="160" w:line="360"/>
      </w:pPr>
      <w:r>
        <w:rPr>
          <w:b/>
          <w:bCs/>
          <w:color w:val="141414"/>
        </w:rPr>
        <w:t xml:space="preserve">The three rules that make it trustworthy. </w:t>
      </w:r>
      <w:r>
        <w:rPr>
          <w:color w:val="141414"/>
        </w:rPr>
        <w:t xml:space="preserve">(1) Every number comes from code — the AI never counts. (2) Client names never reach the AI — templates are drafted generically and mail-merged locally. (3) Nothing external fires without a human gate — the owner approves every wave with one tap.</w:t>
      </w:r>
    </w:p>
    <w:tbl>
      <w:tblPr>
        <w:tblW w:type="dxa" w:w="9360"/>
        <w:tblBorders>
          <w:top w:val="none"/>
          <w:left w:val="single" w:color="1D6B4F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5F1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60" w:line="360"/>
            </w:pPr>
            <w:r>
              <w:rPr>
                <w:b/>
                <w:bCs/>
                <w:color w:val="0B4A36"/>
              </w:rPr>
              <w:t xml:space="preserve">The spine, in three sentences. </w:t>
            </w:r>
            <w:r>
              <w:rPr>
                <w:color w:val="141414"/>
              </w:rPr>
              <w:t xml:space="preserve">“Eu encontro o dinheiro que já é seu.” · “Você só me paga do que voltar.” · “Seus números vêm do código; suas clientes, tratadas com carinho — sempre.”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0B4A36" w:val="clear"/>
            <w:tcMar>
              <w:top w:type="dxa" w:w="260"/>
              <w:left w:type="dxa" w:w="300"/>
              <w:bottom w:type="dxa" w:w="260"/>
              <w:right w:type="dxa" w:w="300"/>
            </w:tcMar>
          </w:tcPr>
          <w:p>
            <w:pPr>
              <w:spacing w:after="80"/>
            </w:pPr>
            <w:r>
              <w:rPr>
                <w:b/>
                <w:bCs/>
                <w:caps/>
                <w:color w:val="BFE3D3"/>
                <w:sz w:val="22"/>
                <w:szCs w:val="22"/>
              </w:rPr>
              <w:t xml:space="preserve">Part I</w:t>
            </w:r>
          </w:p>
          <w:p>
            <w:pPr>
              <w:spacing w:after="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The decision — what this is and why it wins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 · The business in one page</w:t>
      </w:r>
    </w:p>
    <w:p>
      <w:pPr>
        <w:spacing w:after="160" w:line="360"/>
      </w:pPr>
      <w:r>
        <w:rPr>
          <w:color w:val="141414"/>
        </w:rPr>
        <w:t xml:space="preserve">Every premium salon in Brazil sells forward: packages of sessions, treatment plans, comandas settled “depois”. Every one of them leaks the same three ways — balances that were never fully paid, clients who quietly stopped coming with sessions still owed to them, and no-shows nobody ever called back. The owner knows. She also knows why nothing happens: chasing your own clients for money is socially painful, and reactivating the vanished ones is a job nobody owns. The leak isn’t an information problem. It’s an </w:t>
      </w:r>
    </w:p>
    <w:p>
      <w:pPr>
        <w:spacing w:after="160" w:line="360"/>
      </w:pPr>
      <w:r>
        <w:rPr>
          <w:b/>
          <w:bCs/>
          <w:color w:val="141414"/>
        </w:rPr>
        <w:t xml:space="preserve">awkwardness problem</w:t>
      </w:r>
      <w:r>
        <w:rPr>
          <w:color w:val="141414"/>
        </w:rPr>
        <w:t xml:space="preserve"> — and that is why no software checkbox has ever fixed it. Booking platforms ship reminder features; features don’t do the uncomfortable thing for you. Caixa Cheia does the uncomfortable thing, gracefully, in the salon’s own voice, and charges nothing unless money actually moves.</w:t>
      </w:r>
    </w:p>
    <w:p>
      <w:pPr>
        <w:spacing w:after="160" w:line="360"/>
      </w:pPr>
      <w:r>
        <w:rPr>
          <w:color w:val="141414"/>
        </w:rPr>
        <w:t xml:space="preserve">The offer, as the owner hears it: </w:t>
      </w:r>
    </w:p>
    <w:tbl>
      <w:tblPr>
        <w:tblW w:type="dxa" w:w="9360"/>
        <w:tblBorders>
          <w:top w:val="none"/>
          <w:left w:val="single" w:color="1D6B4F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5F1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60" w:line="360"/>
            </w:pPr>
            <w:r>
              <w:rPr>
                <w:i/>
                <w:iCs/>
                <w:color w:val="0A6E4C"/>
              </w:rPr>
              <w:t xml:space="preserve">"Eu leio a sua agenda e as suas comandas, te mostro exatamente quanto dinheiro está dormindo na sua carteira de clientes — com nome e valor — e depois eu mesma vou buscar, com mensagens carinhosas no seu nome e link de Pix. Você não paga mensalidade. Eu fico com 25% só do que voltar."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§2 · Why this wins — the four moats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The awkwardness moat. </w:t>
      </w:r>
      <w:r>
        <w:rPr>
          <w:color w:val="141414"/>
        </w:rPr>
        <w:t xml:space="preserve">Trinks, Avec and Belasis will keep shipping reminder checkboxes; owners will keep not pressing them. Done-for-you beats do-it-yourself in exactly the tasks people avoid. Her product is the avoided task, performed.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Success-fee accountability. </w:t>
      </w:r>
      <w:r>
        <w:rPr>
          <w:color w:val="141414"/>
        </w:rPr>
        <w:t xml:space="preserve">Everyone else in the owner’s life charges her whether or not it works — the platform, the agency, the consultant. Caixa Cheia is the only line on her books that is pure profit by construction. That sentence closes deals and kills churn.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The recovery dataset. </w:t>
      </w:r>
      <w:r>
        <w:rPr>
          <w:color w:val="141414"/>
        </w:rPr>
        <w:t xml:space="preserve">From wave one she measures what nobody in Brazil knows: which message, at which hour, to which segment, brings which % of money back — by service, by ticket, by city. Every account makes the next one better. Copyable method, uncopyable memory.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The rail. </w:t>
      </w:r>
      <w:r>
        <w:rPr>
          <w:color w:val="141414"/>
        </w:rPr>
        <w:t xml:space="preserve">Once the salon’s booking deposits run through her Pix links, she is no longer a campaign — she is infrastructure. Even an account whose backlog is fully cured keeps paying the rail. This is the lock-in that survives her own success.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§3 · Why her, specifically</w:t>
      </w:r>
    </w:p>
    <w:p>
      <w:pPr>
        <w:spacing w:after="160" w:line="360"/>
      </w:pPr>
      <w:r>
        <w:rPr>
          <w:color w:val="141414"/>
        </w:rPr>
        <w:t xml:space="preserve">The industry is run by women end to end — owner, manager, reception. A 26-year-old woman who speaks this world natively starts with the credibility a consultant in a suit has to earn. She never writes code: she commissions the entire machine from Claude Code in plain Portuguese and operates it from a dashboard. Her actual job is the human layer — selling, the audit-delivery call, taste in message tone — and every bit of it is learnable in weeks. The company is a laptop, a CNPJ, and a machine that works while she sleeps.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§4 · The ICP — and who she refuses</w:t>
      </w:r>
    </w:p>
    <w:tbl>
      <w:tblPr>
        <w:tblW w:type="dxa" w:w="9360"/>
        <w:tblBorders>
          <w:top w:val="single" w:color="1D6B4F" w:sz="8"/>
          <w:left w:val="none"/>
          <w:bottom w:val="single" w:color="1D6B4F" w:sz="8"/>
          <w:right w:val="none"/>
          <w:insideH w:val="single" w:color="C9D6D0" w:sz="4"/>
          <w:insideV w:val="single" w:color="C9D6D0" w:sz="4"/>
        </w:tblBorders>
      </w:tblPr>
      <w:tblGrid>
        <w:gridCol w:w="1900"/>
        <w:gridCol w:w="2400"/>
        <w:gridCol w:w="5060"/>
      </w:tblGrid>
      <w:tr>
        <w:trPr>
          <w:tblHeader/>
        </w:trPr>
        <w:tc>
          <w:tcPr>
            <w:tcW w:type="dxa" w:w="19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Condition</w:t>
            </w:r>
          </w:p>
        </w:tc>
        <w:tc>
          <w:tcPr>
            <w:tcW w:type="dxa" w:w="24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Threshold</w:t>
            </w:r>
          </w:p>
        </w:tc>
        <w:tc>
          <w:tcPr>
            <w:tcW w:type="dxa" w:w="506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Why</w:t>
            </w:r>
          </w:p>
        </w:tc>
      </w:tr>
      <w:tr>
        <w:trPr>
          <w:tblHeader w:val="false"/>
        </w:trPr>
        <w:tc>
          <w:tcPr>
            <w:tcW w:type="dxa" w:w="19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Segment</w:t>
            </w:r>
          </w:p>
        </w:tc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Premium NON-medical beauty</w:t>
            </w:r>
          </w:p>
        </w:tc>
        <w:tc>
          <w:tcPr>
            <w:tcW w:type="dxa" w:w="5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Hair (mechas, mega hair, noivas), day spas, lash/brow studios. Packages and R$200+ tickets.</w:t>
            </w:r>
          </w:p>
        </w:tc>
      </w:tr>
      <w:tr>
        <w:trPr>
          <w:tblHeader w:val="false"/>
        </w:trPr>
        <w:tc>
          <w:tcPr>
            <w:tcW w:type="dxa" w:w="19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Size</w:t>
            </w:r>
          </w:p>
        </w:tc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ME/EPP · 6+ professionals</w:t>
            </w:r>
          </w:p>
        </w:tc>
        <w:tc>
          <w:tcPr>
            <w:tcW w:type="dxa" w:w="5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MEI solo operators have no volume and no records.</w:t>
            </w:r>
          </w:p>
        </w:tc>
      </w:tr>
      <w:tr>
        <w:trPr>
          <w:tblHeader w:val="false"/>
        </w:trPr>
        <w:tc>
          <w:tcPr>
            <w:tcW w:type="dxa" w:w="19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Records</w:t>
            </w:r>
          </w:p>
        </w:tc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Digital agenda + comandas</w:t>
            </w:r>
          </w:p>
        </w:tc>
        <w:tc>
          <w:tcPr>
            <w:tcW w:type="dxa" w:w="5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Trinks, Belasis, Avec, Salão99 or disciplined spreadsheets. No digital records → no audit → decline.</w:t>
            </w:r>
          </w:p>
        </w:tc>
      </w:tr>
      <w:tr>
        <w:trPr>
          <w:tblHeader w:val="false"/>
        </w:trPr>
        <w:tc>
          <w:tcPr>
            <w:tcW w:type="dxa" w:w="19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Sells forward</w:t>
            </w:r>
          </w:p>
        </w:tc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Packages / plans / comandas</w:t>
            </w:r>
          </w:p>
        </w:tc>
        <w:tc>
          <w:tcPr>
            <w:tcW w:type="dxa" w:w="5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The leak lives in deferred value. Pure walk-in cash businesses leak less.</w:t>
            </w:r>
          </w:p>
        </w:tc>
      </w:tr>
      <w:tr>
        <w:trPr>
          <w:tblHeader w:val="false"/>
        </w:trPr>
        <w:tc>
          <w:tcPr>
            <w:tcW w:type="dxa" w:w="19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Pain</w:t>
            </w:r>
          </w:p>
        </w:tc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Owner cannot state her leak</w:t>
            </w:r>
          </w:p>
        </w:tc>
        <w:tc>
          <w:tcPr>
            <w:tcW w:type="dxa" w:w="5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If she already runs collections + win-back with numbers, she does not need this.</w:t>
            </w:r>
          </w:p>
        </w:tc>
      </w:tr>
    </w:tbl>
    <w:p>
      <w:pPr>
        <w:spacing w:after="60"/>
      </w:pPr>
    </w:p>
    <w:p>
      <w:pPr>
        <w:spacing w:after="160" w:line="360"/>
      </w:pPr>
      <w:r>
        <w:rPr>
          <w:b/>
          <w:bCs/>
          <w:color w:val="141414"/>
        </w:rPr>
        <w:t xml:space="preserve">Excluded from day one, permanently in year 1: </w:t>
      </w:r>
      <w:r>
        <w:rPr>
          <w:color w:val="141414"/>
        </w:rPr>
        <w:t xml:space="preserve">medical aesthetics, harmonização, dentistry, dermatology, physio, nutrition — anything whose records touch health data (LGPD Art. 11, sensitive). Their money is real; their legal universe is different. Year 2, with a lawyer — or never. Also excluded: franchises needing head-office approval, businesses competing on price, and any owner who wants the machine to pressure her clients. The tone is the brand.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§5 · The ladder — pricing logic</w:t>
      </w:r>
    </w:p>
    <w:p>
      <w:pPr>
        <w:spacing w:after="160" w:line="360"/>
      </w:pPr>
      <w:r>
        <w:rPr>
          <w:b/>
          <w:bCs/>
          <w:color w:val="141414"/>
        </w:rPr>
        <w:t xml:space="preserve">Rung 0 is free and self-serve</w:t>
      </w:r>
      <w:r>
        <w:rPr>
          <w:color w:val="141414"/>
        </w:rPr>
        <w:t xml:space="preserve"> because leads must cost nothing and qualify themselves. </w:t>
      </w:r>
      <w:r>
        <w:rPr>
          <w:b/>
          <w:bCs/>
          <w:color w:val="141414"/>
        </w:rPr>
        <w:t xml:space="preserve">Rung 1 costs R$490</w:t>
      </w:r>
      <w:r>
        <w:rPr>
          <w:color w:val="141414"/>
        </w:rPr>
        <w:t xml:space="preserve"> because a decision an owner can make alone at her desk must stay under R$500 — and because a paid audit is acquisition that pays for itself. The guarantee (≥R$3.000 found or refunded) is safe: the finder is deterministic, and any qualifying salon’s records contain that much. </w:t>
      </w:r>
      <w:r>
        <w:rPr>
          <w:b/>
          <w:bCs/>
          <w:color w:val="141414"/>
        </w:rPr>
        <w:t xml:space="preserve">Rung 2 is 25% flat</w:t>
      </w:r>
      <w:r>
        <w:rPr>
          <w:color w:val="141414"/>
        </w:rPr>
        <w:t xml:space="preserve"> — one number, no tiers, no monthly. Simple enough to say in one breath, rich enough to build a company on. </w:t>
      </w:r>
      <w:r>
        <w:rPr>
          <w:b/>
          <w:bCs/>
          <w:color w:val="141414"/>
        </w:rPr>
        <w:t xml:space="preserve">Rung 3 is 2,9% per deposit</w:t>
      </w:r>
      <w:r>
        <w:rPr>
          <w:color w:val="141414"/>
        </w:rPr>
        <w:t xml:space="preserve"> — priced like a payment feature, adopted because it solves no-shows, kept because it’s invisible.</w:t>
      </w:r>
    </w:p>
    <w:p>
      <w:pPr>
        <w:spacing w:after="160" w:line="360"/>
      </w:pPr>
      <w:r>
        <w:rPr>
          <w:b/>
          <w:bCs/>
          <w:color w:val="141414"/>
        </w:rPr>
        <w:t xml:space="preserve">First three clients: </w:t>
      </w:r>
      <w:r>
        <w:rPr>
          <w:color w:val="141414"/>
        </w:rPr>
        <w:t xml:space="preserve">15% success fee instead of 25%, in exchange for a written testimonial, anonymized before/after numbers, and one reference call. Capped at three, expiry in the contract. She is not selling cheap — she is buying the proof that closes the next thirty.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0B4A36" w:val="clear"/>
            <w:tcMar>
              <w:top w:type="dxa" w:w="260"/>
              <w:left w:type="dxa" w:w="300"/>
              <w:bottom w:type="dxa" w:w="260"/>
              <w:right w:type="dxa" w:w="300"/>
            </w:tcMar>
          </w:tcPr>
          <w:p>
            <w:pPr>
              <w:spacing w:after="80"/>
            </w:pPr>
            <w:r>
              <w:rPr>
                <w:b/>
                <w:bCs/>
                <w:caps/>
                <w:color w:val="BFE3D3"/>
                <w:sz w:val="22"/>
                <w:szCs w:val="22"/>
              </w:rPr>
              <w:t xml:space="preserve">Part II</w:t>
            </w:r>
          </w:p>
          <w:p>
            <w:pPr>
              <w:spacing w:after="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The funnel — from stranger to infrastructure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§6 · The funnel map</w:t>
      </w:r>
    </w:p>
    <w:tbl>
      <w:tblPr>
        <w:tblW w:type="dxa" w:w="9360"/>
        <w:tblBorders>
          <w:top w:val="single" w:color="1D6B4F" w:sz="8"/>
          <w:left w:val="none"/>
          <w:bottom w:val="single" w:color="1D6B4F" w:sz="8"/>
          <w:right w:val="none"/>
          <w:insideH w:val="single" w:color="C9D6D0" w:sz="4"/>
          <w:insideV w:val="single" w:color="C9D6D0" w:sz="4"/>
        </w:tblBorders>
      </w:tblPr>
      <w:tblGrid>
        <w:gridCol w:w="1800"/>
        <w:gridCol w:w="4600"/>
        <w:gridCol w:w="2960"/>
      </w:tblGrid>
      <w:tr>
        <w:trPr>
          <w:tblHeader/>
        </w:trPr>
        <w:tc>
          <w:tcPr>
            <w:tcW w:type="dxa" w:w="18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Stage</w:t>
            </w:r>
          </w:p>
        </w:tc>
        <w:tc>
          <w:tcPr>
            <w:tcW w:type="dxa" w:w="46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Asset</w:t>
            </w:r>
          </w:p>
        </w:tc>
        <w:tc>
          <w:tcPr>
            <w:tcW w:type="dxa" w:w="296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Conversion target</w:t>
            </w:r>
          </w:p>
        </w:tc>
      </w:tr>
      <w:tr>
        <w:trPr>
          <w:tblHeader w:val="false"/>
        </w:trPr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Attention</w:t>
            </w:r>
          </w:p>
        </w:tc>
        <w:tc>
          <w:tcPr>
            <w:tcW w:type="dxa" w:w="4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Her content + distributors + direct outreach + fair</w:t>
            </w:r>
          </w:p>
        </w:tc>
        <w:tc>
          <w:tcPr>
            <w:tcW w:type="dxa" w:w="29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Capture</w:t>
            </w:r>
          </w:p>
        </w:tc>
        <w:tc>
          <w:tcPr>
            <w:tcW w:type="dxa" w:w="4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Free Auditoria por Áudio → personalized PDF</w:t>
            </w:r>
          </w:p>
        </w:tc>
        <w:tc>
          <w:tcPr>
            <w:tcW w:type="dxa" w:w="29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30–50 leads/month by month 3</w:t>
            </w:r>
          </w:p>
        </w:tc>
      </w:tr>
      <w:tr>
        <w:trPr>
          <w:tblHeader w:val="false"/>
        </w:trPr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Qualify + cash</w:t>
            </w:r>
          </w:p>
        </w:tc>
        <w:tc>
          <w:tcPr>
            <w:tcW w:type="dxa" w:w="4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Raio-X do Caixa (R$490)</w:t>
            </w:r>
          </w:p>
        </w:tc>
        <w:tc>
          <w:tcPr>
            <w:tcW w:type="dxa" w:w="29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15–25% of leads buy</w:t>
            </w:r>
          </w:p>
        </w:tc>
      </w:tr>
      <w:tr>
        <w:trPr>
          <w:tblHeader w:val="false"/>
        </w:trPr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Convert</w:t>
            </w:r>
          </w:p>
        </w:tc>
        <w:tc>
          <w:tcPr>
            <w:tcW w:type="dxa" w:w="4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Recovery mandate (25%)</w:t>
            </w:r>
          </w:p>
        </w:tc>
        <w:tc>
          <w:tcPr>
            <w:tcW w:type="dxa" w:w="29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50–60% of audits sign</w:t>
            </w:r>
          </w:p>
        </w:tc>
      </w:tr>
      <w:tr>
        <w:trPr>
          <w:tblHeader w:val="false"/>
        </w:trPr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Deepen</w:t>
            </w:r>
          </w:p>
        </w:tc>
        <w:tc>
          <w:tcPr>
            <w:tcW w:type="dxa" w:w="4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Deposit rail (2,9%)</w:t>
            </w:r>
          </w:p>
        </w:tc>
        <w:tc>
          <w:tcPr>
            <w:tcW w:type="dxa" w:w="29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60%+ of mandates adopt in 90 days</w:t>
            </w:r>
          </w:p>
        </w:tc>
      </w:tr>
      <w:tr>
        <w:trPr>
          <w:tblHeader w:val="false"/>
        </w:trPr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Multiply</w:t>
            </w:r>
          </w:p>
        </w:tc>
        <w:tc>
          <w:tcPr>
            <w:tcW w:type="dxa" w:w="4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Owner-to-owner referral + distributor loop</w:t>
            </w:r>
          </w:p>
        </w:tc>
        <w:tc>
          <w:tcPr>
            <w:tcW w:type="dxa" w:w="29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≥1 referred lead per active account per quarter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§7 · Rung 0 — the free voice audit (the lead machine)</w:t>
      </w:r>
    </w:p>
    <w:p>
      <w:pPr>
        <w:spacing w:after="160" w:line="360"/>
      </w:pPr>
      <w:r>
        <w:rPr>
          <w:color w:val="141414"/>
        </w:rPr>
        <w:t xml:space="preserve">Brazilian salon owners live on WhatsApp voice notes — so the lead magnet meets them there. From any link or QR code: the owner taps, and a warm bot asks </w:t>
      </w:r>
      <w:r>
        <w:rPr>
          <w:b/>
          <w:bCs/>
          <w:color w:val="141414"/>
        </w:rPr>
        <w:t xml:space="preserve">eight questions she can answer by voice</w:t>
      </w:r>
      <w:r>
        <w:rPr>
          <w:color w:val="141414"/>
        </w:rPr>
        <w:t xml:space="preserve"> while drying a client’s hair: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color w:val="141414"/>
        </w:rPr>
        <w:t xml:space="preserve">Faturamento mensal aproximado? (faixas) · Quantas clientes ativas? · Ticket médio?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color w:val="141414"/>
        </w:rPr>
        <w:t xml:space="preserve">Vende pacotes ou planos? Quanto do faturamento? · Quantos furos (no-show) por semana?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color w:val="141414"/>
        </w:rPr>
        <w:t xml:space="preserve">Tem cliente te devendo? Quanto, chutando? · Há quanto tempo não chama quem sumiu? · Qual sistema de agenda você usa?</w:t>
      </w:r>
    </w:p>
    <w:p>
      <w:pPr>
        <w:spacing w:after="160" w:line="360"/>
      </w:pPr>
      <w:r>
        <w:rPr>
          <w:color w:val="141414"/>
        </w:rPr>
        <w:t xml:space="preserve">The engine transcribes, runs a </w:t>
      </w:r>
      <w:r>
        <w:rPr>
          <w:b/>
          <w:bCs/>
          <w:color w:val="141414"/>
        </w:rPr>
        <w:t xml:space="preserve">published, conservative calculator</w:t>
      </w:r>
      <w:r>
        <w:rPr>
          <w:color w:val="141414"/>
        </w:rPr>
        <w:t xml:space="preserve"> (never the AI guessing), and replies in under two minutes with a branded PDF — </w:t>
      </w:r>
      <w:r>
        <w:rPr>
          <w:i/>
          <w:iCs/>
          <w:color w:val="5B6B66"/>
        </w:rPr>
        <w:t xml:space="preserve">Raio-X Estimado do Seu Caixa</w:t>
      </w:r>
      <w:r>
        <w:rPr>
          <w:color w:val="141414"/>
        </w:rPr>
        <w:t xml:space="preserve"> — her salon’s name on the cover, three bucket estimates with the arithmetic shown, a sector benchmark line, and one honest sentence: </w:t>
      </w:r>
      <w:r>
        <w:rPr>
          <w:i/>
          <w:iCs/>
          <w:color w:val="0A6E4C"/>
        </w:rPr>
        <w:t xml:space="preserve">"isto é uma estimativa conservadora — o número real, com nome e valor, sai do Raio-X completo: R$490, com garantia."</w:t>
      </w:r>
    </w:p>
    <w:p>
      <w:pPr>
        <w:spacing w:after="160" w:line="360"/>
      </w:pPr>
      <w:r>
        <w:rPr>
          <w:color w:val="141414"/>
        </w:rPr>
        <w:t xml:space="preserve">Every completed audio audit lands in her pipeline auto-scored: revenue band, packages yes/no, agenda system (which also answers the data question before she ever talks to them). Cost per lead ≈ R$0. The eighth question is secretly the intake form.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§8 · The four channels that feed it</w:t>
      </w:r>
    </w:p>
    <w:p>
      <w:pPr>
        <w:pStyle w:val="Heading3"/>
        <w:spacing w:after="120" w:before="220"/>
      </w:pPr>
      <w:r>
        <w:rPr>
          <w:b/>
          <w:bCs/>
          <w:color w:val="141414"/>
        </w:rPr>
        <w:t xml:space="preserve">1 · Her content engine (the compounding one)</w:t>
      </w:r>
    </w:p>
    <w:p>
      <w:pPr>
        <w:spacing w:after="160" w:line="360"/>
      </w:pPr>
      <w:r>
        <w:rPr>
          <w:color w:val="141414"/>
        </w:rPr>
        <w:t xml:space="preserve">Three pillars, all pointing at the free audit link: </w:t>
      </w:r>
      <w:r>
        <w:rPr>
          <w:b/>
          <w:bCs/>
          <w:color w:val="141414"/>
        </w:rPr>
        <w:t xml:space="preserve">found-money stories</w:t>
      </w:r>
      <w:r>
        <w:rPr>
          <w:color w:val="141414"/>
        </w:rPr>
        <w:t xml:space="preserve"> (“salão de 8 cadeiras, R$23 mil dormindo — olha de onde saiu” — anonymized, real), </w:t>
      </w:r>
      <w:r>
        <w:rPr>
          <w:b/>
          <w:bCs/>
          <w:color w:val="141414"/>
        </w:rPr>
        <w:t xml:space="preserve">teach-the-leak</w:t>
      </w:r>
      <w:r>
        <w:rPr>
          <w:color w:val="141414"/>
        </w:rPr>
        <w:t xml:space="preserve"> (“por que você nunca cobra a cliente que ama”), and </w:t>
      </w:r>
      <w:r>
        <w:rPr>
          <w:b/>
          <w:bCs/>
          <w:color w:val="141414"/>
        </w:rPr>
        <w:t xml:space="preserve">behind-the-machine</w:t>
      </w:r>
      <w:r>
        <w:rPr>
          <w:color w:val="141414"/>
        </w:rPr>
        <w:t xml:space="preserve"> (“eu mando 40 mensagens carinhosas por dia e nenhuma sou eu digitando”). Reels/TikTok native, her face, her voice. One post a day, batched Sundays. The audience is small but perfectly dense: owners follow owners.</w:t>
      </w:r>
    </w:p>
    <w:p>
      <w:pPr>
        <w:pStyle w:val="Heading3"/>
        <w:spacing w:after="120" w:before="220"/>
      </w:pPr>
      <w:r>
        <w:rPr>
          <w:b/>
          <w:bCs/>
          <w:color w:val="141414"/>
        </w:rPr>
        <w:t xml:space="preserve">2 · Distributors (the borrowed trust)</w:t>
      </w:r>
    </w:p>
    <w:p>
      <w:pPr>
        <w:spacing w:after="160" w:line="360"/>
      </w:pPr>
      <w:r>
        <w:rPr>
          <w:color w:val="141414"/>
        </w:rPr>
        <w:t xml:space="preserve">A beauty-products rep walks into 30–40 salons a month and knows exactly which owners complain about money. The pitch: </w:t>
      </w:r>
      <w:r>
        <w:rPr>
          <w:i/>
          <w:iCs/>
          <w:color w:val="0A6E4C"/>
        </w:rPr>
        <w:t xml:space="preserve">"eu não vendo nada que compete com você. Manda a dona fazer minha auditoria grátis de 3 minutos; se ela virar cliente, você leva 15% da minha taxa por 6 meses."</w:t>
      </w:r>
      <w:r>
        <w:rPr>
          <w:color w:val="141414"/>
        </w:rPr>
        <w:t xml:space="preserve"> Ten distributor relationships outperform a thousand cold messages.</w:t>
      </w:r>
    </w:p>
    <w:p>
      <w:pPr>
        <w:pStyle w:val="Heading3"/>
        <w:spacing w:after="120" w:before="220"/>
      </w:pPr>
      <w:r>
        <w:rPr>
          <w:b/>
          <w:bCs/>
          <w:color w:val="141414"/>
        </w:rPr>
        <w:t xml:space="preserve">3 · Direct outreach (the CNPJ method)</w:t>
      </w:r>
    </w:p>
    <w:p>
      <w:pPr>
        <w:spacing w:after="160" w:line="360"/>
      </w:pPr>
      <w:r>
        <w:rPr>
          <w:color w:val="141414"/>
        </w:rPr>
        <w:t xml:space="preserve">Receita Federal’s open CNPJ registry, filtered: CNAE 9602-5, porte ME/EPP, active, city. Enrich with Google Maps (150+ reviews, premium services, multi-chair). Score; contact 7+ only. Message one goes to the salon’s number asking for the owner; message two offers the free audit — never a pitch: </w:t>
      </w:r>
      <w:r>
        <w:rPr>
          <w:i/>
          <w:iCs/>
          <w:color w:val="0A6E4C"/>
        </w:rPr>
        <w:t xml:space="preserve">"te mando o link da auditoria grátis de 3 minutos; se não aparecer pelo menos R$5 mil dormindo, você me esquece."</w:t>
      </w:r>
    </w:p>
    <w:p>
      <w:pPr>
        <w:pStyle w:val="Heading3"/>
        <w:spacing w:after="120" w:before="220"/>
      </w:pPr>
      <w:r>
        <w:rPr>
          <w:b/>
          <w:bCs/>
          <w:color w:val="141414"/>
        </w:rPr>
        <w:t xml:space="preserve">4 · Beauty Fair — 5–8 September 2026, Expo Center Norte, SP</w:t>
      </w:r>
    </w:p>
    <w:p>
      <w:pPr>
        <w:spacing w:after="160" w:line="360"/>
      </w:pPr>
      <w:r>
        <w:rPr>
          <w:color w:val="141414"/>
        </w:rPr>
        <w:t xml:space="preserve">Day ~40 of the launch. No booth — a tablet, the sample audit, and a QR code to the voice audit. Goal: 10 distributor relationships, 50 owners through the free audit on the spot, 5 paid audits closed at the stand. The fair is the forcing function that makes the first 40 days honest.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§9 · The conversion plays</w:t>
      </w:r>
    </w:p>
    <w:p>
      <w:pPr>
        <w:spacing w:after="160" w:line="360"/>
      </w:pPr>
      <w:r>
        <w:rPr>
          <w:b/>
          <w:bCs/>
          <w:color w:val="141414"/>
        </w:rPr>
        <w:t xml:space="preserve">The audit-delivery call is the whole sale. </w:t>
      </w:r>
      <w:r>
        <w:rPr>
          <w:color w:val="141414"/>
        </w:rPr>
        <w:t xml:space="preserve">Twenty minutes, screen shared. She reads three real rows aloud — name, service, amount — and then stops talking. The owner is looking at her own clients and her own money. The close is one sentence: </w:t>
      </w:r>
      <w:r>
        <w:rPr>
          <w:i/>
          <w:iCs/>
          <w:color w:val="0A6E4C"/>
        </w:rPr>
        <w:t xml:space="preserve">"quer que eu vá buscar? Você aprova cada leva com um toque, as mensagens saem no seu nome, e eu só ganho se voltar."</w:t>
      </w:r>
    </w:p>
    <w:p>
      <w:pPr>
        <w:spacing w:after="160" w:line="360"/>
      </w:pPr>
      <w:r>
        <w:rPr>
          <w:b/>
          <w:bCs/>
          <w:color w:val="141414"/>
        </w:rPr>
        <w:t xml:space="preserve">Objections, answered once, reused forever: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i/>
          <w:iCs/>
          <w:color w:val="0A6E4C"/>
        </w:rPr>
        <w:t xml:space="preserve">"Minhas clientes vão se incomodar."</w:t>
      </w:r>
      <w:r>
        <w:rPr>
          <w:color w:val="141414"/>
        </w:rPr>
        <w:t xml:space="preserve"> — “Olha o tom.” She shows three real messages: warm, principal-only, easy opt-out. “E você aprova a lista antes de sair qualquer coisa. Quem você não quiser que eu toque, nunca recebe nada.”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i/>
          <w:iCs/>
          <w:color w:val="0A6E4C"/>
        </w:rPr>
        <w:t xml:space="preserve">"Posso fazer isso eu mesma."</w:t>
      </w:r>
      <w:r>
        <w:rPr>
          <w:color w:val="141414"/>
        </w:rPr>
        <w:t xml:space="preserve"> — “Pode. Podia ter feito nos últimos dois anos também. R$18 mil continuam lá. Eu faço em 30 dias e você só paga do que voltar.”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i/>
          <w:iCs/>
          <w:color w:val="0A6E4C"/>
        </w:rPr>
        <w:t xml:space="preserve">"E a LGPD?"</w:t>
      </w:r>
      <w:r>
        <w:rPr>
          <w:color w:val="141414"/>
        </w:rPr>
        <w:t xml:space="preserve"> — “Contrato de operadora, anexo de proteção de dados, mensagens só no seu nome e no seu número, e nomes das suas clientes nunca entram em inteligência artificial. Quer ver o anexo?” The objection becomes the demonstration.</w:t>
      </w:r>
    </w:p>
    <w:p>
      <w:pPr>
        <w:spacing w:after="160" w:line="360"/>
      </w:pPr>
      <w:r>
        <w:rPr>
          <w:b/>
          <w:bCs/>
          <w:color w:val="141414"/>
        </w:rPr>
        <w:t xml:space="preserve">Retention is a ritual, not a feature. </w:t>
      </w:r>
      <w:r>
        <w:rPr>
          <w:color w:val="141414"/>
        </w:rPr>
        <w:t xml:space="preserve">On the first business day of each month every account gets the </w:t>
      </w:r>
      <w:r>
        <w:rPr>
          <w:b/>
          <w:bCs/>
          <w:color w:val="141414"/>
        </w:rPr>
        <w:t xml:space="preserve">Extrato de Recuperação</w:t>
      </w:r>
      <w:r>
        <w:rPr>
          <w:color w:val="141414"/>
        </w:rPr>
        <w:t xml:space="preserve">: recovered this month · fee · net to you · running total since day one. A single number that only ever goes up. Owners photograph it and send it to their group chats — which is channel five, free.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0B4A36" w:val="clear"/>
            <w:tcMar>
              <w:top w:type="dxa" w:w="260"/>
              <w:left w:type="dxa" w:w="300"/>
              <w:bottom w:type="dxa" w:w="260"/>
              <w:right w:type="dxa" w:w="300"/>
            </w:tcMar>
          </w:tcPr>
          <w:p>
            <w:pPr>
              <w:spacing w:after="80"/>
            </w:pPr>
            <w:r>
              <w:rPr>
                <w:b/>
                <w:bCs/>
                <w:caps/>
                <w:color w:val="BFE3D3"/>
                <w:sz w:val="22"/>
                <w:szCs w:val="22"/>
              </w:rPr>
              <w:t xml:space="preserve">Part III</w:t>
            </w:r>
          </w:p>
          <w:p>
            <w:pPr>
              <w:spacing w:after="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The tech — one machine, six modules, three rules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§10 · Architecture</w:t>
      </w:r>
    </w:p>
    <w:p>
      <w:pPr>
        <w:spacing w:after="160" w:line="360"/>
      </w:pPr>
      <w:r>
        <w:rPr>
          <w:color w:val="141414"/>
        </w:rPr>
        <w:t xml:space="preserve">One Python/FastAPI service, one Postgres, WhatsApp Cloud API, one PSP with Pix split, one PDF engine. Server-rendered dashboard. Built entirely by Claude Code from her plain-language specs; operated from two screens (hers and the owner’s approval view). Three rules bind every module:</w:t>
      </w:r>
    </w:p>
    <w:tbl>
      <w:tblPr>
        <w:tblW w:type="dxa" w:w="9360"/>
        <w:tblBorders>
          <w:top w:val="none"/>
          <w:left w:val="single" w:color="1D6B4F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5F1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60" w:line="360"/>
            </w:pPr>
            <w:r>
              <w:rPr>
                <w:b/>
                <w:bCs/>
                <w:color w:val="141414"/>
              </w:rPr>
              <w:t xml:space="preserve">Rule 1 — numbers from code only. </w:t>
            </w:r>
            <w:r>
              <w:rPr>
                <w:color w:val="141414"/>
              </w:rPr>
              <w:t xml:space="preserve">The AI drafts words and classifies situations. It never counts, sums, or computes a currency amount that reaches a client.</w:t>
            </w:r>
          </w:p>
          <w:p>
            <w:pPr>
              <w:spacing w:after="160" w:line="360"/>
            </w:pPr>
            <w:r>
              <w:rPr>
                <w:b/>
                <w:bCs/>
                <w:color w:val="141414"/>
              </w:rPr>
              <w:t xml:space="preserve">Rule 2 — names never reach the AI. </w:t>
            </w:r>
            <w:r>
              <w:rPr>
                <w:color w:val="141414"/>
              </w:rPr>
              <w:t xml:space="preserve">Message templates are drafted against pseudonyms; a deterministic mail-merge inserts real names and Pix links locally, after the AI is done.</w:t>
            </w:r>
          </w:p>
          <w:p>
            <w:pPr>
              <w:spacing w:after="160" w:line="360"/>
            </w:pPr>
            <w:r>
              <w:rPr>
                <w:b/>
                <w:bCs/>
                <w:color w:val="141414"/>
              </w:rPr>
              <w:t xml:space="preserve">Rule 3 — a human gate before anything external. </w:t>
            </w:r>
            <w:r>
              <w:rPr>
                <w:color w:val="141414"/>
              </w:rPr>
              <w:t xml:space="preserve">The owner approves every wave (one tap). She reviews every new account’s first wave and every dispute. Automation does labour, never accountability.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1D6B4F" w:sz="8"/>
          <w:left w:val="none"/>
          <w:bottom w:val="single" w:color="1D6B4F" w:sz="8"/>
          <w:right w:val="none"/>
          <w:insideH w:val="single" w:color="C9D6D0" w:sz="4"/>
          <w:insideV w:val="single" w:color="C9D6D0" w:sz="4"/>
        </w:tblBorders>
      </w:tblPr>
      <w:tblGrid>
        <w:gridCol w:w="1300"/>
        <w:gridCol w:w="6000"/>
        <w:gridCol w:w="2060"/>
      </w:tblGrid>
      <w:tr>
        <w:trPr>
          <w:tblHeader/>
        </w:trPr>
        <w:tc>
          <w:tcPr>
            <w:tcW w:type="dxa" w:w="13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Module</w:t>
            </w:r>
          </w:p>
        </w:tc>
        <w:tc>
          <w:tcPr>
            <w:tcW w:type="dxa" w:w="60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Job</w:t>
            </w:r>
          </w:p>
        </w:tc>
        <w:tc>
          <w:tcPr>
            <w:tcW w:type="dxa" w:w="206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Runs</w:t>
            </w:r>
          </w:p>
        </w:tc>
      </w:tr>
      <w:tr>
        <w:trPr>
          <w:tblHeader w:val="false"/>
        </w:trPr>
        <w:tc>
          <w:tcPr>
            <w:tcW w:type="dxa" w:w="13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CAPTA</w:t>
            </w:r>
          </w:p>
        </w:tc>
        <w:tc>
          <w:tcPr>
            <w:tcW w:type="dxa" w:w="60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Voice-audit bot: 8 questions, transcription, calculator, branded PDF, lead scoring into the pipeline</w:t>
            </w:r>
          </w:p>
        </w:tc>
        <w:tc>
          <w:tcPr>
            <w:tcW w:type="dxa" w:w="2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Autonomous 24/7</w:t>
            </w:r>
          </w:p>
        </w:tc>
      </w:tr>
      <w:tr>
        <w:trPr>
          <w:tblHeader w:val="false"/>
        </w:trPr>
        <w:tc>
          <w:tcPr>
            <w:tcW w:type="dxa" w:w="13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RAIO-X</w:t>
            </w:r>
          </w:p>
        </w:tc>
        <w:tc>
          <w:tcPr>
            <w:tcW w:type="dxa" w:w="60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Intake exports (Trinks/Belasis/Avec/Salão99/CSV) → normalize → pseudonymize → reconcile agenda × comandas × packages → the three buckets → audit PDF</w:t>
            </w:r>
          </w:p>
        </w:tc>
        <w:tc>
          <w:tcPr>
            <w:tcW w:type="dxa" w:w="2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On demand, ~1h/audit of machine time</w:t>
            </w:r>
          </w:p>
        </w:tc>
      </w:tr>
      <w:tr>
        <w:trPr>
          <w:tblHeader w:val="false"/>
        </w:trPr>
        <w:tc>
          <w:tcPr>
            <w:tcW w:type="dxa" w:w="13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ONDAS</w:t>
            </w:r>
          </w:p>
        </w:tc>
        <w:tc>
          <w:tcPr>
            <w:tcW w:type="dxa" w:w="60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Segments, message waves, pacing, opt-outs, never-list, owner approval, business-hours sending</w:t>
            </w:r>
          </w:p>
        </w:tc>
        <w:tc>
          <w:tcPr>
            <w:tcW w:type="dxa" w:w="2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Autonomous after owner tap</w:t>
            </w:r>
          </w:p>
        </w:tc>
      </w:tr>
      <w:tr>
        <w:trPr>
          <w:tblHeader w:val="false"/>
        </w:trPr>
        <w:tc>
          <w:tcPr>
            <w:tcW w:type="dxa" w:w="13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PIX</w:t>
            </w:r>
          </w:p>
        </w:tc>
        <w:tc>
          <w:tcPr>
            <w:tcW w:type="dxa" w:w="60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Charges from the salon’s own PSP account; split routes her 25% (or 2,9% rail) at settlement; deposit links; refund/MED handling</w:t>
            </w:r>
          </w:p>
        </w:tc>
        <w:tc>
          <w:tcPr>
            <w:tcW w:type="dxa" w:w="2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Autonomous</w:t>
            </w:r>
          </w:p>
        </w:tc>
      </w:tr>
      <w:tr>
        <w:trPr>
          <w:tblHeader w:val="false"/>
        </w:trPr>
        <w:tc>
          <w:tcPr>
            <w:tcW w:type="dxa" w:w="13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LIVRO</w:t>
            </w:r>
          </w:p>
        </w:tc>
        <w:tc>
          <w:tcPr>
            <w:tcW w:type="dxa" w:w="60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Attribution ledger: contact → reply → booking → payment → split, hash-chained; monthly reconciliation vs agenda export; bypass invoice with evidence; the Extrato</w:t>
            </w:r>
          </w:p>
        </w:tc>
        <w:tc>
          <w:tcPr>
            <w:tcW w:type="dxa" w:w="2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Autonomous, monthly close</w:t>
            </w:r>
          </w:p>
        </w:tc>
      </w:tr>
      <w:tr>
        <w:trPr>
          <w:tblHeader w:val="false"/>
        </w:trPr>
        <w:tc>
          <w:tcPr>
            <w:tcW w:type="dxa" w:w="13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PAINEL</w:t>
            </w:r>
          </w:p>
        </w:tc>
        <w:tc>
          <w:tcPr>
            <w:tcW w:type="dxa" w:w="60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Her dashboard (pipeline, waves, recoveries, fees, alerts) + the owner’s one-tap approval and Extrato view</w:t>
            </w:r>
          </w:p>
        </w:tc>
        <w:tc>
          <w:tcPr>
            <w:tcW w:type="dxa" w:w="2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Always on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§11 · The finder (RAIO-X) — how the money is computed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Unpaid balances: </w:t>
      </w:r>
      <w:r>
        <w:rPr>
          <w:color w:val="141414"/>
        </w:rPr>
        <w:t xml:space="preserve">for every package/comanda: sold value − payments received = saldo. Filter: &gt; R$50, &lt; 5 years old (prescription), client not deceased/blocked/disputed. Every row carries its source record ID.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Dormant value: </w:t>
      </w:r>
      <w:r>
        <w:rPr>
          <w:color w:val="141414"/>
        </w:rPr>
        <w:t xml:space="preserve">clients with sessions remaining on a paid package, or a visit cadence that stopped (median interval × 2.5 = dormant). Value = sessions owed × session value, or historical monthly spend × conservative win-back coefficient. Labelled honestly: </w:t>
      </w:r>
      <w:r>
        <w:rPr>
          <w:i/>
          <w:iCs/>
          <w:color w:val="5B6B66"/>
        </w:rPr>
        <w:t xml:space="preserve">this is the playing field, not guaranteed money.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No-shows: </w:t>
      </w:r>
      <w:r>
        <w:rPr>
          <w:color w:val="141414"/>
        </w:rPr>
        <w:t xml:space="preserve">appointments marked no-show/cancelled with no rebooking within 14 days. Value = service price. The smallest bucket and the fastest to recover.</w:t>
      </w:r>
    </w:p>
    <w:p>
      <w:pPr>
        <w:spacing w:after="160" w:line="360"/>
      </w:pPr>
      <w:r>
        <w:rPr>
          <w:color w:val="141414"/>
        </w:rPr>
        <w:t xml:space="preserve">Identity resolution: phone numbers normalized (strip +55, the 9th-digit inconsistency) then salted-hash pseudonymized — same salt across agenda and comandas so the join survives while names stay local. Ambiguous matches are marked </w:t>
      </w:r>
      <w:r>
        <w:rPr>
          <w:i/>
          <w:iCs/>
          <w:color w:val="5B6B66"/>
        </w:rPr>
        <w:t xml:space="preserve">indeterminado</w:t>
      </w:r>
      <w:r>
        <w:rPr>
          <w:color w:val="141414"/>
        </w:rPr>
        <w:t xml:space="preserve"> and excluded from every total. Conservative always: ranges use the floor; the audit under-promises by design, so the recovery over-delivers.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§12 · The wave engine (ONDAS) — how money comes back</w:t>
      </w:r>
    </w:p>
    <w:tbl>
      <w:tblPr>
        <w:tblW w:type="dxa" w:w="9360"/>
        <w:tblBorders>
          <w:top w:val="single" w:color="1D6B4F" w:sz="8"/>
          <w:left w:val="none"/>
          <w:bottom w:val="single" w:color="1D6B4F" w:sz="8"/>
          <w:right w:val="none"/>
          <w:insideH w:val="single" w:color="C9D6D0" w:sz="4"/>
          <w:insideV w:val="single" w:color="C9D6D0" w:sz="4"/>
        </w:tblBorders>
      </w:tblPr>
      <w:tblGrid>
        <w:gridCol w:w="2400"/>
        <w:gridCol w:w="4160"/>
        <w:gridCol w:w="2800"/>
      </w:tblGrid>
      <w:tr>
        <w:trPr>
          <w:tblHeader/>
        </w:trPr>
        <w:tc>
          <w:tcPr>
            <w:tcW w:type="dxa" w:w="24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Segment</w:t>
            </w:r>
          </w:p>
        </w:tc>
        <w:tc>
          <w:tcPr>
            <w:tcW w:type="dxa" w:w="416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Cadence</w:t>
            </w:r>
          </w:p>
        </w:tc>
        <w:tc>
          <w:tcPr>
            <w:tcW w:type="dxa" w:w="28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Template category</w:t>
            </w:r>
          </w:p>
        </w:tc>
      </w:tr>
      <w:tr>
        <w:trPr>
          <w:tblHeader w:val="false"/>
        </w:trPr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Saldo em aberto (owed money)</w:t>
            </w:r>
          </w:p>
        </w:tc>
        <w:tc>
          <w:tcPr>
            <w:tcW w:type="dxa" w:w="41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Wave 1 gentle note + Pix · Wave 2 (+7d) offer to split in 2–3 · Wave 3 (+14d) last friendly touch, then stop forever</w:t>
            </w:r>
          </w:p>
        </w:tc>
        <w:tc>
          <w:tcPr>
            <w:tcW w:type="dxa" w:w="2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Utility (existing transaction) — confirm current Meta rules</w:t>
            </w:r>
          </w:p>
        </w:tc>
      </w:tr>
      <w:tr>
        <w:trPr>
          <w:tblHeader w:val="false"/>
        </w:trPr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Pacote dormindo (sessions owed)</w:t>
            </w:r>
          </w:p>
        </w:tc>
        <w:tc>
          <w:tcPr>
            <w:tcW w:type="dxa" w:w="41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“Você ainda tem 4 sessões — vamos agendar?” + booking link with deposit</w:t>
            </w:r>
          </w:p>
        </w:tc>
        <w:tc>
          <w:tcPr>
            <w:tcW w:type="dxa" w:w="2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Marketing — paced</w:t>
            </w:r>
          </w:p>
        </w:tc>
      </w:tr>
      <w:tr>
        <w:trPr>
          <w:tblHeader w:val="false"/>
        </w:trPr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Sumida 60–180d (lapsed regular)</w:t>
            </w:r>
          </w:p>
        </w:tc>
        <w:tc>
          <w:tcPr>
            <w:tcW w:type="dxa" w:w="41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Warm miss-you + light incentive chosen by owner + booking link</w:t>
            </w:r>
          </w:p>
        </w:tc>
        <w:tc>
          <w:tcPr>
            <w:tcW w:type="dxa" w:w="2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Marketing — paced</w:t>
            </w:r>
          </w:p>
        </w:tc>
      </w:tr>
      <w:tr>
        <w:trPr>
          <w:tblHeader w:val="false"/>
        </w:trPr>
        <w:tc>
          <w:tcPr>
            <w:tcW w:type="dxa" w:w="2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Furo sem remarcação (no-show)</w:t>
            </w:r>
          </w:p>
        </w:tc>
        <w:tc>
          <w:tcPr>
            <w:tcW w:type="dxa" w:w="41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Within 48h: “vamos remarcar?” + deposit link</w:t>
            </w:r>
          </w:p>
        </w:tc>
        <w:tc>
          <w:tcPr>
            <w:tcW w:type="dxa" w:w="2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Utility/Marketing per rules</w:t>
            </w:r>
          </w:p>
        </w:tc>
      </w:tr>
    </w:tbl>
    <w:p>
      <w:pPr>
        <w:spacing w:after="60"/>
      </w:pPr>
    </w:p>
    <w:p>
      <w:pPr>
        <w:spacing w:after="160" w:line="360"/>
      </w:pPr>
      <w:r>
        <w:rPr>
          <w:b/>
          <w:bCs/>
          <w:color w:val="141414"/>
        </w:rPr>
        <w:t xml:space="preserve">Hard safety rails, all enforced in code: </w:t>
      </w:r>
      <w:r>
        <w:rPr>
          <w:color w:val="141414"/>
        </w:rPr>
        <w:t xml:space="preserve">≤20 sends/day per salon number, business hours only, stop-the-wave if reply rate &lt;5%, PARAR opt-out honored instantly and forever, owner’s never-contact list checked before every send, principal only — no interest, no penalties, no shame language (CDC Arts. 42/71 compiled into the template linter), maximum 3 touches per debt per quarter, and every message goes out in the salon’s name from the salon’s number.</w:t>
      </w:r>
    </w:p>
    <w:p>
      <w:pPr>
        <w:spacing w:after="160" w:line="360"/>
      </w:pPr>
      <w:r>
        <w:rPr>
          <w:b/>
          <w:bCs/>
          <w:color w:val="141414"/>
        </w:rPr>
        <w:t xml:space="preserve">Two sending modes. </w:t>
      </w:r>
      <w:r>
        <w:rPr>
          <w:b/>
          <w:bCs/>
          <w:color w:val="141414"/>
        </w:rPr>
        <w:t xml:space="preserve">Mode 1 (entry, any salon): </w:t>
      </w:r>
      <w:r>
        <w:rPr>
          <w:color w:val="141414"/>
        </w:rPr>
        <w:t xml:space="preserve">the engine generates the day’s list — name, message, Pix link — and reception sends from the salon’s own WhatsApp in ten minutes. Zero platform risk, works everywhere. </w:t>
      </w:r>
      <w:r>
        <w:rPr>
          <w:b/>
          <w:bCs/>
          <w:color w:val="141414"/>
        </w:rPr>
        <w:t xml:space="preserve">Mode 2 (scale): </w:t>
      </w:r>
      <w:r>
        <w:rPr>
          <w:color w:val="141414"/>
        </w:rPr>
        <w:t xml:space="preserve">the system sends via the salon’s WhatsApp Business number after the owner’s one-tap wave approval. Same templates, same rails, zero reception labour. Accounts graduate from 1 to 2 when trust and volume justify it.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§13 · Money plumbing (PIX + LIVRO)</w:t>
      </w:r>
    </w:p>
    <w:p>
      <w:pPr>
        <w:spacing w:after="160" w:line="360"/>
      </w:pPr>
      <w:r>
        <w:rPr>
          <w:color w:val="141414"/>
        </w:rPr>
        <w:t xml:space="preserve">The salon opens its own account at the PSP (Asaas-class: native Pix, split, white-label API). Every charge — saldo payment, package top-up, booking deposit — is issued </w:t>
      </w:r>
      <w:r>
        <w:rPr>
          <w:b/>
          <w:bCs/>
          <w:color w:val="141414"/>
        </w:rPr>
        <w:t xml:space="preserve">by the salon’s account, in the salon’s name</w:t>
      </w:r>
      <w:r>
        <w:rPr>
          <w:color w:val="141414"/>
        </w:rPr>
        <w:t xml:space="preserve">. A split rule routes Caixa Cheia’s share at settlement. She never holds a centavo of client money; the regulated PSP does the splitting. Deposits (sinal) are positioned as the salon’s own no-show policy — something premium salons already want — which routes future conversions through the rail naturally.</w:t>
      </w:r>
    </w:p>
    <w:p>
      <w:pPr>
        <w:spacing w:after="160" w:line="360"/>
      </w:pPr>
      <w:r>
        <w:rPr>
          <w:b/>
          <w:bCs/>
          <w:color w:val="141414"/>
        </w:rPr>
        <w:t xml:space="preserve">Bypass, handled honestly: </w:t>
      </w:r>
      <w:r>
        <w:rPr>
          <w:color w:val="141414"/>
        </w:rPr>
        <w:t xml:space="preserve">a nudged client who pays cash in-store escapes the split. The mandate defines </w:t>
      </w:r>
      <w:r>
        <w:rPr>
          <w:i/>
          <w:iCs/>
          <w:color w:val="5B6B66"/>
        </w:rPr>
        <w:t xml:space="preserve">receita recuperada</w:t>
      </w:r>
      <w:r>
        <w:rPr>
          <w:color w:val="141414"/>
        </w:rPr>
        <w:t xml:space="preserve"> as: payments through system links, bookings made through system links, and visits by contacted clients within 30 days of contact — reconciled monthly against the same agenda export the audit already uses. Bypassed conversions appear on a monthly reconciliation invoice with the evidence list attached. Expected leakage ~10–15%, priced into the 25%. The LIVRO ledger — append-only, hash-chained, every event from message to split — is why no fee is ever an argument: every real on the Extrato traces to records the owner can open.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§14 · The build — four weeks of Claude Code</w:t>
      </w:r>
    </w:p>
    <w:tbl>
      <w:tblPr>
        <w:tblW w:type="dxa" w:w="9360"/>
        <w:tblBorders>
          <w:top w:val="single" w:color="1D6B4F" w:sz="8"/>
          <w:left w:val="none"/>
          <w:bottom w:val="single" w:color="1D6B4F" w:sz="8"/>
          <w:right w:val="none"/>
          <w:insideH w:val="single" w:color="C9D6D0" w:sz="4"/>
          <w:insideV w:val="single" w:color="C9D6D0" w:sz="4"/>
        </w:tblBorders>
      </w:tblPr>
      <w:tblGrid>
        <w:gridCol w:w="800"/>
        <w:gridCol w:w="5560"/>
        <w:gridCol w:w="3000"/>
      </w:tblGrid>
      <w:tr>
        <w:trPr>
          <w:tblHeader/>
        </w:trPr>
        <w:tc>
          <w:tcPr>
            <w:tcW w:type="dxa" w:w="8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Week</w:t>
            </w:r>
          </w:p>
        </w:tc>
        <w:tc>
          <w:tcPr>
            <w:tcW w:type="dxa" w:w="556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She ships (by directing Claude Code)</w:t>
            </w:r>
          </w:p>
        </w:tc>
        <w:tc>
          <w:tcPr>
            <w:tcW w:type="dxa" w:w="30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Proof it works</w:t>
            </w:r>
          </w:p>
        </w:tc>
      </w:tr>
      <w:tr>
        <w:trPr>
          <w:tblHeader w:val="false"/>
        </w:trPr>
        <w:tc>
          <w:tcPr>
            <w:tcW w:type="dxa" w:w="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1</w:t>
            </w:r>
          </w:p>
        </w:tc>
        <w:tc>
          <w:tcPr>
            <w:tcW w:type="dxa" w:w="55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Entity + contracts started · CAPTA: bot, calculator, PDF · pipeline sheet</w:t>
            </w:r>
          </w:p>
        </w:tc>
        <w:tc>
          <w:tcPr>
            <w:tcW w:type="dxa" w:w="30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She completes her own audit by voice; PDF arrives in 2 min</w:t>
            </w:r>
          </w:p>
        </w:tc>
      </w:tr>
      <w:tr>
        <w:trPr>
          <w:tblHeader w:val="false"/>
        </w:trPr>
        <w:tc>
          <w:tcPr>
            <w:tcW w:type="dxa" w:w="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2</w:t>
            </w:r>
          </w:p>
        </w:tc>
        <w:tc>
          <w:tcPr>
            <w:tcW w:type="dxa" w:w="55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RAIO-X: importers for Trinks/Belasis/Avec/CSV · reconciler · audit PDF · Salão Aurora sample (watermarked, fictitious)</w:t>
            </w:r>
          </w:p>
        </w:tc>
        <w:tc>
          <w:tcPr>
            <w:tcW w:type="dxa" w:w="30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Aurora’s audit finds the planted R$21.470 exactly</w:t>
            </w:r>
          </w:p>
        </w:tc>
      </w:tr>
      <w:tr>
        <w:trPr>
          <w:tblHeader w:val="false"/>
        </w:trPr>
        <w:tc>
          <w:tcPr>
            <w:tcW w:type="dxa" w:w="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3</w:t>
            </w:r>
          </w:p>
        </w:tc>
        <w:tc>
          <w:tcPr>
            <w:tcW w:type="dxa" w:w="55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ONDAS: segments, templates, linter, pacing, approval flow · PSP sandbox + split · deposit links</w:t>
            </w:r>
          </w:p>
        </w:tc>
        <w:tc>
          <w:tcPr>
            <w:tcW w:type="dxa" w:w="30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Test wave to her own 5 numbers; split lands in sandbox</w:t>
            </w:r>
          </w:p>
        </w:tc>
      </w:tr>
      <w:tr>
        <w:trPr>
          <w:tblHeader w:val="false"/>
        </w:trPr>
        <w:tc>
          <w:tcPr>
            <w:tcW w:type="dxa" w:w="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4</w:t>
            </w:r>
          </w:p>
        </w:tc>
        <w:tc>
          <w:tcPr>
            <w:tcW w:type="dxa" w:w="55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LIVRO: ledger, reconciliation, Extrato · PAINEL: her view + owner view · scheduled tasks</w:t>
            </w:r>
          </w:p>
        </w:tc>
        <w:tc>
          <w:tcPr>
            <w:tcW w:type="dxa" w:w="30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Month-end close runs end-to-end on Aurora unattended</w:t>
            </w:r>
          </w:p>
        </w:tc>
      </w:tr>
    </w:tbl>
    <w:p>
      <w:pPr>
        <w:spacing w:after="60"/>
      </w:pPr>
    </w:p>
    <w:p>
      <w:pPr>
        <w:spacing w:after="160" w:line="360"/>
      </w:pPr>
      <w:r>
        <w:rPr>
          <w:b/>
          <w:bCs/>
          <w:color w:val="141414"/>
        </w:rPr>
        <w:t xml:space="preserve">The autonomy map, at steady state: </w:t>
      </w:r>
      <w:r>
        <w:rPr>
          <w:color w:val="141414"/>
        </w:rPr>
        <w:t xml:space="preserve">CAPTA, ONDAS, PIX, LIVRO and the Extrato run themselves on schedules. Her human floor, permanently: the sales call, each account’s first-wave review, dispute handling (target &lt;1 per 50 accounts/month), and reading every Extrato before it ships for the first six months. Target: </w:t>
      </w:r>
      <w:r>
        <w:rPr>
          <w:b/>
          <w:bCs/>
          <w:color w:val="141414"/>
        </w:rPr>
        <w:t xml:space="preserve">≤45 minutes of her time per account per month</w:t>
      </w:r>
      <w:r>
        <w:rPr>
          <w:color w:val="141414"/>
        </w:rPr>
        <w:t xml:space="preserve"> — mature accounts, far less.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0B4A36" w:val="clear"/>
            <w:tcMar>
              <w:top w:type="dxa" w:w="260"/>
              <w:left w:type="dxa" w:w="300"/>
              <w:bottom w:type="dxa" w:w="260"/>
              <w:right w:type="dxa" w:w="300"/>
            </w:tcMar>
          </w:tcPr>
          <w:p>
            <w:pPr>
              <w:spacing w:after="80"/>
            </w:pPr>
            <w:r>
              <w:rPr>
                <w:b/>
                <w:bCs/>
                <w:caps/>
                <w:color w:val="BFE3D3"/>
                <w:sz w:val="22"/>
                <w:szCs w:val="22"/>
              </w:rPr>
              <w:t xml:space="preserve">Part IV</w:t>
            </w:r>
          </w:p>
          <w:p>
            <w:pPr>
              <w:spacing w:after="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The money — unit economics, ramp, legal spine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§15 · Per-account economics</w:t>
      </w:r>
    </w:p>
    <w:tbl>
      <w:tblPr>
        <w:tblW w:type="dxa" w:w="9360"/>
        <w:tblBorders>
          <w:top w:val="single" w:color="1D6B4F" w:sz="8"/>
          <w:left w:val="none"/>
          <w:bottom w:val="single" w:color="1D6B4F" w:sz="8"/>
          <w:right w:val="none"/>
          <w:insideH w:val="single" w:color="C9D6D0" w:sz="4"/>
          <w:insideV w:val="single" w:color="C9D6D0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Line</w:t>
            </w:r>
          </w:p>
        </w:tc>
        <w:tc>
          <w:tcPr>
            <w:tcW w:type="dxa" w:w="596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Typical premium salon (R$80–150k/month revenue)</w:t>
            </w:r>
          </w:p>
        </w:tc>
      </w:tr>
      <w:tr>
        <w:trPr>
          <w:tblHeader w:val="false"/>
        </w:trPr>
        <w:tc>
          <w:tcPr>
            <w:tcW w:type="dxa" w:w="3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Backlog harvest (month 1 of mandate)</w:t>
            </w:r>
          </w:p>
        </w:tc>
        <w:tc>
          <w:tcPr>
            <w:tcW w:type="dxa" w:w="59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R$10–16k recovered → her fee R$2.500–4.000, once</w:t>
            </w:r>
          </w:p>
        </w:tc>
      </w:tr>
      <w:tr>
        <w:trPr>
          <w:tblHeader w:val="false"/>
        </w:trPr>
        <w:tc>
          <w:tcPr>
            <w:tcW w:type="dxa" w:w="3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Steady-state recovery (from month 2)</w:t>
            </w:r>
          </w:p>
        </w:tc>
        <w:tc>
          <w:tcPr>
            <w:tcW w:type="dxa" w:w="59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R$4–10k/month → her fee R$1.000–2.500/month</w:t>
            </w:r>
          </w:p>
        </w:tc>
      </w:tr>
      <w:tr>
        <w:trPr>
          <w:tblHeader w:val="false"/>
        </w:trPr>
        <w:tc>
          <w:tcPr>
            <w:tcW w:type="dxa" w:w="3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Deposit rail</w:t>
            </w:r>
          </w:p>
        </w:tc>
        <w:tc>
          <w:tcPr>
            <w:tcW w:type="dxa" w:w="59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R$8–15k/month in deposits → R$230–440/month</w:t>
            </w:r>
          </w:p>
        </w:tc>
      </w:tr>
      <w:tr>
        <w:trPr>
          <w:tblHeader w:val="false"/>
        </w:trPr>
        <w:tc>
          <w:tcPr>
            <w:tcW w:type="dxa" w:w="3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Her costs per account</w:t>
            </w:r>
          </w:p>
        </w:tc>
        <w:tc>
          <w:tcPr>
            <w:tcW w:type="dxa" w:w="59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Templates + PSP + AI + infra ≈ R$60–120/month · her time ≤45 min</w:t>
            </w:r>
          </w:p>
        </w:tc>
      </w:tr>
      <w:tr>
        <w:trPr>
          <w:tblHeader w:val="false"/>
        </w:trPr>
        <w:tc>
          <w:tcPr>
            <w:tcW w:type="dxa" w:w="34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Account contribution</w:t>
            </w:r>
          </w:p>
        </w:tc>
        <w:tc>
          <w:tcPr>
            <w:tcW w:type="dxa" w:w="59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≈ R$1.300–2.900/month steady + the backlog pop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§16 · The ramp — honest and dated</w:t>
      </w:r>
    </w:p>
    <w:tbl>
      <w:tblPr>
        <w:tblW w:type="dxa" w:w="9360"/>
        <w:tblBorders>
          <w:top w:val="single" w:color="1D6B4F" w:sz="8"/>
          <w:left w:val="none"/>
          <w:bottom w:val="single" w:color="1D6B4F" w:sz="8"/>
          <w:right w:val="none"/>
          <w:insideH w:val="single" w:color="C9D6D0" w:sz="4"/>
          <w:insideV w:val="single" w:color="C9D6D0" w:sz="4"/>
        </w:tblBorders>
      </w:tblPr>
      <w:tblGrid>
        <w:gridCol w:w="1700"/>
        <w:gridCol w:w="2560"/>
        <w:gridCol w:w="1800"/>
        <w:gridCol w:w="1700"/>
        <w:gridCol w:w="1600"/>
      </w:tblGrid>
      <w:tr>
        <w:trPr>
          <w:tblHeader/>
        </w:trPr>
        <w:tc>
          <w:tcPr>
            <w:tcW w:type="dxa" w:w="17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Month</w:t>
            </w:r>
          </w:p>
        </w:tc>
        <w:tc>
          <w:tcPr>
            <w:tcW w:type="dxa" w:w="256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Active mandates</w:t>
            </w:r>
          </w:p>
        </w:tc>
        <w:tc>
          <w:tcPr>
            <w:tcW w:type="dxa" w:w="18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Gross (≈)</w:t>
            </w:r>
          </w:p>
        </w:tc>
        <w:tc>
          <w:tcPr>
            <w:tcW w:type="dxa" w:w="17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Net (≈)</w:t>
            </w:r>
          </w:p>
        </w:tc>
        <w:tc>
          <w:tcPr>
            <w:tcW w:type="dxa" w:w="16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Team</w:t>
            </w:r>
          </w:p>
        </w:tc>
      </w:tr>
      <w:tr>
        <w:trPr>
          <w:tblHeader w:val="false"/>
        </w:trPr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M1 · Aug 26</w:t>
            </w:r>
          </w:p>
        </w:tc>
        <w:tc>
          <w:tcPr>
            <w:tcW w:type="dxa" w:w="25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build + funnel live</w:t>
            </w:r>
          </w:p>
        </w:tc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R$0</w:t>
            </w:r>
          </w:p>
        </w:tc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−R$3k setup</w:t>
            </w:r>
          </w:p>
        </w:tc>
        <w:tc>
          <w:tcPr>
            <w:tcW w:type="dxa" w:w="1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her</w:t>
            </w:r>
          </w:p>
        </w:tc>
      </w:tr>
      <w:tr>
        <w:trPr>
          <w:tblHeader w:val="false"/>
        </w:trPr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M2 · Sep (fair)</w:t>
            </w:r>
          </w:p>
        </w:tc>
        <w:tc>
          <w:tcPr>
            <w:tcW w:type="dxa" w:w="25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3 (case studies @15%)</w:t>
            </w:r>
          </w:p>
        </w:tc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R$8k</w:t>
            </w:r>
          </w:p>
        </w:tc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R$5k</w:t>
            </w:r>
          </w:p>
        </w:tc>
        <w:tc>
          <w:tcPr>
            <w:tcW w:type="dxa" w:w="1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her</w:t>
            </w:r>
          </w:p>
        </w:tc>
      </w:tr>
      <w:tr>
        <w:trPr>
          <w:tblHeader w:val="false"/>
        </w:trPr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M3 · Oct</w:t>
            </w:r>
          </w:p>
        </w:tc>
        <w:tc>
          <w:tcPr>
            <w:tcW w:type="dxa" w:w="25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10</w:t>
            </w:r>
          </w:p>
        </w:tc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R$25k</w:t>
            </w:r>
          </w:p>
        </w:tc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R$18k</w:t>
            </w:r>
          </w:p>
        </w:tc>
        <w:tc>
          <w:tcPr>
            <w:tcW w:type="dxa" w:w="1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her</w:t>
            </w:r>
          </w:p>
        </w:tc>
      </w:tr>
      <w:tr>
        <w:trPr>
          <w:tblHeader w:val="false"/>
        </w:trPr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M6</w:t>
            </w:r>
          </w:p>
        </w:tc>
        <w:tc>
          <w:tcPr>
            <w:tcW w:type="dxa" w:w="25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28</w:t>
            </w:r>
          </w:p>
        </w:tc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R$49k</w:t>
            </w:r>
          </w:p>
        </w:tc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R$35k</w:t>
            </w:r>
          </w:p>
        </w:tc>
        <w:tc>
          <w:tcPr>
            <w:tcW w:type="dxa" w:w="1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her</w:t>
            </w:r>
          </w:p>
        </w:tc>
      </w:tr>
      <w:tr>
        <w:trPr>
          <w:tblHeader w:val="false"/>
        </w:trPr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M12</w:t>
            </w:r>
          </w:p>
        </w:tc>
        <w:tc>
          <w:tcPr>
            <w:tcW w:type="dxa" w:w="25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55</w:t>
            </w:r>
          </w:p>
        </w:tc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R$90k</w:t>
            </w:r>
          </w:p>
        </w:tc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R$65k</w:t>
            </w:r>
          </w:p>
        </w:tc>
        <w:tc>
          <w:tcPr>
            <w:tcW w:type="dxa" w:w="1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her</w:t>
            </w:r>
          </w:p>
        </w:tc>
      </w:tr>
      <w:tr>
        <w:trPr>
          <w:tblHeader w:val="false"/>
        </w:trPr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M18</w:t>
            </w:r>
          </w:p>
        </w:tc>
        <w:tc>
          <w:tcPr>
            <w:tcW w:type="dxa" w:w="25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95</w:t>
            </w:r>
          </w:p>
        </w:tc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R$160k</w:t>
            </w:r>
          </w:p>
        </w:tc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R$120k</w:t>
            </w:r>
          </w:p>
        </w:tc>
        <w:tc>
          <w:tcPr>
            <w:tcW w:type="dxa" w:w="1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+1 ops</w:t>
            </w:r>
          </w:p>
        </w:tc>
      </w:tr>
      <w:tr>
        <w:trPr>
          <w:tblHeader w:val="false"/>
        </w:trPr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M24</w:t>
            </w:r>
          </w:p>
        </w:tc>
        <w:tc>
          <w:tcPr>
            <w:tcW w:type="dxa" w:w="25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140</w:t>
            </w:r>
          </w:p>
        </w:tc>
        <w:tc>
          <w:tcPr>
            <w:tcW w:type="dxa" w:w="18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R$230k</w:t>
            </w:r>
          </w:p>
        </w:tc>
        <w:tc>
          <w:tcPr>
            <w:tcW w:type="dxa" w:w="17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R$155k+</w:t>
            </w:r>
          </w:p>
        </w:tc>
        <w:tc>
          <w:tcPr>
            <w:tcW w:type="dxa" w:w="16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+2 ops</w:t>
            </w:r>
          </w:p>
        </w:tc>
      </w:tr>
    </w:tbl>
    <w:p>
      <w:pPr>
        <w:spacing w:after="60"/>
      </w:pPr>
    </w:p>
    <w:p>
      <w:pPr>
        <w:spacing w:after="160" w:line="360"/>
      </w:pPr>
      <w:r>
        <w:rPr>
          <w:b/>
          <w:bCs/>
          <w:color w:val="141414"/>
        </w:rPr>
        <w:t xml:space="preserve">What the table assumes</w:t>
      </w:r>
      <w:r>
        <w:rPr>
          <w:color w:val="141414"/>
        </w:rPr>
        <w:t xml:space="preserve"> — 7–8 new mandates/month from month 3, ~3%/month churn (cured accounts retained by the rail), blended steady fee ~R$1.100–1.300, backlog fee ~R$2.500, rail adoption 60%. The ops hires mirror the blueprint’s Lever 4: the machine lives in a folder, so hire #1 (an ex-receptionist, CLT ~R$5.5k all-in) inherits onboarding + wave review from a written manual, and her pró-labore plus payroll keeps Fator R ≥ 28% → Simples Anexo III (≈6% vs 15,5% — raise it with the accountant in month 1). Fixed costs: contador R$300–400 · AI/work-plan R$300–500 · PSP/infra R$200–400 · domain/misc R$100 — under R$1.500/month. Break-even is two paid audits.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§17 · The legal spine (ported whole from the blueprint, adapted)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Entity: </w:t>
      </w:r>
      <w:r>
        <w:rPr>
          <w:color w:val="141414"/>
        </w:rPr>
        <w:t xml:space="preserve">ME or SLU · CNAE 7020-4/00 principal (+ 8291-1/00 cobrança as secondary — decide with the accountant) · Simples Nacional · contador from day 1 — premium salons require nota fiscal; the CNPJ is a precondition for the first sale.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Contract stack (lawyer-reviewed once, ~R$1.5–3k): </w:t>
      </w:r>
      <w:r>
        <w:rPr>
          <w:color w:val="141414"/>
        </w:rPr>
        <w:t xml:space="preserve">service contract (mandate scope, the 25%, attribution definition, monthly reconciliation, liability cap, labour-law exclusion) · DPA (salon = controladora, she = operadora; AI provider named as sub-operator; international-transfer clause per ANPD Res. 19/2024) · LIA template handed to the salon · mutual NDA.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Collections law, compiled into code: </w:t>
      </w:r>
      <w:r>
        <w:rPr>
          <w:color w:val="141414"/>
        </w:rPr>
        <w:t xml:space="preserve">CDC Art. 42/71 — no embarrassment, no threats, no third parties, principal only, private 1:1 always, instant opt-out, 3-touch cap, 5-year prescription filter. The template linter blocks violations before any human sees them.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Lei do Salão Parceiro guardrail: </w:t>
      </w:r>
      <w:r>
        <w:rPr>
          <w:color w:val="141414"/>
        </w:rPr>
        <w:t xml:space="preserve">messages and reports never score or direct profissionais-parceiras — reception process and client outcomes only. The eight-second version of this, said in the sales call, closes deals by itself.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Absolute prohibitions: </w:t>
      </w:r>
      <w:r>
        <w:rPr>
          <w:color w:val="141414"/>
        </w:rPr>
        <w:t xml:space="preserve">never health data · never hold client money · never message without the owner’s standing instruction + wave approval · never mix one client’s data into another’s · never claim anonymization (it is pseudonymization) · never guarantee recovery amounts — guarantee the audit, never the result.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0B4A36" w:val="clear"/>
            <w:tcMar>
              <w:top w:type="dxa" w:w="260"/>
              <w:left w:type="dxa" w:w="300"/>
              <w:bottom w:type="dxa" w:w="260"/>
              <w:right w:type="dxa" w:w="300"/>
            </w:tcMar>
          </w:tcPr>
          <w:p>
            <w:pPr>
              <w:spacing w:after="80"/>
            </w:pPr>
            <w:r>
              <w:rPr>
                <w:b/>
                <w:bCs/>
                <w:caps/>
                <w:color w:val="BFE3D3"/>
                <w:sz w:val="22"/>
                <w:szCs w:val="22"/>
              </w:rPr>
              <w:t xml:space="preserve">Part V</w:t>
            </w:r>
          </w:p>
          <w:p>
            <w:pPr>
              <w:spacing w:after="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Launch — 90 days, dated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§18 · The calendar</w:t>
      </w:r>
    </w:p>
    <w:tbl>
      <w:tblPr>
        <w:tblW w:type="dxa" w:w="9360"/>
        <w:tblBorders>
          <w:top w:val="single" w:color="1D6B4F" w:sz="8"/>
          <w:left w:val="none"/>
          <w:bottom w:val="single" w:color="1D6B4F" w:sz="8"/>
          <w:right w:val="none"/>
          <w:insideH w:val="single" w:color="C9D6D0" w:sz="4"/>
          <w:insideV w:val="single" w:color="C9D6D0" w:sz="4"/>
        </w:tblBorders>
      </w:tblPr>
      <w:tblGrid>
        <w:gridCol w:w="2100"/>
        <w:gridCol w:w="5060"/>
        <w:gridCol w:w="2200"/>
      </w:tblGrid>
      <w:tr>
        <w:trPr>
          <w:tblHeader/>
        </w:trPr>
        <w:tc>
          <w:tcPr>
            <w:tcW w:type="dxa" w:w="21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Window</w:t>
            </w:r>
          </w:p>
        </w:tc>
        <w:tc>
          <w:tcPr>
            <w:tcW w:type="dxa" w:w="506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Do</w:t>
            </w:r>
          </w:p>
        </w:tc>
        <w:tc>
          <w:tcPr>
            <w:tcW w:type="dxa" w:w="22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Exit with</w:t>
            </w:r>
          </w:p>
        </w:tc>
      </w:tr>
      <w:tr>
        <w:trPr>
          <w:tblHeader w:val="false"/>
        </w:trPr>
        <w:tc>
          <w:tcPr>
            <w:tcW w:type="dxa" w:w="21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Weeks 1–2 · Aug 1–14</w:t>
            </w:r>
          </w:p>
        </w:tc>
        <w:tc>
          <w:tcPr>
            <w:tcW w:type="dxa" w:w="5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Entity + contador + lawyer on contracts · Claude Code builds CAPTA + RAIO-X · Salão Aurora sample built and watermarked · CNPJ list pulled and scored</w:t>
            </w:r>
          </w:p>
        </w:tc>
        <w:tc>
          <w:tcPr>
            <w:tcW w:type="dxa" w:w="22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Working funnel front + the demo artifact</w:t>
            </w:r>
          </w:p>
        </w:tc>
      </w:tr>
      <w:tr>
        <w:trPr>
          <w:tblHeader w:val="false"/>
        </w:trPr>
        <w:tc>
          <w:tcPr>
            <w:tcW w:type="dxa" w:w="21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Weeks 3–4 · Aug 15–28</w:t>
            </w:r>
          </w:p>
        </w:tc>
        <w:tc>
          <w:tcPr>
            <w:tcW w:type="dxa" w:w="5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Funnel live · content starts (1/day) · 20 owner conversations · 5 distributor meetings booked · ONDAS + PSP built</w:t>
            </w:r>
          </w:p>
        </w:tc>
        <w:tc>
          <w:tcPr>
            <w:tcW w:type="dxa" w:w="22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First 30 free audits done · first 3 paid Raio-X sold</w:t>
            </w:r>
          </w:p>
        </w:tc>
      </w:tr>
      <w:tr>
        <w:trPr>
          <w:tblHeader w:val="false"/>
        </w:trPr>
        <w:tc>
          <w:tcPr>
            <w:tcW w:type="dxa" w:w="21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Week 5 · Aug 29–Sep 4</w:t>
            </w:r>
          </w:p>
        </w:tc>
        <w:tc>
          <w:tcPr>
            <w:tcW w:type="dxa" w:w="5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Deliver audits · close first 2–3 mandates at 15% · fair prep (tablet, QR, 60-second pitch)</w:t>
            </w:r>
          </w:p>
        </w:tc>
        <w:tc>
          <w:tcPr>
            <w:tcW w:type="dxa" w:w="22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First waves approved and sent · first Pix splits land</w:t>
            </w:r>
          </w:p>
        </w:tc>
      </w:tr>
      <w:tr>
        <w:trPr>
          <w:tblHeader w:val="false"/>
        </w:trPr>
        <w:tc>
          <w:tcPr>
            <w:tcW w:type="dxa" w:w="21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Days 36–39 · Sep 5–8</w:t>
            </w:r>
          </w:p>
        </w:tc>
        <w:tc>
          <w:tcPr>
            <w:tcW w:type="dxa" w:w="5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BEAUTY FAIR: 10 distributor relationships · 50 free audits at the stand · 5 paid audits closed on the spot</w:t>
            </w:r>
          </w:p>
        </w:tc>
        <w:tc>
          <w:tcPr>
            <w:tcW w:type="dxa" w:w="22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 pipeline that outlives September</w:t>
            </w:r>
          </w:p>
        </w:tc>
      </w:tr>
      <w:tr>
        <w:trPr>
          <w:tblHeader w:val="false"/>
        </w:trPr>
        <w:tc>
          <w:tcPr>
            <w:tcW w:type="dxa" w:w="21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Weeks 7–10 · Sep 9–Oct 2</w:t>
            </w:r>
          </w:p>
        </w:tc>
        <w:tc>
          <w:tcPr>
            <w:tcW w:type="dxa" w:w="5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48h follow-up on every fair contact · audits → mandates · first monthly Extratos ship · first reconciliation invoices</w:t>
            </w:r>
          </w:p>
        </w:tc>
        <w:tc>
          <w:tcPr>
            <w:tcW w:type="dxa" w:w="22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10+ active mandates · measured recovery rates</w:t>
            </w:r>
          </w:p>
        </w:tc>
      </w:tr>
      <w:tr>
        <w:trPr>
          <w:tblHeader w:val="false"/>
        </w:trPr>
        <w:tc>
          <w:tcPr>
            <w:tcW w:type="dxa" w:w="21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Weeks 11–13 · Oct 3–23</w:t>
            </w:r>
          </w:p>
        </w:tc>
        <w:tc>
          <w:tcPr>
            <w:tcW w:type="dxa" w:w="506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Case-study pricing closed forever · full 25% for all new accounts · distributor loop paying · testimonials in every channel</w:t>
            </w:r>
          </w:p>
        </w:tc>
        <w:tc>
          <w:tcPr>
            <w:tcW w:type="dxa" w:w="2200"/>
            <w:shd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~15 mandates · ~R$25k month run-rate · the machine proven</w:t>
            </w:r>
          </w:p>
        </w:tc>
      </w:tr>
    </w:tbl>
    <w:p>
      <w:pPr>
        <w:spacing w:after="60"/>
      </w:pPr>
    </w:p>
    <w:p>
      <w:pPr>
        <w:spacing w:after="160" w:line="360"/>
      </w:pPr>
      <w:r>
        <w:rPr>
          <w:b/>
          <w:bCs/>
          <w:color w:val="141414"/>
        </w:rPr>
        <w:t xml:space="preserve">Her operating week from month 4: </w:t>
      </w:r>
      <w:r>
        <w:rPr>
          <w:color w:val="141414"/>
        </w:rPr>
        <w:t xml:space="preserve">Mon — pipeline + new-account onboarding. Tue–Thu mornings — sales calls (audit deliveries); afternoons — first-wave reviews and disputes. Fri — Extrato review + content batch. The machine sends, collects, splits, reconciles and reports without her. Twenty-five hours a week runs it; the rest is growth.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0B4A36" w:val="clear"/>
            <w:tcMar>
              <w:top w:type="dxa" w:w="260"/>
              <w:left w:type="dxa" w:w="300"/>
              <w:bottom w:type="dxa" w:w="260"/>
              <w:right w:type="dxa" w:w="300"/>
            </w:tcMar>
          </w:tcPr>
          <w:p>
            <w:pPr>
              <w:spacing w:after="80"/>
            </w:pPr>
            <w:r>
              <w:rPr>
                <w:b/>
                <w:bCs/>
                <w:caps/>
                <w:color w:val="BFE3D3"/>
                <w:sz w:val="22"/>
                <w:szCs w:val="22"/>
              </w:rPr>
              <w:t xml:space="preserve">Part VI</w:t>
            </w:r>
          </w:p>
          <w:p>
            <w:pPr>
              <w:spacing w:after="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Scale — the levers and the endgame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§19 · The levers, in order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Lever 1 — Mode 2 everywhere. </w:t>
      </w:r>
      <w:r>
        <w:rPr>
          <w:color w:val="141414"/>
        </w:rPr>
        <w:t xml:space="preserve">Graduating accounts from reception-sends to system-sends drops her marginal minutes toward zero and makes 100+ accounts a dashboard, not a job.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Lever 2 — the rail as default. </w:t>
      </w:r>
      <w:r>
        <w:rPr>
          <w:color w:val="141414"/>
        </w:rPr>
        <w:t xml:space="preserve">Every mandate adopts deposit links in onboarding (“your new no-show policy”). Rail revenue is churn-proof and grows with the client’s success, not their leak.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Lever 3 — ops hire #1 at ~55 accounts </w:t>
      </w:r>
      <w:r>
        <w:rPr>
          <w:color w:val="141414"/>
        </w:rPr>
        <w:t xml:space="preserve">(ex-receptionist, manual in a folder, CLT). Her hours shift to sales; the Fator R math makes the hire partially tax-self-funding.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Lever 4 — metro 2 via distributors. </w:t>
      </w:r>
      <w:r>
        <w:rPr>
          <w:color w:val="141414"/>
        </w:rPr>
        <w:t xml:space="preserve">National distributors already cover Rio/BH; a rep who watched her make his SP salons money is a warm-introduction machine. Begin mapping month ~15.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Lever 5 — adjacent verticals, same machine. </w:t>
      </w:r>
      <w:r>
        <w:rPr>
          <w:color w:val="141414"/>
        </w:rPr>
        <w:t xml:space="preserve">Barbershops premium, nail studios with packages, pet grooming, tattoo studios — anywhere value is sold forward and clients drift. Health-adjacent only in year 2+, with counsel, or never.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§20 · The endgame asset</w:t>
      </w:r>
    </w:p>
    <w:p>
      <w:pPr>
        <w:spacing w:after="160" w:line="360"/>
      </w:pPr>
      <w:r>
        <w:rPr>
          <w:color w:val="141414"/>
        </w:rPr>
        <w:t xml:space="preserve">By month 24 she owns the only dataset of its kind in Brazil: measured recovery rates — message × segment × timing × ticket — across a hundred-plus salons, plus a deposit rail humming underneath the sector’s no-show problem. That unlocks year-3 options from a position of strength: the published </w:t>
      </w:r>
      <w:r>
        <w:rPr>
          <w:b/>
          <w:bCs/>
          <w:color w:val="141414"/>
        </w:rPr>
        <w:t xml:space="preserve">Índice Caixa Cheia</w:t>
      </w:r>
      <w:r>
        <w:rPr>
          <w:color w:val="141414"/>
        </w:rPr>
        <w:t xml:space="preserve"> (the sector’s benchmark for money left on the table), speaking slots at the fair she once walked with a tablet, licensing conversations with the booking platforms — who by then will want the one capability they structurally cannot build: the willingness to be accountable for results.</w:t>
      </w:r>
    </w:p>
    <w:p>
      <w:pPr>
        <w:spacing w:after="60"/>
      </w:pPr>
    </w:p>
    <w:tbl>
      <w:tblPr>
        <w:tblW w:type="dxa" w:w="9360"/>
        <w:tblBorders>
          <w:top w:val="none"/>
          <w:left w:val="single" w:color="1D6B4F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5F1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60" w:line="360"/>
            </w:pPr>
            <w:r>
              <w:rPr>
                <w:b/>
                <w:bCs/>
                <w:color w:val="0B4A36"/>
              </w:rPr>
              <w:t xml:space="preserve">The three sentences, again — because they are the company. </w:t>
            </w:r>
          </w:p>
          <w:p>
            <w:pPr>
              <w:spacing w:after="160" w:line="360"/>
            </w:pPr>
            <w:r>
              <w:rPr>
                <w:color w:val="141414"/>
              </w:rPr>
              <w:t xml:space="preserve">“Eu encontro o dinheiro que já é seu.”</w:t>
            </w:r>
          </w:p>
          <w:p>
            <w:pPr>
              <w:spacing w:after="160" w:line="360"/>
            </w:pPr>
            <w:r>
              <w:rPr>
                <w:color w:val="141414"/>
              </w:rPr>
              <w:t xml:space="preserve">“Você só me paga do que voltar.”</w:t>
            </w:r>
          </w:p>
          <w:p>
            <w:pPr>
              <w:spacing w:after="160" w:line="360"/>
            </w:pPr>
            <w:r>
              <w:rPr>
                <w:color w:val="141414"/>
              </w:rPr>
              <w:t xml:space="preserve">“Seus números vêm do código; suas clientes, tratadas com carinho — sempre.”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66"/>
        <w:sz w:val="18"/>
        <w:szCs w:val="18"/>
      </w:rPr>
      <w:t xml:space="preserve">Caixa Cheia · Canonical Plan v2 · </w:t>
    </w:r>
    <w:r>
      <w:rPr>
        <w:color w:val="5B6B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414"/>
        <w:sz w:val="26"/>
        <w:szCs w:val="26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B4A36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0A6E4C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141414"/>
      <w:sz w:val="27"/>
      <w:szCs w:val="27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2026-07-24T15:01:20.380Z</dcterms:created>
  <dcterms:modified xsi:type="dcterms:W3CDTF">2026-07-24T15:01:20.381Z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