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"/>
      </w:pPr>
      <w:r>
        <w:rPr>
          <w:rFonts w:ascii="Calibri" w:cs="Calibri" w:eastAsia="Calibri" w:hAnsi="Calibri"/>
          <w:b/>
          <w:bCs/>
          <w:color w:val="1F4E4A"/>
          <w:spacing w:val="80"/>
          <w:sz w:val="26"/>
          <w:szCs w:val="26"/>
        </w:rPr>
        <w:t xml:space="preserve">ACOLHE</w:t>
      </w:r>
      <w:r>
        <w:rPr>
          <w:rFonts w:ascii="Calibri" w:cs="Calibri" w:eastAsia="Calibri" w:hAnsi="Calibri"/>
          <w:color w:val="A85434"/>
          <w:sz w:val="18"/>
          <w:szCs w:val="18"/>
        </w:rPr>
        <w:t xml:space="preserve">   enxovais e suprimentos para o setor público</w:t>
      </w:r>
    </w:p>
    <w:p>
      <w:pPr>
        <w:pBdr>
          <w:bottom w:val="single" w:color="1F4E4A" w:sz="8"/>
        </w:pBdr>
        <w:spacing w:after="180"/>
      </w:pPr>
      <w:r>
        <w:rPr>
          <w:rFonts w:ascii="Calibri" w:cs="Calibri" w:eastAsia="Calibri" w:hAnsi="Calibri"/>
          <w:b/>
          <w:bCs/>
          <w:color w:val="1F4E4A"/>
          <w:sz w:val="32"/>
          <w:szCs w:val="32"/>
        </w:rPr>
        <w:t xml:space="preserve">O negócio em uma leitura</w:t>
      </w:r>
    </w:p>
    <w:p>
      <w:pPr>
        <w:keepNext/>
        <w:spacing w:after="62" w:before="0"/>
      </w:pPr>
      <w:r>
        <w:rPr>
          <w:rFonts w:ascii="Calibri" w:cs="Calibri" w:eastAsia="Calibri" w:hAnsi="Calibri"/>
          <w:b/>
          <w:bCs/>
          <w:color w:val="1F4E4A"/>
          <w:sz w:val="25"/>
          <w:szCs w:val="25"/>
        </w:rPr>
        <w:t xml:space="preserve">A ideia</w:t>
      </w:r>
    </w:p>
    <w:p>
      <w:pPr>
        <w:spacing w:after="92" w:before="0" w:line="254"/>
      </w:pPr>
      <w:r>
        <w:rPr>
          <w:rFonts w:ascii="Calibri" w:cs="Calibri" w:eastAsia="Calibri" w:hAnsi="Calibri"/>
          <w:color w:val="2B2B2B"/>
          <w:sz w:val="24"/>
          <w:szCs w:val="24"/>
        </w:rPr>
        <w:t xml:space="preserve">Prefeituras entregam um kit enxoval às mães atendidas pela assistência social. Não é um presente que elas escolhem dar: é um benefício eventual que a lei obriga. A demanda vem de nascimentos e de norma — não de marketing.</w:t>
      </w:r>
    </w:p>
    <w:p>
      <w:pPr>
        <w:spacing w:after="92" w:before="0" w:line="254"/>
      </w:pPr>
      <w:r>
        <w:rPr>
          <w:rFonts w:ascii="Calibri" w:cs="Calibri" w:eastAsia="Calibri" w:hAnsi="Calibri"/>
          <w:color w:val="2B2B2B"/>
          <w:sz w:val="24"/>
          <w:szCs w:val="24"/>
        </w:rPr>
        <w:t xml:space="preserve">Para comprar esses kits, a prefeitura tem de abrir licitação. E a </w:t>
      </w:r>
      <w:r>
        <w:rPr>
          <w:rFonts w:ascii="Calibri" w:cs="Calibri" w:eastAsia="Calibri" w:hAnsi="Calibri"/>
          <w:b/>
          <w:bCs/>
          <w:color w:val="2B2B2B"/>
          <w:sz w:val="24"/>
          <w:szCs w:val="24"/>
        </w:rPr>
        <w:t xml:space="preserve">Lei 14.133, art. 54</w:t>
      </w:r>
      <w:r>
        <w:rPr>
          <w:rFonts w:ascii="Calibri" w:cs="Calibri" w:eastAsia="Calibri" w:hAnsi="Calibri"/>
          <w:color w:val="2B2B2B"/>
          <w:sz w:val="24"/>
          <w:szCs w:val="24"/>
        </w:rPr>
        <w:t xml:space="preserve"> obriga a publicar o edital inteiro — com a lista exata dos itens — num site nacional, de graça, antes de comprar. São cerca de </w:t>
      </w:r>
      <w:r>
        <w:rPr>
          <w:rFonts w:ascii="Calibri" w:cs="Calibri" w:eastAsia="Calibri" w:hAnsi="Calibri"/>
          <w:b/>
          <w:bCs/>
          <w:color w:val="2B2B2B"/>
          <w:sz w:val="24"/>
          <w:szCs w:val="24"/>
        </w:rPr>
        <w:t xml:space="preserve">quatro licitações de kit por dia útil</w:t>
      </w:r>
      <w:r>
        <w:rPr>
          <w:rFonts w:ascii="Calibri" w:cs="Calibri" w:eastAsia="Calibri" w:hAnsi="Calibri"/>
          <w:color w:val="2B2B2B"/>
          <w:sz w:val="24"/>
          <w:szCs w:val="24"/>
        </w:rPr>
        <w:t xml:space="preserve">, no Brasil todo.</w:t>
      </w:r>
    </w:p>
    <w:tbl>
      <w:tblPr>
        <w:tblW w:type="dxa" w:w="9866"/>
        <w:tblBorders>
          <w:top w:val="single" w:color="C9C0B0" w:sz="10"/>
          <w:left w:val="single" w:color="C9C0B0" w:sz="10"/>
          <w:bottom w:val="single" w:color="C9C0B0" w:sz="10"/>
          <w:right w:val="single" w:color="C9C0B0" w:sz="10"/>
          <w:insideH w:val="none"/>
          <w:insideV w:val="none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shd w:fill="F4F1EB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54"/>
            </w:pPr>
            <w:r>
              <w:rPr>
                <w:rFonts w:ascii="Calibri" w:cs="Calibri" w:eastAsia="Calibri" w:hAnsi="Calibri"/>
                <w:b/>
                <w:bCs/>
                <w:color w:val="1F4E4A"/>
                <w:sz w:val="24"/>
                <w:szCs w:val="24"/>
              </w:rPr>
              <w:t xml:space="preserve">Esse é o canal de vendas inteiro, e ele é uma lei. </w:t>
            </w:r>
            <w:r>
              <w:rPr>
                <w:rFonts w:ascii="Calibri" w:cs="Calibri" w:eastAsia="Calibri" w:hAnsi="Calibri"/>
                <w:color w:val="2B2B2B"/>
                <w:sz w:val="24"/>
                <w:szCs w:val="24"/>
              </w:rPr>
              <w:t xml:space="preserve">Ninguém compra esse canal de você e ninguém desliga. Você nunca procura cliente: o comprador é obrigado a se anunciar.</w:t>
            </w:r>
          </w:p>
        </w:tc>
      </w:tr>
    </w:tbl>
    <w:p>
      <w:pPr>
        <w:keepNext/>
        <w:spacing w:after="62" w:before="165"/>
      </w:pPr>
      <w:r>
        <w:rPr>
          <w:rFonts w:ascii="Calibri" w:cs="Calibri" w:eastAsia="Calibri" w:hAnsi="Calibri"/>
          <w:b/>
          <w:bCs/>
          <w:color w:val="1F4E4A"/>
          <w:sz w:val="25"/>
          <w:szCs w:val="25"/>
        </w:rPr>
        <w:t xml:space="preserve">Como funciona um pedido</w:t>
      </w:r>
    </w:p>
    <w:tbl>
      <w:tblPr>
        <w:tblW w:type="dxa" w:w="9866"/>
        <w:tblBorders>
          <w:top w:val="single" w:color="D6CEC0" w:sz="4"/>
          <w:left w:val="none"/>
          <w:bottom w:val="single" w:color="D6CEC0" w:sz="4"/>
          <w:right w:val="none"/>
          <w:insideH w:val="single" w:color="E8E2D7" w:sz="2"/>
          <w:insideV w:val="none"/>
        </w:tblBorders>
      </w:tblPr>
      <w:tblGrid>
        <w:gridCol w:w="1250"/>
        <w:gridCol w:w="8616"/>
      </w:tblGrid>
      <w:tr>
        <w:trPr>
          <w:cantSplit/>
          <w:tblHeader w:val="false"/>
        </w:trPr>
        <w:tc>
          <w:tcPr>
            <w:tcW w:type="dxa" w:w="1250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4E4A"/>
                <w:sz w:val="23"/>
                <w:szCs w:val="23"/>
              </w:rPr>
              <w:t xml:space="preserve">Dia 0</w:t>
            </w:r>
          </w:p>
        </w:tc>
        <w:tc>
          <w:tcPr>
            <w:tcW w:type="dxa" w:w="8616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A prefeitura publica o edital com a lista de itens</w:t>
            </w:r>
          </w:p>
        </w:tc>
      </w:tr>
      <w:tr>
        <w:trPr>
          <w:cantSplit/>
          <w:tblHeader w:val="false"/>
        </w:trPr>
        <w:tc>
          <w:tcPr>
            <w:tcW w:type="dxa" w:w="1250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4E4A"/>
                <w:sz w:val="23"/>
                <w:szCs w:val="23"/>
              </w:rPr>
              <w:t xml:space="preserve">Dia 0</w:t>
            </w:r>
          </w:p>
        </w:tc>
        <w:tc>
          <w:tcPr>
            <w:tcW w:type="dxa" w:w="8616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Seu programa lê, precifica cada linha e diz se vale a pena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4E4A"/>
                <w:sz w:val="23"/>
                <w:szCs w:val="23"/>
              </w:rPr>
              <w:t xml:space="preserve">Dia 1</w:t>
            </w:r>
          </w:p>
        </w:tc>
        <w:tc>
          <w:tcPr>
            <w:tcW w:type="dxa" w:w="8616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Você dá o lance. Custa R$ 0</w:t>
            </w:r>
          </w:p>
        </w:tc>
      </w:tr>
      <w:tr>
        <w:trPr>
          <w:cantSplit/>
          <w:tblHeader w:val="false"/>
        </w:trPr>
        <w:tc>
          <w:tcPr>
            <w:tcW w:type="dxa" w:w="1250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A85434"/>
                <w:sz w:val="23"/>
                <w:szCs w:val="23"/>
              </w:rPr>
              <w:t xml:space="preserve">Dia 10</w:t>
            </w:r>
          </w:p>
        </w:tc>
        <w:tc>
          <w:tcPr>
            <w:tcW w:type="dxa" w:w="8616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O pregão fecha. Ganhou ou não ganhou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A85434"/>
                <w:sz w:val="23"/>
                <w:szCs w:val="23"/>
              </w:rPr>
              <w:t xml:space="preserve">Dia 11</w:t>
            </w:r>
          </w:p>
        </w:tc>
        <w:tc>
          <w:tcPr>
            <w:tcW w:type="dxa" w:w="8616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SÓ AGORA você compra a mercadoria</w:t>
            </w:r>
          </w:p>
        </w:tc>
      </w:tr>
      <w:tr>
        <w:trPr>
          <w:cantSplit/>
          <w:tblHeader w:val="false"/>
        </w:trPr>
        <w:tc>
          <w:tcPr>
            <w:tcW w:type="dxa" w:w="1250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4E4A"/>
                <w:sz w:val="23"/>
                <w:szCs w:val="23"/>
              </w:rPr>
              <w:t xml:space="preserve">Dia 15</w:t>
            </w:r>
          </w:p>
        </w:tc>
        <w:tc>
          <w:tcPr>
            <w:tcW w:type="dxa" w:w="8616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Monta, embala e despacha para o endereço do edital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4E4A"/>
                <w:sz w:val="23"/>
                <w:szCs w:val="23"/>
              </w:rPr>
              <w:t xml:space="preserve">Dia 45</w:t>
            </w:r>
          </w:p>
        </w:tc>
        <w:tc>
          <w:tcPr>
            <w:tcW w:type="dxa" w:w="8616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Nota atestada, prefeitura paga</w:t>
            </w:r>
          </w:p>
        </w:tc>
      </w:tr>
    </w:tbl>
    <w:p>
      <w:pPr>
        <w:spacing w:after="92" w:before="110" w:line="254"/>
      </w:pPr>
      <w:r>
        <w:rPr>
          <w:rFonts w:ascii="Calibri" w:cs="Calibri" w:eastAsia="Calibri" w:hAnsi="Calibri"/>
          <w:b/>
          <w:bCs/>
          <w:color w:val="2B2B2B"/>
          <w:sz w:val="24"/>
          <w:szCs w:val="24"/>
        </w:rPr>
        <w:t xml:space="preserve">Você nunca compra nada por aposta. </w:t>
      </w:r>
      <w:r>
        <w:rPr>
          <w:rFonts w:ascii="Calibri" w:cs="Calibri" w:eastAsia="Calibri" w:hAnsi="Calibri"/>
          <w:color w:val="2B2B2B"/>
          <w:sz w:val="24"/>
          <w:szCs w:val="24"/>
        </w:rPr>
        <w:t xml:space="preserve">Se perder, gastou R$ 0 e não tem estoque. Sem galpão, sem mercadoria parada. O que o negócio precisa cobrir é só o intervalo entre pagar o atacadista e receber — cerca de 34 dias.</w:t>
      </w:r>
    </w:p>
    <w:p>
      <w:pPr>
        <w:keepNext/>
        <w:spacing w:after="62" w:before="165"/>
      </w:pPr>
      <w:r>
        <w:rPr>
          <w:rFonts w:ascii="Calibri" w:cs="Calibri" w:eastAsia="Calibri" w:hAnsi="Calibri"/>
          <w:b/>
          <w:bCs/>
          <w:color w:val="1F4E4A"/>
          <w:sz w:val="25"/>
          <w:szCs w:val="25"/>
        </w:rPr>
        <w:t xml:space="preserve">O que a máquina faz — e o que você faz</w:t>
      </w:r>
    </w:p>
    <w:tbl>
      <w:tblPr>
        <w:tblW w:type="dxa" w:w="9866"/>
        <w:tblBorders>
          <w:top w:val="single" w:color="D6CEC0" w:sz="4"/>
          <w:left w:val="none"/>
          <w:bottom w:val="single" w:color="D6CEC0" w:sz="4"/>
          <w:right w:val="none"/>
          <w:insideH w:val="single" w:color="E8E2D7" w:sz="2"/>
          <w:insideV w:val="none"/>
        </w:tblBorders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4E4A"/>
                <w:sz w:val="23"/>
                <w:szCs w:val="23"/>
              </w:rPr>
              <w:t xml:space="preserve">A MÁQUINA, todo dia, sozinha</w:t>
            </w:r>
          </w:p>
        </w:tc>
        <w:tc>
          <w:tcPr>
            <w:tcW w:type="dxa" w:w="4933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A85434"/>
                <w:sz w:val="23"/>
                <w:szCs w:val="23"/>
              </w:rPr>
              <w:t xml:space="preserve">VOCÊ, algumas horas por semana</w:t>
            </w:r>
          </w:p>
        </w:tc>
      </w:tr>
      <w:tr>
        <w:trPr>
          <w:cantSplit/>
          <w:tblHeader w:val="false"/>
        </w:trPr>
        <w:tc>
          <w:tcPr>
            <w:tcW w:type="dxa" w:w="4933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Lê todos os editais publicados no país</w:t>
            </w:r>
          </w:p>
        </w:tc>
        <w:tc>
          <w:tcPr>
            <w:tcW w:type="dxa" w:w="4933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Olha a lista curta e decide em quais entrar</w:t>
            </w:r>
          </w:p>
        </w:tc>
      </w:tr>
      <w:tr>
        <w:trPr>
          <w:cantSplit/>
          <w:tblHeader w:val="false"/>
        </w:trPr>
        <w:tc>
          <w:tcPr>
            <w:tcW w:type="dxa" w:w="4933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Descarta o que não serve: lote único, atestado com número, prazo curto demais, prefeitura que não paga</w:t>
            </w:r>
          </w:p>
        </w:tc>
        <w:tc>
          <w:tcPr>
            <w:tcW w:type="dxa" w:w="4933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Dá o lance na plataforma — pregão eletrônico, tudo por tela</w:t>
            </w:r>
          </w:p>
        </w:tc>
      </w:tr>
      <w:tr>
        <w:trPr>
          <w:cantSplit/>
          <w:tblHeader w:val="false"/>
        </w:trPr>
        <w:tc>
          <w:tcPr>
            <w:tcW w:type="dxa" w:w="4933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Precifica cada item contra a sua tabela de custo</w:t>
            </w:r>
          </w:p>
        </w:tc>
        <w:tc>
          <w:tcPr>
            <w:tcW w:type="dxa" w:w="4933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Ganhou: pede a mercadoria ao atacadista, confere e despacha</w:t>
            </w:r>
          </w:p>
        </w:tc>
      </w:tr>
      <w:tr>
        <w:trPr>
          <w:cantSplit/>
          <w:tblHeader w:val="false"/>
        </w:trPr>
        <w:tc>
          <w:tcPr>
            <w:tcW w:type="dxa" w:w="4933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Entrega uma lista curta: vale ou não vale</w:t>
            </w:r>
          </w:p>
        </w:tc>
        <w:tc>
          <w:tcPr>
            <w:tcW w:type="dxa" w:w="4933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Emite a nota com o número do empenho e acompanha o pagamento</w:t>
            </w:r>
          </w:p>
        </w:tc>
      </w:tr>
      <w:tr>
        <w:trPr>
          <w:cantSplit/>
          <w:tblHeader w:val="false"/>
        </w:trPr>
        <w:tc>
          <w:tcPr>
            <w:tcW w:type="dxa" w:w="4933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/>
            </w:r>
          </w:p>
        </w:tc>
        <w:tc>
          <w:tcPr>
            <w:tcW w:type="dxa" w:w="4933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Anota o resultado de cada lance</w:t>
            </w:r>
          </w:p>
        </w:tc>
      </w:tr>
    </w:tbl>
    <w:p>
      <w:pPr>
        <w:spacing w:after="92" w:before="110" w:line="254"/>
      </w:pPr>
      <w:r>
        <w:rPr>
          <w:rFonts w:ascii="Calibri" w:cs="Calibri" w:eastAsia="Calibri" w:hAnsi="Calibri"/>
          <w:color w:val="2B2B2B"/>
          <w:sz w:val="24"/>
          <w:szCs w:val="24"/>
        </w:rPr>
        <w:t xml:space="preserve">Sem funcionário, sem cliente para segurar, sem reunião, sem câmera. É escrito, é por tela, e cada contrato termina quando a entrega termina.</w:t>
      </w:r>
    </w:p>
    <w:p>
      <w:pPr>
        <w:keepNext/>
        <w:spacing w:after="62" w:before="165"/>
      </w:pPr>
      <w:r>
        <w:rPr>
          <w:rFonts w:ascii="Calibri" w:cs="Calibri" w:eastAsia="Calibri" w:hAnsi="Calibri"/>
          <w:b/>
          <w:bCs/>
          <w:color w:val="1F4E4A"/>
          <w:sz w:val="25"/>
          <w:szCs w:val="25"/>
        </w:rPr>
        <w:t xml:space="preserve">O que você vende</w:t>
      </w:r>
    </w:p>
    <w:p>
      <w:pPr>
        <w:spacing w:after="92" w:before="0" w:line="254"/>
      </w:pPr>
      <w:r>
        <w:rPr>
          <w:rFonts w:ascii="Calibri" w:cs="Calibri" w:eastAsia="Calibri" w:hAnsi="Calibri"/>
          <w:color w:val="2B2B2B"/>
          <w:sz w:val="24"/>
          <w:szCs w:val="24"/>
        </w:rPr>
        <w:t xml:space="preserve">O kit montado — nunca os itens soltos. Todo mundo sabe quanto custa um body; ninguém publica preço de “17 itens de bebê dentro de uma bolsa”. </w:t>
      </w:r>
      <w:r>
        <w:rPr>
          <w:rFonts w:ascii="Calibri" w:cs="Calibri" w:eastAsia="Calibri" w:hAnsi="Calibri"/>
          <w:b/>
          <w:bCs/>
          <w:color w:val="2B2B2B"/>
          <w:sz w:val="24"/>
          <w:szCs w:val="24"/>
        </w:rPr>
        <w:t xml:space="preserve">Um kit real de 17 itens foi vendido a R$ 359, e a mercadoria dentro dele custa R$ 169 a R$ 230. </w:t>
      </w:r>
      <w:r>
        <w:rPr>
          <w:rFonts w:ascii="Calibri" w:cs="Calibri" w:eastAsia="Calibri" w:hAnsi="Calibri"/>
          <w:color w:val="2B2B2B"/>
          <w:sz w:val="24"/>
          <w:szCs w:val="24"/>
        </w:rPr>
        <w:t xml:space="preserve">Vendidos um a um, quase todos esses itens dão prejuízo — nessas linhas quem disputa é fábrica. A margem só existe no conjunto.</w:t>
      </w:r>
    </w:p>
    <w:p>
      <w:pPr>
        <w:spacing w:after="92" w:before="0" w:line="254"/>
      </w:pPr>
      <w:r>
        <w:rPr>
          <w:rFonts w:ascii="Calibri" w:cs="Calibri" w:eastAsia="Calibri" w:hAnsi="Calibri"/>
          <w:color w:val="2B2B2B"/>
          <w:sz w:val="24"/>
          <w:szCs w:val="24"/>
        </w:rPr>
        <w:t xml:space="preserve">Em edital de “preço por kit” você monta as bolsas e entrega prontas — é onde está a margem. Em “preço por item” a prefeitura compra os componentes separados e a equipe dela monta; você só despacha as caixas.</w:t>
      </w:r>
    </w:p>
    <w:p>
      <w:pPr>
        <w:keepNext/>
        <w:spacing w:after="62" w:before="165"/>
      </w:pPr>
      <w:r>
        <w:rPr>
          <w:rFonts w:ascii="Calibri" w:cs="Calibri" w:eastAsia="Calibri" w:hAnsi="Calibri"/>
          <w:b/>
          <w:bCs/>
          <w:color w:val="1F4E4A"/>
          <w:sz w:val="25"/>
          <w:szCs w:val="25"/>
        </w:rPr>
        <w:t xml:space="preserve">Licitações reais — todas fechadas, todas do último ano</w:t>
      </w:r>
    </w:p>
    <w:tbl>
      <w:tblPr>
        <w:tblW w:type="dxa" w:w="9866"/>
        <w:tblBorders>
          <w:top w:val="single" w:color="D6CEC0" w:sz="4"/>
          <w:left w:val="none"/>
          <w:bottom w:val="single" w:color="D6CEC0" w:sz="4"/>
          <w:right w:val="none"/>
          <w:insideH w:val="single" w:color="E8E2D7" w:sz="2"/>
          <w:insideV w:val="none"/>
        </w:tblBorders>
      </w:tblPr>
      <w:tblGrid>
        <w:gridCol w:w="2750"/>
        <w:gridCol w:w="3900"/>
        <w:gridCol w:w="1250"/>
        <w:gridCol w:w="1966"/>
      </w:tblGrid>
      <w:tr>
        <w:trPr>
          <w:cantSplit/>
          <w:tblHeader/>
        </w:trPr>
        <w:tc>
          <w:tcPr>
            <w:tcW w:type="dxa" w:w="2750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4E4A"/>
                <w:sz w:val="23"/>
                <w:szCs w:val="23"/>
              </w:rPr>
              <w:t xml:space="preserve">Prefeitura</w:t>
            </w:r>
          </w:p>
        </w:tc>
        <w:tc>
          <w:tcPr>
            <w:tcW w:type="dxa" w:w="3900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4E4A"/>
                <w:sz w:val="23"/>
                <w:szCs w:val="23"/>
              </w:rPr>
              <w:t xml:space="preserve">O que comprou</w:t>
            </w:r>
          </w:p>
        </w:tc>
        <w:tc>
          <w:tcPr>
            <w:tcW w:type="dxa" w:w="1250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4A"/>
                <w:sz w:val="23"/>
                <w:szCs w:val="23"/>
              </w:rPr>
              <w:t xml:space="preserve">Qtd</w:t>
            </w:r>
          </w:p>
        </w:tc>
        <w:tc>
          <w:tcPr>
            <w:tcW w:type="dxa" w:w="1966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4A"/>
                <w:sz w:val="23"/>
                <w:szCs w:val="23"/>
              </w:rPr>
              <w:t xml:space="preserve">Fechou a</w:t>
            </w:r>
          </w:p>
        </w:tc>
      </w:tr>
      <w:tr>
        <w:trPr>
          <w:cantSplit/>
          <w:tblHeader w:val="false"/>
        </w:trPr>
        <w:tc>
          <w:tcPr>
            <w:tcW w:type="dxa" w:w="2750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Itaquaquecetuba / SP</w:t>
            </w:r>
          </w:p>
        </w:tc>
        <w:tc>
          <w:tcPr>
            <w:tcW w:type="dxa" w:w="3900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Kit maternidade, 17 itens</w:t>
            </w:r>
          </w:p>
        </w:tc>
        <w:tc>
          <w:tcPr>
            <w:tcW w:type="dxa" w:w="1250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5.000</w:t>
            </w:r>
          </w:p>
        </w:tc>
        <w:tc>
          <w:tcPr>
            <w:tcW w:type="dxa" w:w="1966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B2B2B"/>
                <w:sz w:val="23"/>
                <w:szCs w:val="23"/>
              </w:rPr>
              <w:t xml:space="preserve">R$ 359,05</w:t>
            </w:r>
          </w:p>
        </w:tc>
      </w:tr>
      <w:tr>
        <w:trPr>
          <w:cantSplit/>
          <w:tblHeader w:val="false"/>
        </w:trPr>
        <w:tc>
          <w:tcPr>
            <w:tcW w:type="dxa" w:w="2750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Campos dos Goytacazes / RJ</w:t>
            </w:r>
          </w:p>
        </w:tc>
        <w:tc>
          <w:tcPr>
            <w:tcW w:type="dxa" w:w="3900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Kit bebê montado</w:t>
            </w:r>
          </w:p>
        </w:tc>
        <w:tc>
          <w:tcPr>
            <w:tcW w:type="dxa" w:w="1250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1.560</w:t>
            </w:r>
          </w:p>
        </w:tc>
        <w:tc>
          <w:tcPr>
            <w:tcW w:type="dxa" w:w="1966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B2B2B"/>
                <w:sz w:val="23"/>
                <w:szCs w:val="23"/>
              </w:rPr>
              <w:t xml:space="preserve">R$ 353,07</w:t>
            </w:r>
          </w:p>
        </w:tc>
      </w:tr>
      <w:tr>
        <w:trPr>
          <w:cantSplit/>
          <w:tblHeader w:val="false"/>
        </w:trPr>
        <w:tc>
          <w:tcPr>
            <w:tcW w:type="dxa" w:w="2750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Maués / AM</w:t>
            </w:r>
          </w:p>
        </w:tc>
        <w:tc>
          <w:tcPr>
            <w:tcW w:type="dxa" w:w="3900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Kit enxoval montado</w:t>
            </w:r>
          </w:p>
        </w:tc>
        <w:tc>
          <w:tcPr>
            <w:tcW w:type="dxa" w:w="1250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1.265</w:t>
            </w:r>
          </w:p>
        </w:tc>
        <w:tc>
          <w:tcPr>
            <w:tcW w:type="dxa" w:w="1966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B2B2B"/>
                <w:sz w:val="23"/>
                <w:szCs w:val="23"/>
              </w:rPr>
              <w:t xml:space="preserve">R$ 298,00</w:t>
            </w:r>
          </w:p>
        </w:tc>
      </w:tr>
      <w:tr>
        <w:trPr>
          <w:cantSplit/>
          <w:tblHeader w:val="false"/>
        </w:trPr>
        <w:tc>
          <w:tcPr>
            <w:tcW w:type="dxa" w:w="2750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Icatu / MA</w:t>
            </w:r>
          </w:p>
        </w:tc>
        <w:tc>
          <w:tcPr>
            <w:tcW w:type="dxa" w:w="3900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Kit enxoval recém-nascido</w:t>
            </w:r>
          </w:p>
        </w:tc>
        <w:tc>
          <w:tcPr>
            <w:tcW w:type="dxa" w:w="1250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1.172</w:t>
            </w:r>
          </w:p>
        </w:tc>
        <w:tc>
          <w:tcPr>
            <w:tcW w:type="dxa" w:w="1966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B2B2B"/>
                <w:sz w:val="23"/>
                <w:szCs w:val="23"/>
              </w:rPr>
              <w:t xml:space="preserve">R$ 296,84</w:t>
            </w:r>
          </w:p>
        </w:tc>
      </w:tr>
      <w:tr>
        <w:trPr>
          <w:cantSplit/>
          <w:tblHeader w:val="false"/>
        </w:trPr>
        <w:tc>
          <w:tcPr>
            <w:tcW w:type="dxa" w:w="2750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Coari / AM</w:t>
            </w:r>
          </w:p>
        </w:tc>
        <w:tc>
          <w:tcPr>
            <w:tcW w:type="dxa" w:w="3900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Banheira anatômica (item avulso)</w:t>
            </w:r>
          </w:p>
        </w:tc>
        <w:tc>
          <w:tcPr>
            <w:tcW w:type="dxa" w:w="1250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12.960</w:t>
            </w:r>
          </w:p>
        </w:tc>
        <w:tc>
          <w:tcPr>
            <w:tcW w:type="dxa" w:w="1966"/>
            <w:shd w:fill="F7F5F0" w:val="clear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B2B2B"/>
                <w:sz w:val="23"/>
                <w:szCs w:val="23"/>
              </w:rPr>
              <w:t xml:space="preserve">R$ 62,70</w:t>
            </w:r>
          </w:p>
        </w:tc>
      </w:tr>
      <w:tr>
        <w:trPr>
          <w:cantSplit/>
          <w:tblHeader w:val="false"/>
        </w:trPr>
        <w:tc>
          <w:tcPr>
            <w:tcW w:type="dxa" w:w="2750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Aracaju / SE</w:t>
            </w:r>
          </w:p>
        </w:tc>
        <w:tc>
          <w:tcPr>
            <w:tcW w:type="dxa" w:w="3900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Pagão 100% algodão (item avulso)</w:t>
            </w:r>
          </w:p>
        </w:tc>
        <w:tc>
          <w:tcPr>
            <w:tcW w:type="dxa" w:w="1250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2B2B2B"/>
                <w:sz w:val="23"/>
                <w:szCs w:val="23"/>
              </w:rPr>
              <w:t xml:space="preserve">3.750</w:t>
            </w:r>
          </w:p>
        </w:tc>
        <w:tc>
          <w:tcPr>
            <w:tcW w:type="dxa" w:w="1966"/>
            <w:tcMar>
              <w:top w:type="dxa" w:w="48"/>
              <w:left w:type="dxa" w:w="100"/>
              <w:bottom w:type="dxa" w:w="48"/>
              <w:right w:type="dxa" w:w="10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B2B2B"/>
                <w:sz w:val="23"/>
                <w:szCs w:val="23"/>
              </w:rPr>
              <w:t xml:space="preserve">R$ 40,00</w:t>
            </w:r>
          </w:p>
        </w:tc>
      </w:tr>
    </w:tbl>
    <w:p>
      <w:pPr>
        <w:spacing w:after="92" w:before="110" w:line="254"/>
      </w:pPr>
      <w:r>
        <w:rPr>
          <w:rFonts w:ascii="Calibri" w:cs="Calibri" w:eastAsia="Calibri" w:hAnsi="Calibri"/>
          <w:color w:val="2B2B2B"/>
          <w:sz w:val="24"/>
          <w:szCs w:val="24"/>
        </w:rPr>
        <w:t xml:space="preserve">Quatro kits montados entre R$ 297 e R$ 359 — exatamente a faixa em que a mercadoria custa R$ 169 a R$ 230. </w:t>
      </w:r>
      <w:r>
        <w:rPr>
          <w:rFonts w:ascii="Calibri" w:cs="Calibri" w:eastAsia="Calibri" w:hAnsi="Calibri"/>
          <w:b/>
          <w:bCs/>
          <w:color w:val="2B2B2B"/>
          <w:sz w:val="24"/>
          <w:szCs w:val="24"/>
        </w:rPr>
        <w:t xml:space="preserve">A banheira de Coari fechou a R$ 62,70 e custa R$ 29,71 no Brás; o pagão de Aracaju fechou a R$ 40,00 e custa R$ 19,60.</w:t>
      </w:r>
    </w:p>
    <w:p>
      <w:pPr>
        <w:spacing w:after="92" w:before="0" w:line="254"/>
      </w:pPr>
      <w:r>
        <w:rPr>
          <w:rFonts w:ascii="Calibri" w:cs="Calibri" w:eastAsia="Calibri" w:hAnsi="Calibri"/>
          <w:b/>
          <w:bCs/>
          <w:color w:val="A85434"/>
          <w:sz w:val="24"/>
          <w:szCs w:val="24"/>
        </w:rPr>
        <w:t xml:space="preserve">E uma para NÃO dar lance: </w:t>
      </w:r>
      <w:r>
        <w:rPr>
          <w:rFonts w:ascii="Calibri" w:cs="Calibri" w:eastAsia="Calibri" w:hAnsi="Calibri"/>
          <w:color w:val="2B2B2B"/>
          <w:sz w:val="24"/>
          <w:szCs w:val="24"/>
        </w:rPr>
        <w:t xml:space="preserve">Marília / SP fechou kit completo a R$ 149,00 — 62% abaixo do valor que a própria prefeitura tinha estimado. Nesse preço a mercadoria não paga a conta. O programa marca essas e você simplesmente passa.</w:t>
      </w:r>
    </w:p>
    <w:p>
      <w:pPr>
        <w:keepNext/>
        <w:spacing w:after="62" w:before="165"/>
      </w:pPr>
      <w:r>
        <w:rPr>
          <w:rFonts w:ascii="Calibri" w:cs="Calibri" w:eastAsia="Calibri" w:hAnsi="Calibri"/>
          <w:b/>
          <w:bCs/>
          <w:color w:val="1F4E4A"/>
          <w:sz w:val="25"/>
          <w:szCs w:val="25"/>
        </w:rPr>
        <w:t xml:space="preserve">Por que isso se sustenta</w:t>
      </w:r>
    </w:p>
    <w:p>
      <w:pPr>
        <w:pStyle w:val="ListParagraph"/>
        <w:numPr>
          <w:ilvl w:val="0"/>
          <w:numId w:val="2"/>
        </w:numPr>
        <w:spacing w:after="42" w:line="250"/>
      </w:pPr>
      <w:r>
        <w:rPr>
          <w:rFonts w:ascii="Calibri" w:cs="Calibri" w:eastAsia="Calibri" w:hAnsi="Calibri"/>
          <w:b/>
          <w:bCs/>
          <w:color w:val="2B2B2B"/>
          <w:sz w:val="24"/>
          <w:szCs w:val="24"/>
        </w:rPr>
        <w:t xml:space="preserve">O canal é uma lei.</w:t>
      </w:r>
      <w:r>
        <w:rPr>
          <w:rFonts w:ascii="Calibri" w:cs="Calibri" w:eastAsia="Calibri" w:hAnsi="Calibri"/>
          <w:color w:val="2B2B2B"/>
          <w:sz w:val="24"/>
          <w:szCs w:val="24"/>
        </w:rPr>
        <w:t xml:space="preserve"> Não dá para comprar, copiar nem desligar. Ele publica de novo amanhã de manhã, você tendo feito algo ou não.</w:t>
      </w:r>
    </w:p>
    <w:p>
      <w:pPr>
        <w:pStyle w:val="ListParagraph"/>
        <w:numPr>
          <w:ilvl w:val="0"/>
          <w:numId w:val="2"/>
        </w:numPr>
        <w:spacing w:after="42" w:line="250"/>
      </w:pPr>
      <w:r>
        <w:rPr>
          <w:rFonts w:ascii="Calibri" w:cs="Calibri" w:eastAsia="Calibri" w:hAnsi="Calibri"/>
          <w:b/>
          <w:bCs/>
          <w:color w:val="2B2B2B"/>
          <w:sz w:val="24"/>
          <w:szCs w:val="24"/>
        </w:rPr>
        <w:t xml:space="preserve">Ninguém sabe o que você paga.</w:t>
      </w:r>
      <w:r>
        <w:rPr>
          <w:rFonts w:ascii="Calibri" w:cs="Calibri" w:eastAsia="Calibri" w:hAnsi="Calibri"/>
          <w:color w:val="2B2B2B"/>
          <w:sz w:val="24"/>
          <w:szCs w:val="24"/>
        </w:rPr>
        <w:t xml:space="preserve"> O estado publica o que ELE pagou — isso todo mundo vê. O seu custo está na sua nota de compra, e é ele que decide se o lance vale. Nenhum software consegue vender isso.</w:t>
      </w:r>
    </w:p>
    <w:p>
      <w:pPr>
        <w:pStyle w:val="ListParagraph"/>
        <w:numPr>
          <w:ilvl w:val="0"/>
          <w:numId w:val="2"/>
        </w:numPr>
        <w:spacing w:after="42" w:line="250"/>
      </w:pPr>
      <w:r>
        <w:rPr>
          <w:rFonts w:ascii="Calibri" w:cs="Calibri" w:eastAsia="Calibri" w:hAnsi="Calibri"/>
          <w:b/>
          <w:bCs/>
          <w:color w:val="2B2B2B"/>
          <w:sz w:val="24"/>
          <w:szCs w:val="24"/>
        </w:rPr>
        <w:t xml:space="preserve">O Brasil publica quem ganhou, nunca quem perdeu.</w:t>
      </w:r>
      <w:r>
        <w:rPr>
          <w:rFonts w:ascii="Calibri" w:cs="Calibri" w:eastAsia="Calibri" w:hAnsi="Calibri"/>
          <w:color w:val="2B2B2B"/>
          <w:sz w:val="24"/>
          <w:szCs w:val="24"/>
        </w:rPr>
        <w:t xml:space="preserve"> Seu registro de lances vira, mês a mês, a única leitura real do mercado — e ela é só sua.</w:t>
      </w:r>
    </w:p>
    <w:p>
      <w:pPr>
        <w:keepNext/>
        <w:spacing w:after="62" w:before="165"/>
      </w:pPr>
      <w:r>
        <w:rPr>
          <w:rFonts w:ascii="Calibri" w:cs="Calibri" w:eastAsia="Calibri" w:hAnsi="Calibri"/>
          <w:b/>
          <w:bCs/>
          <w:color w:val="1F4E4A"/>
          <w:sz w:val="25"/>
          <w:szCs w:val="25"/>
        </w:rPr>
        <w:t xml:space="preserve">Quem já faz isso</w:t>
      </w:r>
    </w:p>
    <w:p>
      <w:pPr>
        <w:spacing w:after="92" w:before="0" w:line="254"/>
      </w:pPr>
      <w:r>
        <w:rPr>
          <w:rFonts w:ascii="Calibri" w:cs="Calibri" w:eastAsia="Calibri" w:hAnsi="Calibri"/>
          <w:color w:val="2B2B2B"/>
          <w:sz w:val="24"/>
          <w:szCs w:val="24"/>
        </w:rPr>
        <w:t xml:space="preserve">A CONDAFE, uma EPP de São Paulo, ganha 44 licitações por ano em 15 estados; uma microempresa aberta em janeiro de 2024 já ganha em quatro. </w:t>
      </w:r>
      <w:r>
        <w:rPr>
          <w:rFonts w:ascii="Calibri" w:cs="Calibri" w:eastAsia="Calibri" w:hAnsi="Calibri"/>
          <w:b/>
          <w:bCs/>
          <w:color w:val="2B2B2B"/>
          <w:sz w:val="24"/>
          <w:szCs w:val="24"/>
        </w:rPr>
        <w:t xml:space="preserve">Ganhar 21 por ano — 2,1% das que são publicadas — é menos do que qualquer uma das duas faz hoje. </w:t>
      </w:r>
      <w:r>
        <w:rPr>
          <w:rFonts w:ascii="Calibri" w:cs="Calibri" w:eastAsia="Calibri" w:hAnsi="Calibri"/>
          <w:color w:val="2B2B2B"/>
          <w:sz w:val="24"/>
          <w:szCs w:val="24"/>
        </w:rPr>
        <w:t xml:space="preserve">Não é segredo: é trabalho que quase ninguém faz com cuidado.</w:t>
      </w:r>
    </w:p>
    <w:p>
      <w:pPr>
        <w:keepNext/>
        <w:spacing w:after="62" w:before="165"/>
      </w:pPr>
      <w:r>
        <w:rPr>
          <w:rFonts w:ascii="Calibri" w:cs="Calibri" w:eastAsia="Calibri" w:hAnsi="Calibri"/>
          <w:b/>
          <w:bCs/>
          <w:color w:val="1F4E4A"/>
          <w:sz w:val="25"/>
          <w:szCs w:val="25"/>
        </w:rPr>
        <w:t xml:space="preserve">O que ainda não sabemos</w:t>
      </w:r>
    </w:p>
    <w:p>
      <w:pPr>
        <w:spacing w:after="92" w:before="0" w:line="254"/>
      </w:pPr>
      <w:r>
        <w:rPr>
          <w:rFonts w:ascii="Calibri" w:cs="Calibri" w:eastAsia="Calibri" w:hAnsi="Calibri"/>
          <w:color w:val="2B2B2B"/>
          <w:sz w:val="24"/>
          <w:szCs w:val="24"/>
        </w:rPr>
        <w:t xml:space="preserve">Falta preço confirmado de 11 dos 17 itens (o pior é a mochila) · uma única cidade responde por um terço do mercado bom · o frete de volume não foi cotado · e quantos lances dão uma vitória ninguém sabe até bidar. </w:t>
      </w:r>
      <w:r>
        <w:rPr>
          <w:rFonts w:ascii="Calibri" w:cs="Calibri" w:eastAsia="Calibri" w:hAnsi="Calibri"/>
          <w:b/>
          <w:bCs/>
          <w:color w:val="2B2B2B"/>
          <w:sz w:val="24"/>
          <w:szCs w:val="24"/>
        </w:rPr>
        <w:t xml:space="preserve">Nada disso impede começar, e tudo isso se resolve em dois meses.</w:t>
      </w:r>
    </w:p>
    <w:p>
      <w:pPr>
        <w:spacing w:after="60"/>
      </w:pPr>
    </w:p>
    <w:tbl>
      <w:tblPr>
        <w:tblW w:type="dxa" w:w="9866"/>
        <w:tblBorders>
          <w:top w:val="single" w:color="C96F4A" w:sz="10"/>
          <w:left w:val="single" w:color="C96F4A" w:sz="10"/>
          <w:bottom w:val="single" w:color="C96F4A" w:sz="10"/>
          <w:right w:val="single" w:color="C96F4A" w:sz="10"/>
          <w:insideH w:val="none"/>
          <w:insideV w:val="none"/>
        </w:tblBorders>
      </w:tblPr>
      <w:tblGrid>
        <w:gridCol w:w="9866"/>
      </w:tblGrid>
      <w:tr>
        <w:trPr>
          <w:cantSplit/>
        </w:trPr>
        <w:tc>
          <w:tcPr>
            <w:tcW w:type="dxa" w:w="9866"/>
            <w:shd w:fill="EFE8DC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80" w:before="0" w:line="254"/>
            </w:pPr>
            <w:r>
              <w:rPr>
                <w:rFonts w:ascii="Calibri" w:cs="Calibri" w:eastAsia="Calibri" w:hAnsi="Calibri"/>
                <w:b/>
                <w:bCs/>
                <w:color w:val="1F4E4A"/>
                <w:sz w:val="26"/>
                <w:szCs w:val="26"/>
              </w:rPr>
              <w:t xml:space="preserve">O primeiro passo é uma tarde de trabalho</w:t>
            </w:r>
          </w:p>
          <w:p>
            <w:pPr>
              <w:spacing w:after="80" w:before="0" w:line="254"/>
            </w:pPr>
            <w:r>
              <w:rPr>
                <w:rFonts w:ascii="Calibri" w:cs="Calibri" w:eastAsia="Calibri" w:hAnsi="Calibri"/>
                <w:color w:val="2B2B2B"/>
                <w:sz w:val="24"/>
                <w:szCs w:val="24"/>
              </w:rPr>
              <w:t xml:space="preserve">Levantar o preço dos outros 11 itens nos atacadistas do Brás. A conta decide sozinha:</w:t>
            </w:r>
          </w:p>
          <w:p>
            <w:pPr>
              <w:spacing w:after="50" w:before="0" w:line="254"/>
            </w:pPr>
            <w:r>
              <w:rPr>
                <w:rFonts w:ascii="Calibri" w:cs="Calibri" w:eastAsia="Calibri" w:hAnsi="Calibri"/>
                <w:b/>
                <w:bCs/>
                <w:color w:val="1F4E4A"/>
                <w:sz w:val="24"/>
                <w:szCs w:val="24"/>
              </w:rPr>
              <w:t xml:space="preserve">Total abaixo de R$ 200</w:t>
            </w:r>
            <w:r>
              <w:rPr>
                <w:rFonts w:ascii="Calibri" w:cs="Calibri" w:eastAsia="Calibri" w:hAnsi="Calibri"/>
                <w:color w:val="2B2B2B"/>
                <w:sz w:val="24"/>
                <w:szCs w:val="24"/>
              </w:rPr>
              <w:t xml:space="preserve">  →  a margem existe com o preço que já conseguimos hoje. Abre a empresa e começa.</w:t>
            </w:r>
          </w:p>
          <w:p>
            <w:pPr>
              <w:spacing w:after="0" w:before="0" w:line="254"/>
            </w:pPr>
            <w:r>
              <w:rPr>
                <w:rFonts w:ascii="Calibri" w:cs="Calibri" w:eastAsia="Calibri" w:hAnsi="Calibri"/>
                <w:b/>
                <w:bCs/>
                <w:color w:val="A85434"/>
                <w:sz w:val="24"/>
                <w:szCs w:val="24"/>
              </w:rPr>
              <w:t xml:space="preserve">Total acima de R$ 230</w:t>
            </w:r>
            <w:r>
              <w:rPr>
                <w:rFonts w:ascii="Calibri" w:cs="Calibri" w:eastAsia="Calibri" w:hAnsi="Calibri"/>
                <w:color w:val="2B2B2B"/>
                <w:sz w:val="24"/>
                <w:szCs w:val="24"/>
              </w:rPr>
              <w:t xml:space="preserve">  →  não abre nada ainda. Primeiro os quinze e-mails aos fornecedores, e decide com a resposta na mão.</w:t>
            </w:r>
          </w:p>
        </w:tc>
      </w:tr>
    </w:tbl>
    <w:sectPr>
      <w:pgSz w:w="11906" w:h="16838" w:orient="portrait"/>
      <w:pgMar w:top="780" w:right="1020" w:bottom="6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80"/>
      </w:pPr>
      <w:rPr>
        <w:color w:val="1F4E4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B2B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ACOLHE — o negócio em uma leitura</dc:title>
  <dc:creator>ACOLHE</dc:creator>
  <cp:lastModifiedBy>Un-named</cp:lastModifiedBy>
  <cp:revision>1</cp:revision>
  <dcterms:created xsi:type="dcterms:W3CDTF">2026-09-18T20:51:20.333Z</dcterms:created>
  <dcterms:modified xsi:type="dcterms:W3CDTF">2026-09-18T20:51:20.333Z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