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2933"/>
          <w:sz w:val="56"/>
          <w:szCs w:val="56"/>
        </w:rPr>
        <w:t xml:space="preserve">YOUR RENTAL BUSINESS</w:t>
      </w:r>
    </w:p>
    <w:p>
      <w:pPr>
        <w:spacing w:after="240"/>
      </w:pPr>
      <w:r>
        <w:rPr>
          <w:i/>
          <w:iCs/>
          <w:color w:val="0B6E4F"/>
          <w:sz w:val="32"/>
          <w:szCs w:val="32"/>
        </w:rPr>
        <w:t xml:space="preserve">The Honest Answer — and the One Play to Execute</w:t>
      </w:r>
    </w:p>
    <w:p>
      <w:pPr>
        <w:pBdr>
          <w:bottom w:val="single" w:color="0B6E4F" w:sz="12"/>
        </w:pBdr>
        <w:spacing w:after="220"/>
      </w:pPr>
      <w:r>
        <w:rPr>
          <w:color w:val="1F2933"/>
          <w:sz w:val="21"/>
          <w:szCs w:val="21"/>
        </w:rPr>
        <w:t xml:space="preserve"/>
      </w:r>
    </w:p>
    <w:p>
      <w:pPr>
        <w:spacing w:after="120" w:line="264"/>
      </w:pPr>
      <w:r>
        <w:rPr>
          <w:color w:val="1F2933"/>
          <w:sz w:val="23"/>
          <w:szCs w:val="23"/>
        </w:rPr>
        <w:t xml:space="preserve">What survived a </w:t>
      </w:r>
      <w:r>
        <w:rPr>
          <w:b/>
          <w:bCs/>
          <w:color w:val="1F2933"/>
          <w:sz w:val="23"/>
          <w:szCs w:val="23"/>
        </w:rPr>
        <w:t xml:space="preserve">93-agent adversarial evaluation</w:t>
      </w:r>
      <w:r>
        <w:rPr>
          <w:color w:val="1F2933"/>
          <w:sz w:val="23"/>
          <w:szCs w:val="23"/>
        </w:rPr>
        <w:t xml:space="preserve"> of 19 rental-equipment plays — your 9 plus 10 net-new — each stress-tested with real 2026 web research, red-teamed to destruction, and run through a six-lens Final Kill Gauntlet.</w:t>
      </w:r>
    </w:p>
    <w:p>
      <w:pPr>
        <w:spacing w:after="40" w:before="200"/>
      </w:pPr>
      <w:r>
        <w:rPr>
          <w:b/>
          <w:bCs/>
          <w:color w:val="1F2933"/>
          <w:sz w:val="21"/>
          <w:szCs w:val="21"/>
        </w:rPr>
        <w:t xml:space="preserve">Prepared for: </w:t>
      </w:r>
      <w:r>
        <w:rPr>
          <w:color w:val="1F2933"/>
          <w:sz w:val="21"/>
          <w:szCs w:val="21"/>
        </w:rPr>
        <w:t xml:space="preserve">the buyer (mgcampbell@gmail.com)</w:t>
      </w:r>
    </w:p>
    <w:p>
      <w:pPr>
        <w:spacing w:after="40"/>
      </w:pPr>
      <w:r>
        <w:rPr>
          <w:b/>
          <w:bCs/>
          <w:color w:val="1F2933"/>
          <w:sz w:val="21"/>
          <w:szCs w:val="21"/>
        </w:rPr>
        <w:t xml:space="preserve">Date: </w:t>
      </w:r>
      <w:r>
        <w:rPr>
          <w:color w:val="1F2933"/>
          <w:sz w:val="21"/>
          <w:szCs w:val="21"/>
        </w:rPr>
        <w:t xml:space="preserve">July 20, 2026</w:t>
      </w:r>
    </w:p>
    <w:p>
      <w:pPr>
        <w:spacing w:after="40"/>
      </w:pPr>
      <w:r>
        <w:rPr>
          <w:b/>
          <w:bCs/>
          <w:color w:val="1F2933"/>
          <w:sz w:val="21"/>
          <w:szCs w:val="21"/>
        </w:rPr>
        <w:t xml:space="preserve">Mandate: </w:t>
      </w:r>
      <w:r>
        <w:rPr>
          <w:color w:val="1F2933"/>
          <w:sz w:val="21"/>
          <w:szCs w:val="21"/>
        </w:rPr>
        <w:t xml:space="preserve">one rental business to fund — huge simple cash flow, near-passive, forced demand, a dominable niche, USA, no capex ceiling.</w:t>
      </w:r>
    </w:p>
    <w:p>
      <w:pPr>
        <w:spacing w:after="240"/>
      </w:pPr>
      <w:r>
        <w:rPr>
          <w:b/>
          <w:bCs/>
          <w:color w:val="1F2933"/>
          <w:sz w:val="21"/>
          <w:szCs w:val="21"/>
        </w:rPr>
        <w:t xml:space="preserve">Method: </w:t>
      </w:r>
      <w:r>
        <w:rPr>
          <w:color w:val="1F2933"/>
          <w:sz w:val="21"/>
          <w:szCs w:val="21"/>
        </w:rPr>
        <w:t xml:space="preserve">Analyst → adversarial Red-Team → weighted Scoring → Final Kill Gauntlet. Full workings in the five companion files (00–04) in /output.</w:t>
      </w:r>
    </w:p>
    <w:tbl>
      <w:tblPr>
        <w:tblW w:type="dxa" w:w="9360"/>
        <w:tblBorders>
          <w:top w:val="none"/>
          <w:left w:val="single" w:color="9B222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4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B2226"/>
                <w:sz w:val="21"/>
                <w:szCs w:val="21"/>
              </w:rPr>
              <w:t xml:space="preserve">THE VERDICT IN ONE BREATH</w:t>
            </w:r>
          </w:p>
          <w:p>
            <w:pPr>
              <w:spacing w:after="40" w:line="252"/>
            </w:pPr>
            <w:r>
              <w:rPr>
                <w:b/>
                <w:bCs/>
                <w:color w:val="1F2933"/>
                <w:sz w:val="21"/>
                <w:szCs w:val="21"/>
              </w:rPr>
              <w:t xml:space="preserve">None of the 19 plays survives as a </w:t>
            </w:r>
            <w:r>
              <w:rPr>
                <w:b/>
                <w:bCs/>
                <w:color w:val="9B2226"/>
                <w:sz w:val="21"/>
                <w:szCs w:val="21"/>
              </w:rPr>
              <w:t xml:space="preserve">passive, from-scratch, debt-funded rental fleet.</w:t>
            </w:r>
          </w:p>
          <w:p>
            <w:pPr>
              <w:spacing w:after="40" w:line="252"/>
            </w:pPr>
            <w:r>
              <w:rPr>
                <w:color w:val="1F2933"/>
                <w:sz w:val="21"/>
                <w:szCs w:val="21"/>
              </w:rPr>
              <w:t xml:space="preserve">The demand is often real. The </w:t>
            </w:r>
            <w:r>
              <w:rPr>
                <w:i/>
                <w:iCs/>
                <w:color w:val="1F2933"/>
                <w:sz w:val="21"/>
                <w:szCs w:val="21"/>
              </w:rPr>
              <w:t xml:space="preserve">structure</w:t>
            </w:r>
            <w:r>
              <w:rPr>
                <w:color w:val="1F2933"/>
                <w:sz w:val="21"/>
                <w:szCs w:val="21"/>
              </w:rPr>
              <w:t xml:space="preserve"> kills it: SBA won’t finance passive leasing, PE has already rolled up every good niche, rent-vs-own is an iron law, and every real moat turns out to be non-delegable labor.</w:t>
            </w:r>
          </w:p>
          <w:p>
            <w:pPr>
              <w:spacing w:after="40" w:line="252"/>
            </w:pPr>
            <w:r>
              <w:rPr>
                <w:b/>
                <w:bCs/>
                <w:color w:val="1F2933"/>
                <w:sz w:val="21"/>
                <w:szCs w:val="21"/>
              </w:rPr>
              <w:t xml:space="preserve">The move that flips all four killers at once: </w:t>
            </w:r>
            <w:r>
              <w:rPr>
                <w:b/>
                <w:bCs/>
                <w:color w:val="0B6E4F"/>
                <w:sz w:val="21"/>
                <w:szCs w:val="21"/>
              </w:rPr>
              <w:t xml:space="preserve">don’t START a fleet — BUY a small, already-profitable, active niche rental business and bolt on an AI operations layer to run it near-passive.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Contents</w:t>
      </w:r>
    </w:p>
    <w:p>
      <w:pPr>
        <w:spacing w:after="60"/>
      </w:pPr>
      <w:r>
        <w:rPr>
          <w:color w:val="1F2933"/>
          <w:sz w:val="22"/>
          <w:szCs w:val="22"/>
        </w:rPr>
        <w:t xml:space="preserve">1.  The one-page verdict</w:t>
      </w:r>
    </w:p>
    <w:p>
      <w:pPr>
        <w:spacing w:after="60"/>
      </w:pPr>
      <w:r>
        <w:rPr>
          <w:color w:val="1F2933"/>
          <w:sz w:val="22"/>
          <w:szCs w:val="22"/>
        </w:rPr>
        <w:t xml:space="preserve">2.  Why “start a passive rental fleet” fails in 2026 — the four laws</w:t>
      </w:r>
    </w:p>
    <w:p>
      <w:pPr>
        <w:spacing w:after="60"/>
      </w:pPr>
      <w:r>
        <w:rPr>
          <w:color w:val="1F2933"/>
          <w:sz w:val="22"/>
          <w:szCs w:val="22"/>
        </w:rPr>
        <w:t xml:space="preserve">3.  THE PLAY TO EXECUTE — Acquire-and-Automate</w:t>
      </w:r>
    </w:p>
    <w:p>
      <w:pPr>
        <w:spacing w:after="60"/>
      </w:pPr>
      <w:r>
        <w:rPr>
          <w:color w:val="1F2933"/>
          <w:sz w:val="22"/>
          <w:szCs w:val="22"/>
        </w:rPr>
        <w:t xml:space="preserve">4.  The from-scratch fallback (only if you insist on new iron)</w:t>
      </w:r>
    </w:p>
    <w:p>
      <w:pPr>
        <w:spacing w:after="60"/>
      </w:pPr>
      <w:r>
        <w:rPr>
          <w:color w:val="1F2933"/>
          <w:sz w:val="22"/>
          <w:szCs w:val="22"/>
        </w:rPr>
        <w:t xml:space="preserve">5.  What NOT to fund — the graveyard (including your 524% claim)</w:t>
      </w:r>
    </w:p>
    <w:p>
      <w:pPr>
        <w:spacing w:after="60"/>
      </w:pPr>
      <w:r>
        <w:rPr>
          <w:color w:val="1F2933"/>
          <w:sz w:val="22"/>
          <w:szCs w:val="22"/>
        </w:rPr>
        <w:t xml:space="preserve">6.  Method, sources, and the companion files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1.  The one-page verdict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You asked for a business you can </w:t>
      </w:r>
      <w:r>
        <w:rPr>
          <w:i/>
          <w:iCs/>
          <w:color w:val="1F2933"/>
          <w:sz w:val="21"/>
          <w:szCs w:val="21"/>
        </w:rPr>
        <w:t xml:space="preserve">actually pull the trigger on</w:t>
      </w:r>
      <w:r>
        <w:rPr>
          <w:color w:val="1F2933"/>
          <w:sz w:val="21"/>
          <w:szCs w:val="21"/>
        </w:rPr>
        <w:t xml:space="preserve">: fat, simple, boring cash flow; a pure asset-owner who contracts out hauling, install, service, and sales; customers who are bleeding enough that </w:t>
      </w:r>
      <w:r>
        <w:rPr>
          <w:i/>
          <w:iCs/>
          <w:color w:val="1F2933"/>
          <w:sz w:val="21"/>
          <w:szCs w:val="21"/>
        </w:rPr>
        <w:t xml:space="preserve">not</w:t>
      </w:r>
      <w:r>
        <w:rPr>
          <w:color w:val="1F2933"/>
          <w:sz w:val="21"/>
          <w:szCs w:val="21"/>
        </w:rPr>
        <w:t xml:space="preserve"> renting costs them more; and a niche you can dominate rather than fight United Rentals and Sunbelt in a commodity. And you asked me not to pitch you wood.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So here is the truth. Across three phases and 93 independent AI agents doing real sourced research, </w:t>
      </w:r>
      <w:r>
        <w:rPr>
          <w:b/>
          <w:bCs/>
          <w:color w:val="1F2933"/>
          <w:sz w:val="21"/>
          <w:szCs w:val="21"/>
        </w:rPr>
        <w:t xml:space="preserve">every one of the 19 plays was killed</w:t>
      </w:r>
      <w:r>
        <w:rPr>
          <w:color w:val="1F2933"/>
          <w:sz w:val="21"/>
          <w:szCs w:val="21"/>
        </w:rPr>
        <w:t xml:space="preserve"> — your originals and the net-new ideas alike. The single play that limped through the first two rounds (SilicaShield) was then destroyed in the gauntlet by a $370 Harbor Freight HEPA vac and an OSHA safe-harbor clause.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This is not pessimism; it is a </w:t>
      </w:r>
      <w:r>
        <w:rPr>
          <w:b/>
          <w:bCs/>
          <w:color w:val="1F2933"/>
          <w:sz w:val="21"/>
          <w:szCs w:val="21"/>
        </w:rPr>
        <w:t xml:space="preserve">finding</w:t>
      </w:r>
      <w:r>
        <w:rPr>
          <w:color w:val="1F2933"/>
          <w:sz w:val="21"/>
          <w:szCs w:val="21"/>
        </w:rPr>
        <w:t xml:space="preserve">. The plays don’t fail because the need isn’t there — in the Final Kill Gauntlet the “market-death” lens killed </w:t>
      </w:r>
      <w:r>
        <w:rPr>
          <w:b/>
          <w:bCs/>
          <w:color w:val="0B6E4F"/>
          <w:sz w:val="21"/>
          <w:szCs w:val="21"/>
        </w:rPr>
        <w:t xml:space="preserve">zero</w:t>
      </w:r>
      <w:r>
        <w:rPr>
          <w:color w:val="1F2933"/>
          <w:sz w:val="21"/>
          <w:szCs w:val="21"/>
        </w:rPr>
        <w:t xml:space="preserve"> of five finalists. They fail because of who already owns the need and because your five requirements, stacked together, are close to a contradiction for a solo, from-scratch, passive buyer.</w:t>
      </w:r>
    </w:p>
    <w:p>
      <w:pPr>
        <w:pStyle w:val="Heading3"/>
        <w:spacing w:after="80" w:before="180"/>
      </w:pPr>
      <w:r>
        <w:rPr>
          <w:b/>
          <w:bCs/>
          <w:color w:val="3E4C59"/>
          <w:sz w:val="23"/>
          <w:szCs w:val="23"/>
        </w:rPr>
        <w:t xml:space="preserve">The four killers (each killed 5 of 5 finalists)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1E6EA" w:sz="2"/>
          <w:insideV w:val="single" w:color="E1E6E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Structural killer</w:t>
            </w:r>
          </w:p>
        </w:tc>
        <w:tc>
          <w:tcPr>
            <w:tcW w:type="dxa" w:w="696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SBA won’t fund passive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SBA 7(a) legally bars passive/equipment-leasing businesses (13 CFR 120.110/120.111). The “SBA hack” in your originals is fiction for a pure asset-owner. To get the cheap leverage you must be an active operator — which breaks the passivity.</w:t>
            </w:r>
          </w:p>
        </w:tc>
      </w:tr>
      <w:tr>
        <w:tc>
          <w:tcPr>
            <w:tcW w:type="dxa" w:w="24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PE already rolled it up</w:t>
            </w:r>
          </w:p>
        </w:tc>
        <w:tc>
          <w:tcPr>
            <w:tcW w:type="dxa" w:w="69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Flares, transformers, cleanrooms, mobile imaging — every attractive niche is consolidated by PE-backed platforms or the OEMs. A solo new entrant is late and out-gunned on price, national accounts, and OEM allocation.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Rent-vs-own iron law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Cheap asset → the customer just buys it. Expensive-but-continuously-used asset → the customer buys and amortizes (or a utility rate-bases it at a guaranteed 9–11% ROE). Only episodic users truly rent — and episodic use starves utilization.</w:t>
            </w:r>
          </w:p>
        </w:tc>
      </w:tr>
      <w:tr>
        <w:tc>
          <w:tcPr>
            <w:tcW w:type="dxa" w:w="24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Passivity ≠ moat</w:t>
            </w:r>
          </w:p>
        </w:tc>
        <w:tc>
          <w:tcPr>
            <w:tcW w:type="dxa" w:w="69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Every real moat found was non-delegable labor: a 24/7 attended flare, a competent-person silica inspection, a validated cleanroom. Passive = commodity; moated = you bought a job. You can have one, not both.</w:t>
            </w:r>
          </w:p>
        </w:tc>
      </w:tr>
    </w:tbl>
    <w:p>
      <w:pPr>
        <w:spacing w:after="60"/>
      </w:pPr>
      <w:r>
        <w:rPr>
          <w:color w:val="1F2933"/>
          <w:sz w:val="21"/>
          <w:szCs w:val="21"/>
        </w:rPr>
        <w:t xml:space="preserve"/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4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B6E4F"/>
                <w:sz w:val="21"/>
                <w:szCs w:val="21"/>
              </w:rPr>
              <w:t xml:space="preserve">THE RECONCILIATION</w:t>
            </w:r>
          </w:p>
          <w:p>
            <w:pPr>
              <w:spacing w:after="40" w:line="252"/>
            </w:pPr>
            <w:r>
              <w:rPr>
                <w:color w:val="1F2933"/>
                <w:sz w:val="21"/>
                <w:szCs w:val="21"/>
              </w:rPr>
              <w:t xml:space="preserve">The same four killers point, almost mathematically, at one move that flips all four: </w:t>
            </w:r>
            <w:r>
              <w:rPr>
                <w:b/>
                <w:bCs/>
                <w:color w:val="0B6E4F"/>
                <w:sz w:val="21"/>
                <w:szCs w:val="21"/>
              </w:rPr>
              <w:t xml:space="preserve">acquire an existing, profitable, ACTIVE niche rental / compliance business, and run it near-passive with an AI operations layer.</w:t>
            </w:r>
          </w:p>
          <w:p>
            <w:pPr>
              <w:spacing w:after="40" w:line="252"/>
            </w:pPr>
            <w:r>
              <w:rPr>
                <w:color w:val="1F2933"/>
                <w:sz w:val="21"/>
                <w:szCs w:val="21"/>
              </w:rPr>
              <w:t xml:space="preserve">• SBA </w:t>
            </w:r>
            <w:r>
              <w:rPr>
                <w:b/>
                <w:bCs/>
                <w:color w:val="1F2933"/>
                <w:sz w:val="21"/>
                <w:szCs w:val="21"/>
              </w:rPr>
              <w:t xml:space="preserve">does</w:t>
            </w:r>
            <w:r>
              <w:rPr>
                <w:color w:val="1F2933"/>
                <w:sz w:val="21"/>
                <w:szCs w:val="21"/>
              </w:rPr>
              <w:t xml:space="preserve"> finance the acquisition of an active operating company. • You buy a book PE hasn’t touched (too small). • You’re buying proven utilization and relationships, not a depreciating gadget. • An existing GM + AI agents give you passivity without giving up the moat.</w:t>
            </w:r>
          </w:p>
          <w:p>
            <w:pPr>
              <w:spacing w:after="40" w:line="252"/>
            </w:pPr>
            <w:r>
              <w:rPr>
                <w:color w:val="1F2933"/>
                <w:sz w:val="21"/>
                <w:szCs w:val="21"/>
              </w:rPr>
              <w:t xml:space="preserve">That is Section 3. If you insist on buying new iron from scratch, Section 4 is the only demand strong enough to consider — gated hard on proof.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2.  Why “start a passive rental fleet” fails in 2026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These four laws are not opinions — each killed all five finalists in the gauntlet, with sourced evidence (see 04_SOURCES.md). They are the rules of the board you are playing on.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Law 1 — SBA will not finance a passive lessor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The cornerstone of every “$75k down controls a $750k asset” fantasy in your originals is SBA leverage. But SBA eligibility rules (13 CFR 120.110/120.111) </w:t>
      </w:r>
      <w:r>
        <w:rPr>
          <w:b/>
          <w:bCs/>
          <w:color w:val="1F2933"/>
          <w:sz w:val="21"/>
          <w:szCs w:val="21"/>
        </w:rPr>
        <w:t xml:space="preserve">exclude passive businesses</w:t>
      </w:r>
      <w:r>
        <w:rPr>
          <w:color w:val="1F2933"/>
          <w:sz w:val="21"/>
          <w:szCs w:val="21"/>
        </w:rPr>
        <w:t xml:space="preserve"> — including businesses whose income is primarily rent from assets leased to others. A pure equipment-leasing entity is ineligible. You either (a) become an active operator with delivery/service/dispatch — losing passivity — or (b) use conventional recourse equipment finance at higher rates against custom collateral with a scrap-metal liquidation floor. Aquifer’s “SBA green loophole” does not survive contact with the rulebook.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Law 2 — the private-equity roll-up got there first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You worried about a “missed PE roll-up.” It’s worse: the roll-up is </w:t>
      </w:r>
      <w:r>
        <w:rPr>
          <w:b/>
          <w:bCs/>
          <w:color w:val="1F2933"/>
          <w:sz w:val="21"/>
          <w:szCs w:val="21"/>
        </w:rPr>
        <w:t xml:space="preserve">already the market</w:t>
      </w:r>
      <w:r>
        <w:rPr>
          <w:color w:val="1F2933"/>
          <w:sz w:val="21"/>
          <w:szCs w:val="21"/>
        </w:rPr>
        <w:t xml:space="preserve">. The compliance-services layer you’d call your moat is itself being consolidated (EHS add-on M&amp;A up ~69% YoY; platforms like U.S. Compliance and Paradigm HSE). Rental flares, transformers, and cleanrooms are supplied by vertically-integrated OEMs and PE platforms that own the engineering, the crews, the national MSAs, and their own on-demand fleets. A solo buyer of one unit competes with them on their turf and loses.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Law 3 — rent-vs-own is an iron law, in both directions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Cheap gear is bought, not rented: a concrete sub gets identical OSHA silica compliance from a </w:t>
      </w:r>
      <w:r>
        <w:rPr>
          <w:b/>
          <w:bCs/>
          <w:color w:val="1F2933"/>
          <w:sz w:val="21"/>
          <w:szCs w:val="21"/>
        </w:rPr>
        <w:t xml:space="preserve">$370 HEPA vacuum and a tool shroud</w:t>
      </w:r>
      <w:r>
        <w:rPr>
          <w:color w:val="1F2933"/>
          <w:sz w:val="21"/>
          <w:szCs w:val="21"/>
        </w:rPr>
        <w:t xml:space="preserve"> under the Table 1 safe harbor — so a $25k “compliance pod” is obsolete the day it’s financed. Expensive gear that’s used continuously is also bought: a regulated utility earns a guaranteed 9–11% return on a transformer it </w:t>
      </w:r>
      <w:r>
        <w:rPr>
          <w:i/>
          <w:iCs/>
          <w:color w:val="1F2933"/>
          <w:sz w:val="21"/>
          <w:szCs w:val="21"/>
        </w:rPr>
        <w:t xml:space="preserve">owns</w:t>
      </w:r>
      <w:r>
        <w:rPr>
          <w:color w:val="1F2933"/>
          <w:sz w:val="21"/>
          <w:szCs w:val="21"/>
        </w:rPr>
        <w:t xml:space="preserve"> in rate base and nothing on one it rents; a hyperscaler with continuous base-load buys the iron. The only genuine renter is the </w:t>
      </w:r>
      <w:r>
        <w:rPr>
          <w:b/>
          <w:bCs/>
          <w:color w:val="1F2933"/>
          <w:sz w:val="21"/>
          <w:szCs w:val="21"/>
        </w:rPr>
        <w:t xml:space="preserve">episodic</w:t>
      </w:r>
      <w:r>
        <w:rPr>
          <w:color w:val="1F2933"/>
          <w:sz w:val="21"/>
          <w:szCs w:val="21"/>
        </w:rPr>
        <w:t xml:space="preserve"> user — and episodic demand is exactly what wrecks the utilization your whole model needs.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Law 4 — where there’s a moat, the moat is a job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The plays with the best defensibility all shared one trait: the defensible part was </w:t>
      </w:r>
      <w:r>
        <w:rPr>
          <w:b/>
          <w:bCs/>
          <w:color w:val="1F2933"/>
          <w:sz w:val="21"/>
          <w:szCs w:val="21"/>
        </w:rPr>
        <w:t xml:space="preserve">non-delegable human labor with liability attached</w:t>
      </w:r>
      <w:r>
        <w:rPr>
          <w:color w:val="1F2933"/>
          <w:sz w:val="21"/>
          <w:szCs w:val="21"/>
        </w:rPr>
        <w:t xml:space="preserve">. A rented turnaround flare is a 24/7 attended life-safety device with pilot-out alarms — the literal 2 a.m. phone you forbade. A silica “compliance packet” is the employer’s statutory competent-person duty. A cleanroom needs validation you can’t sign away. Outsource the labor and the margin evaporates; keep it and you’ve bought yourself a job. Passivity and moat sit on opposite ends of the same lever.</w:t>
      </w:r>
    </w:p>
    <w:p>
      <w:pPr>
        <w:pBdr>
          <w:bottom w:val="single" w:color="CBD2D9" w:sz="6"/>
        </w:pBdr>
        <w:spacing w:after="120" w:before="60"/>
      </w:pPr>
      <w:r>
        <w:rPr>
          <w:color w:val="1F2933"/>
          <w:sz w:val="21"/>
          <w:szCs w:val="21"/>
        </w:rPr>
        <w:t xml:space="preserve"/>
      </w:r>
    </w:p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Conclusion: </w:t>
      </w:r>
      <w:r>
        <w:rPr>
          <w:color w:val="1F2933"/>
          <w:sz w:val="21"/>
          <w:szCs w:val="21"/>
        </w:rPr>
        <w:t xml:space="preserve">the specific thing you pictured — buy shiny new units with cheap SBA debt and collect fat rent while a contractor does everything — is structurally unavailable in 2026. The good news is that the four laws also tell you exactly how to win. You invert them.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3.  THE PLAY TO EXECUTE — Acquire-and-Automate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Working name: </w:t>
      </w:r>
      <w:r>
        <w:rPr>
          <w:b/>
          <w:bCs/>
          <w:color w:val="0B6E4F"/>
          <w:sz w:val="21"/>
          <w:szCs w:val="21"/>
        </w:rPr>
        <w:t xml:space="preserve">“SilentYard.”</w:t>
      </w:r>
      <w:r>
        <w:rPr>
          <w:color w:val="1F2933"/>
          <w:sz w:val="21"/>
          <w:szCs w:val="21"/>
        </w:rPr>
        <w:t xml:space="preserve">  Buy a small, boring, already-profitable equipment-rental or compliance-rental business in a forced-demand niche, then install an AI operations layer so it runs in a few hours a week. You still own assets and collect rent — you just skip the 2–3 years of losing money proving a from-scratch fleet the market has already organized against you.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3.1  Identity &amp; thesis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What you own: </w:t>
      </w:r>
      <w:r>
        <w:rPr>
          <w:color w:val="1F2933"/>
          <w:sz w:val="21"/>
          <w:szCs w:val="21"/>
        </w:rPr>
        <w:t xml:space="preserve">an operating rental business — its fleet, its customer contracts, its cash flow, its vendor/partner network — bought at 3–4× earnings, not built from zero.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Who’s bleeding: </w:t>
      </w:r>
      <w:r>
        <w:rPr>
          <w:color w:val="1F2933"/>
          <w:sz w:val="21"/>
          <w:szCs w:val="21"/>
        </w:rPr>
        <w:t xml:space="preserve">the same forced-demand customers the sweep validated (compliance, safety, uptime) — but reached through a book of accounts that already exists and already pays.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Why it’s passive: </w:t>
      </w:r>
      <w:r>
        <w:rPr>
          <w:color w:val="1F2933"/>
          <w:sz w:val="21"/>
          <w:szCs w:val="21"/>
        </w:rPr>
        <w:t xml:space="preserve">you inherit the seller’s staff/partners and replace the owner’s hustle with AI agents (Section 3.6), not with your own presence.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Why you win the niche: </w:t>
      </w:r>
      <w:r>
        <w:rPr>
          <w:color w:val="1F2933"/>
          <w:sz w:val="21"/>
          <w:szCs w:val="21"/>
        </w:rPr>
        <w:t xml:space="preserve">you buy the incumbent relationships and utilization in a lane too small for PE — and the AI/compliance-data layer becomes a moat the seller never had, which also lifts your exit multiple.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3.2  How it flips every killer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1E6EA" w:sz="2"/>
          <w:insideV w:val="single" w:color="E1E6EA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killer (from Section 2)</w:t>
            </w:r>
          </w:p>
        </w:tc>
        <w:tc>
          <w:tcPr>
            <w:tcW w:type="dxa" w:w="676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Acquire-and-Automate inverts it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SBA won’t fund passive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0B6E4F"/>
                <w:sz w:val="20"/>
                <w:szCs w:val="20"/>
              </w:rPr>
              <w:t xml:space="preserve">SBA 7(a) is BUILT for buying an active operating business — up to 90% financing, 10-year term. The one thing SBA won’t do (fund a passive lessor) is not what you’re doing; the thing it loves (acquire a cash-flowing company) is exactly this.</w:t>
            </w:r>
          </w:p>
        </w:tc>
      </w:tr>
      <w:tr>
        <w:tc>
          <w:tcPr>
            <w:tcW w:type="dxa" w:w="26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PE rolled it up</w:t>
            </w:r>
          </w:p>
        </w:tc>
        <w:tc>
          <w:tcPr>
            <w:tcW w:type="dxa" w:w="67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0B6E4F"/>
                <w:sz w:val="20"/>
                <w:szCs w:val="20"/>
              </w:rPr>
              <w:t xml:space="preserve">You buy BELOW PE’s radar ($1–3M enterprise value) — the businesses too small for a platform to chase — and you can later BE the roll-up (bolt-on a second yard) or sell INTO one as the exit.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Rent-vs-own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0B6E4F"/>
                <w:sz w:val="20"/>
                <w:szCs w:val="20"/>
              </w:rPr>
              <w:t xml:space="preserve">You’re not asking a customer to rent instead of buy — you’re buying a business whose customers ALREADY rent from it and have for years. Proven demand, proven utilization, priced into the deal.</w:t>
            </w:r>
          </w:p>
        </w:tc>
      </w:tr>
      <w:tr>
        <w:tc>
          <w:tcPr>
            <w:tcW w:type="dxa" w:w="26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Passivity ≠ moat</w:t>
            </w:r>
          </w:p>
        </w:tc>
        <w:tc>
          <w:tcPr>
            <w:tcW w:type="dxa" w:w="67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0B6E4F"/>
                <w:sz w:val="20"/>
                <w:szCs w:val="20"/>
              </w:rPr>
              <w:t xml:space="preserve">The seller already carries the labor/relationships; you keep the staff and add AI agents on top. You get the moat (existing book + new compliance-data layer) without personally becoming the labor.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3.3  The niches to hunt (your buy-box)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Target a business that scores well on the same constitution — forced demand, recurring rental revenue, contractable ops — but is small and fragmented enough that no platform has bought it yet. Best hunting lanes surfaced by the sweep: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Environmental / compliance rental</w:t>
      </w:r>
      <w:r>
        <w:rPr>
          <w:color w:val="1F2933"/>
          <w:sz w:val="21"/>
          <w:szCs w:val="21"/>
        </w:rPr>
        <w:t xml:space="preserve"> — air scrubbers, monitoring, spill &amp; secondary containment for permit-driven jobs; regional operators with recurring EPA/OSHA-tied revenue.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Traffic-control &amp; work-zone safety rental</w:t>
      </w:r>
      <w:r>
        <w:rPr>
          <w:color w:val="1F2933"/>
          <w:sz w:val="21"/>
          <w:szCs w:val="21"/>
        </w:rPr>
        <w:t xml:space="preserve"> — arrow boards, message boards, truck-mounted attenuators; DOT-mandated, recurring, deeply fragmented, sticky municipal/GC accounts.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Dewatering &amp; pump rental (regional)</w:t>
      </w:r>
      <w:r>
        <w:rPr>
          <w:color w:val="1F2933"/>
          <w:sz w:val="21"/>
          <w:szCs w:val="21"/>
        </w:rPr>
        <w:t xml:space="preserve"> — construction and municipal; forced by schedule and permits; a real book insulates against the rent-vs-own problem.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Restoration-equipment rental to restoration contractors</w:t>
      </w:r>
      <w:r>
        <w:rPr>
          <w:color w:val="1F2933"/>
          <w:sz w:val="21"/>
          <w:szCs w:val="21"/>
        </w:rPr>
        <w:t xml:space="preserve"> — recurring B2B overflow demand tied to insurance-driven work.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Niche industrial testing / monitoring rental with a compliance hook</w:t>
      </w:r>
      <w:r>
        <w:rPr>
          <w:color w:val="1F2933"/>
          <w:sz w:val="21"/>
          <w:szCs w:val="21"/>
        </w:rPr>
        <w:t xml:space="preserve"> — small operators serving permit/audit-driven recurring needs.</w:t>
      </w:r>
    </w:p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Buy-box: </w:t>
      </w:r>
      <w:r>
        <w:rPr>
          <w:color w:val="1F2933"/>
          <w:sz w:val="21"/>
          <w:szCs w:val="21"/>
        </w:rPr>
        <w:t xml:space="preserve">USA; $1–3M enterprise value; $400–900k SDE (seller’s discretionary earnings); ≥3-year verifiable financials; a real recurring customer book (no single account &gt;20–25%); an owner who is 55+ / retiring (motivated, and the “rainmaker risk” is manageable via transition); a lane with a forced-demand hook. Avoid anything already owned by a PE platform or dependent on one heroic salesperson.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3.4  The numbers (honest, with a downside column)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Illustrative base case for a single acquisition. These are standard small-business-acquisition economics, not invented rental rates — the one discipline every killed play failed.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1E6EA" w:sz="2"/>
          <w:insideV w:val="single" w:color="E1E6EA" w:sz="2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90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290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Downside case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Business acquired (SDE)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$700,000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$700,000 at close</w:t>
            </w:r>
          </w:p>
        </w:tc>
      </w:tr>
      <w:tr>
        <w:tc>
          <w:tcPr>
            <w:tcW w:type="dxa" w:w="35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Purchase price (multiple)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$2,500,000 (3.6× SDE)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$2,500,000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SBA 7(a) loan (90%)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$2,250,000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$2,250,000</w:t>
            </w:r>
          </w:p>
        </w:tc>
      </w:tr>
      <w:tr>
        <w:tc>
          <w:tcPr>
            <w:tcW w:type="dxa" w:w="35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Your equity injection (10%)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3E4C59"/>
                <w:sz w:val="20"/>
                <w:szCs w:val="20"/>
              </w:rPr>
              <w:t xml:space="preserve">$250,000 (seller note can cover part)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$250,000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Debt service (~11%, 10 yr)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≈ $372,000 / yr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≈ $372,000 / yr</w:t>
            </w:r>
          </w:p>
        </w:tc>
      </w:tr>
      <w:tr>
        <w:tc>
          <w:tcPr>
            <w:tcW w:type="dxa" w:w="35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Replace owner w/ GM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($90,000)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($120,000)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AI-layer efficiency + price/uptime lift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+$60,000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+$0 (assume none)</w:t>
            </w:r>
          </w:p>
        </w:tc>
      </w:tr>
      <w:tr>
        <w:tc>
          <w:tcPr>
            <w:tcW w:type="dxa" w:w="35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Owner cash flow after debt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≈ $298,000 / yr</w:t>
            </w:r>
          </w:p>
        </w:tc>
        <w:tc>
          <w:tcPr>
            <w:tcW w:type="dxa" w:w="29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9B2226"/>
                <w:sz w:val="20"/>
                <w:szCs w:val="20"/>
              </w:rPr>
              <w:t xml:space="preserve">SDE −25% → ≈ $28,000 / yr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Cash-on-cash on equity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≈ 90–120%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9B2226"/>
                <w:sz w:val="20"/>
                <w:szCs w:val="20"/>
              </w:rPr>
              <w:t xml:space="preserve">≈ break-even in a bad year</w:t>
            </w:r>
          </w:p>
        </w:tc>
      </w:tr>
    </w:tbl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Read the downside honestly: </w:t>
      </w:r>
      <w:r>
        <w:rPr>
          <w:color w:val="1F2933"/>
          <w:sz w:val="21"/>
          <w:szCs w:val="21"/>
        </w:rPr>
        <w:t xml:space="preserve">if post-close earnings fall a quarter and you must hire a full GM, a single-unit deal can compress to break-even for a year. That is the real risk of this play, and it is why diligence (Section 3.8) is the whole game. But note what’s </w:t>
      </w:r>
      <w:r>
        <w:rPr>
          <w:i/>
          <w:iCs/>
          <w:color w:val="1F2933"/>
          <w:sz w:val="21"/>
          <w:szCs w:val="21"/>
        </w:rPr>
        <w:t xml:space="preserve">not</w:t>
      </w:r>
      <w:r>
        <w:rPr>
          <w:color w:val="1F2933"/>
          <w:sz w:val="21"/>
          <w:szCs w:val="21"/>
        </w:rPr>
        <w:t xml:space="preserve"> a risk here — you are not betting on an unverifiable rental rate, a rule that might not pass, or a customer who might just buy the unit. Those are the three things that killed the other 19.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3.5  Financing path (the one that actually exists)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SBA 7(a) acquisition loan</w:t>
      </w:r>
      <w:r>
        <w:rPr>
          <w:color w:val="1F2933"/>
          <w:sz w:val="21"/>
          <w:szCs w:val="21"/>
        </w:rPr>
        <w:t xml:space="preserve"> — up to $5M, ~90% of purchase price, 10-year term for a business acquisition, ~10.5–11.5% (Prime + spread) as of 2026. This is the mainstream Entrepreneurship-Through-Acquisition (ETA) instrument and it finances an ACTIVE operating company — the exact thing the passive-leasing rule blocks.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Seller note on standby</w:t>
      </w:r>
      <w:r>
        <w:rPr>
          <w:color w:val="1F2933"/>
          <w:sz w:val="21"/>
          <w:szCs w:val="21"/>
        </w:rPr>
        <w:t xml:space="preserve"> — commonly 5–15% of price; SBA lets a fully-standby seller note count toward your equity injection, cutting cash-in and aligning the seller through transition.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Pick an SBA Preferred Lender (PLP)</w:t>
      </w:r>
      <w:r>
        <w:rPr>
          <w:color w:val="1F2933"/>
          <w:sz w:val="21"/>
          <w:szCs w:val="21"/>
        </w:rPr>
        <w:t xml:space="preserve"> first — they underwrite and close far faster. Get pre-qualified before you sign an LOI.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3.6  The AI / Agent edge (your requested layer — and it’s decisive here)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You said AI is an afterthought once the niche is found. Here it’s more than that: </w:t>
      </w:r>
      <w:r>
        <w:rPr>
          <w:b/>
          <w:bCs/>
          <w:color w:val="1F2933"/>
          <w:sz w:val="21"/>
          <w:szCs w:val="21"/>
        </w:rPr>
        <w:t xml:space="preserve">the AI layer is what converts a bought job into a passive asset and manufactures the moat.</w:t>
      </w:r>
      <w:r>
        <w:rPr>
          <w:color w:val="1F2933"/>
          <w:sz w:val="21"/>
          <w:szCs w:val="21"/>
        </w:rPr>
        <w:t xml:space="preserve"> A retiring owner runs the business on phone calls and a whiteboard; you run it with agents. Concretely: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1E6EA" w:sz="2"/>
          <w:insideV w:val="single" w:color="E1E6EA" w:sz="2"/>
        </w:tblBorders>
      </w:tblPr>
      <w:tblGrid>
        <w:gridCol w:w="2650"/>
        <w:gridCol w:w="6710"/>
      </w:tblGrid>
      <w:tr>
        <w:trPr>
          <w:tblHeader/>
        </w:trPr>
        <w:tc>
          <w:tcPr>
            <w:tcW w:type="dxa" w:w="265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/ agent</w:t>
            </w:r>
          </w:p>
        </w:tc>
        <w:tc>
          <w:tcPr>
            <w:tcW w:type="dxa" w:w="671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(and which killer it neutralizes)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AI dispatch &amp; ops agent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Ingests bookings, auto-schedules the 3rd-party delivery/service partners, triages exceptions, handles after-hours with escalation rules. Makes “no 2 a.m. phone” literal — kills the passivity-trap.</w:t>
            </w:r>
          </w:p>
        </w:tc>
      </w:tr>
      <w:tr>
        <w:tc>
          <w:tcPr>
            <w:tcW w:type="dxa" w:w="265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AI compliance-doc agent (Claude)</w:t>
            </w:r>
          </w:p>
        </w:tc>
        <w:tc>
          <w:tcPr>
            <w:tcW w:type="dxa" w:w="671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Turns telemetry + field photos + logs into audit-ready compliance packets automatically. This is the software/data moat the seller never had — it lets you raise price and lock customers in.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AI outbound / lead-gen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Claude + Apollo-style prospecting systematizes new-account growth so sales is a system, not a person — de-risks the “rainmaker” problem you inherit.</w:t>
            </w:r>
          </w:p>
        </w:tc>
      </w:tr>
      <w:tr>
        <w:tc>
          <w:tcPr>
            <w:tcW w:type="dxa" w:w="265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AI billing &amp; collections</w:t>
            </w:r>
          </w:p>
        </w:tc>
        <w:tc>
          <w:tcPr>
            <w:tcW w:type="dxa" w:w="671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Auto-invoicing and AR dunning. Construction/industrial customers pay slow; an agent that never forgets to chase protects cash flow.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Predictive-maintenance agent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Anomaly detection on unit telemetry protects uptime and resale value — directly defends the asset’s residual (a resale-cliff killer in the from-scratch plays).</w:t>
            </w:r>
          </w:p>
        </w:tc>
      </w:tr>
    </w:tbl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Honest calibration: </w:t>
      </w:r>
      <w:r>
        <w:rPr>
          <w:color w:val="1F2933"/>
          <w:sz w:val="21"/>
          <w:szCs w:val="21"/>
        </w:rPr>
        <w:t xml:space="preserve">AI is a real, compounding edge on an operating business with real workflows and data — it is NOT a moat that rescues a fundamentally broken from-scratch play (a smart agent can’t make a customer rent what they should buy). That’s why it lands on the acquisition, not on Section 4.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3.7  First 90 days — deploying “unit #1” (which is deal #1)</w:t>
      </w:r>
    </w:p>
    <w:p>
      <w:pPr>
        <w:pStyle w:val="ListParagraph"/>
        <w:numPr>
          <w:ilvl w:val="0"/>
          <w:numId w:val="3"/>
        </w:numPr>
        <w:spacing w:after="80" w:line="258"/>
      </w:pPr>
      <w:r>
        <w:rPr>
          <w:b/>
          <w:bCs/>
          <w:color w:val="1F2933"/>
          <w:sz w:val="21"/>
          <w:szCs w:val="21"/>
        </w:rPr>
        <w:t xml:space="preserve">Weeks 1–2 — Set the buy-box &amp; get bankable. </w:t>
      </w:r>
      <w:r>
        <w:rPr>
          <w:color w:val="1F2933"/>
          <w:sz w:val="21"/>
          <w:szCs w:val="21"/>
        </w:rPr>
        <w:t xml:space="preserve">Lock niche, geography, size, and SDE floor. Get pre-qualified with 2 SBA Preferred Lenders. Line up a Quality-of-Earnings resource and a transaction attorney.</w:t>
      </w:r>
    </w:p>
    <w:p>
      <w:pPr>
        <w:pStyle w:val="ListParagraph"/>
        <w:numPr>
          <w:ilvl w:val="0"/>
          <w:numId w:val="3"/>
        </w:numPr>
        <w:spacing w:after="80" w:line="258"/>
      </w:pPr>
      <w:r>
        <w:rPr>
          <w:b/>
          <w:bCs/>
          <w:color w:val="1F2933"/>
          <w:sz w:val="21"/>
          <w:szCs w:val="21"/>
        </w:rPr>
        <w:t xml:space="preserve">Weeks 3–6 — Source &amp; screen. </w:t>
      </w:r>
      <w:r>
        <w:rPr>
          <w:color w:val="1F2933"/>
          <w:sz w:val="21"/>
          <w:szCs w:val="21"/>
        </w:rPr>
        <w:t xml:space="preserve">BizBuySell + business brokers + direct outreach to owners 55+ in target niches (AI-driven list-building). Sign NDAs, review 15–25 CIMs, first-call the top 6–8.</w:t>
      </w:r>
    </w:p>
    <w:p>
      <w:pPr>
        <w:pStyle w:val="ListParagraph"/>
        <w:numPr>
          <w:ilvl w:val="0"/>
          <w:numId w:val="3"/>
        </w:numPr>
        <w:spacing w:after="80" w:line="258"/>
      </w:pPr>
      <w:r>
        <w:rPr>
          <w:b/>
          <w:bCs/>
          <w:color w:val="1F2933"/>
          <w:sz w:val="21"/>
          <w:szCs w:val="21"/>
        </w:rPr>
        <w:t xml:space="preserve">Weeks 7–10 — LOI &amp; confirm. </w:t>
      </w:r>
      <w:r>
        <w:rPr>
          <w:color w:val="1F2933"/>
          <w:sz w:val="21"/>
          <w:szCs w:val="21"/>
        </w:rPr>
        <w:t xml:space="preserve">LOI on the best 1–2 with a customer-concentration cap and a 60–90 day seller-transition clause. Open diligence: financials, customer concentration, fleet age/condition, contract transferability.</w:t>
      </w:r>
    </w:p>
    <w:p>
      <w:pPr>
        <w:pStyle w:val="ListParagraph"/>
        <w:numPr>
          <w:ilvl w:val="0"/>
          <w:numId w:val="3"/>
        </w:numPr>
        <w:spacing w:after="80" w:line="258"/>
      </w:pPr>
      <w:r>
        <w:rPr>
          <w:b/>
          <w:bCs/>
          <w:color w:val="1F2933"/>
          <w:sz w:val="21"/>
          <w:szCs w:val="21"/>
        </w:rPr>
        <w:t xml:space="preserve">Weeks 11–13 — Close &amp; switch on the AI layer. </w:t>
      </w:r>
      <w:r>
        <w:rPr>
          <w:color w:val="1F2933"/>
          <w:sz w:val="21"/>
          <w:szCs w:val="21"/>
        </w:rPr>
        <w:t xml:space="preserve">Finish QoE, finalize the SBA loan + standby seller note, sign the APA, close. Day 1: stand up the dispatch, billing, and compliance-doc agents; retain the seller through transition; keep every customer warm.</w:t>
      </w:r>
    </w:p>
    <w:p>
      <w:pPr>
        <w:pStyle w:val="Heading2"/>
        <w:spacing w:after="100" w:before="240"/>
      </w:pPr>
      <w:r>
        <w:rPr>
          <w:b/>
          <w:bCs/>
          <w:color w:val="0B6E4F"/>
          <w:sz w:val="26"/>
          <w:szCs w:val="26"/>
        </w:rPr>
        <w:t xml:space="preserve">3.8  The single biggest risk that could kill it</w:t>
      </w:r>
    </w:p>
    <w:tbl>
      <w:tblPr>
        <w:tblW w:type="dxa" w:w="9360"/>
        <w:tblBorders>
          <w:top w:val="none"/>
          <w:left w:val="single" w:color="9B222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4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B2226"/>
                <w:sz w:val="21"/>
                <w:szCs w:val="21"/>
              </w:rPr>
              <w:t xml:space="preserve">BIGGEST RISK: you buy the seller, not the business.</w:t>
            </w:r>
          </w:p>
          <w:p>
            <w:pPr>
              <w:spacing w:after="40" w:line="252"/>
            </w:pPr>
            <w:r>
              <w:rPr>
                <w:color w:val="1F2933"/>
                <w:sz w:val="21"/>
                <w:szCs w:val="21"/>
              </w:rPr>
              <w:t xml:space="preserve">The #1 way small-business acquisitions fail is discovering the “cash flow” was really the owner’s personal relationships and hustle (rainmaker risk), or a hidden customer concentration that walks when he does.</w:t>
            </w:r>
          </w:p>
          <w:p>
            <w:pPr>
              <w:spacing w:after="40" w:line="252"/>
            </w:pPr>
            <w:r>
              <w:rPr>
                <w:b/>
                <w:bCs/>
                <w:color w:val="1F2933"/>
                <w:sz w:val="21"/>
                <w:szCs w:val="21"/>
              </w:rPr>
              <w:t xml:space="preserve">Mitigation: </w:t>
            </w:r>
            <w:r>
              <w:rPr>
                <w:color w:val="1F2933"/>
                <w:sz w:val="21"/>
                <w:szCs w:val="21"/>
              </w:rPr>
              <w:t xml:space="preserve">a real Quality-of-Earnings review; a hard customer-concentration cap (kill the deal if one account is &gt;20–25%); a seller note on standby + earn-out so the seller is paid over time and stays motivated through transition; a 60–90 day hands-on handover; and — critically — never overpay. Walk from any deal that fails these. There will be another.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4.  The from-scratch fallback (only if you insist on new iron)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If you will not buy an existing business and want to own new equipment from day one, exactly one lane has demand strong enough to even consider: </w:t>
      </w:r>
      <w:r>
        <w:rPr>
          <w:b/>
          <w:bCs/>
          <w:color w:val="1F2933"/>
          <w:sz w:val="21"/>
          <w:szCs w:val="21"/>
        </w:rPr>
        <w:t xml:space="preserve">transmission-class mobile substations / large power transformers rented as bridge power to data centers.</w:t>
      </w:r>
    </w:p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Why this one and nothing else: </w:t>
      </w:r>
      <w:r>
        <w:rPr>
          <w:color w:val="1F2933"/>
          <w:sz w:val="21"/>
          <w:szCs w:val="21"/>
        </w:rPr>
        <w:t xml:space="preserve">its demand teeth were the strongest of all 19 plays and the market-death lens couldn’t touch it. A hyperscale data center earns </w:t>
      </w:r>
      <w:r>
        <w:rPr>
          <w:b/>
          <w:bCs/>
          <w:color w:val="1F2933"/>
          <w:sz w:val="21"/>
          <w:szCs w:val="21"/>
        </w:rPr>
        <w:t xml:space="preserve">$0 per day until it can energize</w:t>
      </w:r>
      <w:r>
        <w:rPr>
          <w:color w:val="1F2933"/>
          <w:sz w:val="21"/>
          <w:szCs w:val="21"/>
        </w:rPr>
        <w:t xml:space="preserve">; power-transformer lead times run 128 weeks and generator step-up units 144 weeks (up to four years); FERC and NERC are erecting a mandatory reliability floor under the buildout through 2026. The customer genuinely cannot buy the iron in time.</w:t>
      </w:r>
    </w:p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Why it’s still only a fallback: </w:t>
      </w:r>
      <w:r>
        <w:rPr>
          <w:color w:val="1F2933"/>
          <w:sz w:val="21"/>
          <w:szCs w:val="21"/>
        </w:rPr>
        <w:t xml:space="preserve">the gauntlet ruled it DEAD (4 KILL / 2 WOUND). No vendor publishes large-unit rental rates, so the entire revenue line is an RFQ guess (the ColdBox disease); SBA won’t finance it passively; Aggreko and Sunbelt Solomon are already in the lane; and you’d be an active operator, not a passive owner.</w:t>
      </w:r>
    </w:p>
    <w:tbl>
      <w:tblPr>
        <w:tblW w:type="dxa" w:w="9360"/>
        <w:tblBorders>
          <w:top w:val="none"/>
          <w:left w:val="single" w:color="B8860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4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DO NOT RISK A DOLLAR UNTIL ALL THREE ARE IN HAND</w:t>
            </w:r>
          </w:p>
          <w:p>
            <w:pPr>
              <w:spacing w:after="40" w:line="252"/>
            </w:pPr>
            <w:r>
              <w:rPr>
                <w:b/>
                <w:bCs/>
                <w:color w:val="1F2933"/>
                <w:sz w:val="21"/>
                <w:szCs w:val="21"/>
              </w:rPr>
              <w:t xml:space="preserve">1. Three real, written RFQ rental quotes</w:t>
            </w:r>
            <w:r>
              <w:rPr>
                <w:color w:val="1F2933"/>
                <w:sz w:val="21"/>
                <w:szCs w:val="21"/>
              </w:rPr>
              <w:t xml:space="preserve"> for a comparable unit from Aggreko / Sunbelt Solomon / Maddox — proving the market rate the whole play depends on.</w:t>
            </w:r>
          </w:p>
          <w:p>
            <w:pPr>
              <w:spacing w:after="40" w:line="252"/>
            </w:pPr>
            <w:r>
              <w:rPr>
                <w:b/>
                <w:bCs/>
                <w:color w:val="1F2933"/>
                <w:sz w:val="21"/>
                <w:szCs w:val="21"/>
              </w:rPr>
              <w:t xml:space="preserve">2. One signed LOI or term sheet</w:t>
            </w:r>
            <w:r>
              <w:rPr>
                <w:color w:val="1F2933"/>
                <w:sz w:val="21"/>
                <w:szCs w:val="21"/>
              </w:rPr>
              <w:t xml:space="preserve"> from a data-center or utility customer at a monthly rate that clears ~1.5% of asset value per month.</w:t>
            </w:r>
          </w:p>
          <w:p>
            <w:pPr>
              <w:spacing w:after="40" w:line="252"/>
            </w:pPr>
            <w:r>
              <w:rPr>
                <w:b/>
                <w:bCs/>
                <w:color w:val="1F2933"/>
                <w:sz w:val="21"/>
                <w:szCs w:val="21"/>
              </w:rPr>
              <w:t xml:space="preserve">3. A used-transformer resale comp</w:t>
            </w:r>
            <w:r>
              <w:rPr>
                <w:color w:val="1F2933"/>
                <w:sz w:val="21"/>
                <w:szCs w:val="21"/>
              </w:rPr>
              <w:t xml:space="preserve"> proving the asset holds value if the bridge demand fades — defending your loan.</w:t>
            </w:r>
          </w:p>
          <w:p>
            <w:pPr>
              <w:spacing w:after="40" w:line="252"/>
            </w:pPr>
            <w:r>
              <w:rPr>
                <w:i/>
                <w:iCs/>
                <w:color w:val="9B2226"/>
                <w:sz w:val="21"/>
                <w:szCs w:val="21"/>
              </w:rPr>
              <w:t xml:space="preserve">If those three don’t line up, the play is ColdBox in a bigger suit. Walk.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5.  What NOT to fund — the graveyard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Every play that died, so you trust the survivor. Your originals first — including the number you asked me to destroy.</w:t>
      </w:r>
    </w:p>
    <w:p>
      <w:pPr>
        <w:pStyle w:val="Heading3"/>
        <w:spacing w:after="80" w:before="180"/>
      </w:pPr>
      <w:r>
        <w:rPr>
          <w:b/>
          <w:bCs/>
          <w:color w:val="3E4C59"/>
          <w:sz w:val="23"/>
          <w:szCs w:val="23"/>
        </w:rPr>
        <w:t xml:space="preserve">Your original 9 (the truth about your own research)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1E6EA" w:sz="2"/>
          <w:insideV w:val="single" w:color="E1E6EA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</w:t>
            </w:r>
          </w:p>
        </w:tc>
        <w:tc>
          <w:tcPr>
            <w:tcW w:type="dxa" w:w="6360"/>
            <w:shd w:fill="1F29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it’s dead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Aquifer-as-a-Service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9B2226"/>
                <w:sz w:val="20"/>
                <w:szCs w:val="20"/>
              </w:rPr>
              <w:t xml:space="preserve">The “524% cash-on-cash” is fiction. Honest net margin ~25% on a complex live cooling-loop splice; NO actual shutdown mandate exists (the rules are disclosure/ESG only); Nalco/Veolia disintermediate instantly; and any steady customer just buys the ~$1.2M unit. Real CoC nowhere near the claim.</w:t>
            </w:r>
          </w:p>
        </w:tc>
      </w:tr>
      <w:tr>
        <w:tc>
          <w:tcPr>
            <w:tcW w:type="dxa" w:w="30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ColdBox (reefer re-rent)</w:t>
            </w:r>
          </w:p>
        </w:tc>
        <w:tc>
          <w:tcPr>
            <w:tcW w:type="dxa" w:w="63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Entire spread rests on a fabricated $4,300/mo buy-rate that is 3–8× real reefer rent. Cash-negative on honest inputs.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SpurSafe (railcar access)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Rent-vs-own kill switch: the customer buys the platform for ~$18k and it pays back faster than your 90-day minimum. Plus a 24/7 dispatch-and-liability job.</w:t>
            </w:r>
          </w:p>
        </w:tc>
      </w:tr>
      <w:tr>
        <w:tc>
          <w:tcPr>
            <w:tcW w:type="dxa" w:w="30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ConcreteWash</w:t>
            </w:r>
          </w:p>
        </w:tc>
        <w:tc>
          <w:tcPr>
            <w:tcW w:type="dxa" w:w="63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EPA only mandates cheap containment a $50 washout bag satisfies; the premium is unvalidated; owner works a full-time sales/dispatch job. Near break-even.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SilicaShield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OSHA Table 1 safe harbor + a $370 HEPA vac give identical compliance — the $25k pod is obsolete at origination. Best of your 9, still DEAD.</w:t>
            </w:r>
          </w:p>
        </w:tc>
      </w:tr>
      <w:tr>
        <w:tc>
          <w:tcPr>
            <w:tcW w:type="dxa" w:w="300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RailWatch Virtual Gate</w:t>
            </w:r>
          </w:p>
        </w:tc>
        <w:tc>
          <w:tcPr>
            <w:tcW w:type="dxa" w:w="6360"/>
            <w:shd w:fill="EE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 weekly inspection route (passivity fail) selling optional evidence for a voluntary, bypassable OCS audit no law requires.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Rail steam / Industrial services / Tool rental / Env-control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Killed on sight: three are staffed service jobs (you’re the technician/dispatcher), one is sub-scale commodity gear, one competes head-on with Sunbelt with no edge.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E4C59"/>
          <w:sz w:val="23"/>
          <w:szCs w:val="23"/>
        </w:rPr>
        <w:t xml:space="preserve">The 10 net-new plays (all killed too)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Transformer &amp; GSU bridge-power, rental flares, USP &lt;800&gt; cleanrooms, mobile LINAC &amp; cath-labs, PFAS skids, under-bridge inspection units, air-permit monitoring — </w:t>
      </w:r>
      <w:r>
        <w:rPr>
          <w:b/>
          <w:bCs/>
          <w:color w:val="1F2933"/>
          <w:sz w:val="21"/>
          <w:szCs w:val="21"/>
        </w:rPr>
        <w:t xml:space="preserve">all 10 died</w:t>
      </w:r>
      <w:r>
        <w:rPr>
          <w:color w:val="1F2933"/>
          <w:sz w:val="21"/>
          <w:szCs w:val="21"/>
        </w:rPr>
        <w:t xml:space="preserve"> on quote-only unverifiable rates, rent-vs-own via used surplus, or PE/OEM domination. Full autopsies in 01_TOP_5_DEEP_DIVES.md and 03_NEW_PLAYS_RAW.md.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6.  Method, sources, and the companion files</w:t>
      </w:r>
    </w:p>
    <w:p>
      <w:pPr>
        <w:spacing w:after="120" w:line="264"/>
      </w:pPr>
      <w:r>
        <w:rPr>
          <w:color w:val="1F2933"/>
          <w:sz w:val="21"/>
          <w:szCs w:val="21"/>
        </w:rPr>
        <w:t xml:space="preserve">This document is the synthesis. The full evidence lives in five files in the /output folder of your repository: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00_MASTER_RANKING.md</w:t>
      </w:r>
      <w:r>
        <w:rPr>
          <w:color w:val="1F2933"/>
          <w:sz w:val="21"/>
          <w:szCs w:val="21"/>
        </w:rPr>
        <w:t xml:space="preserve"> — all 19 plays on one weighted scale, with gauntlet verdicts and both tie-breakers.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01_TOP_5_DEEP_DIVES.md</w:t>
      </w:r>
      <w:r>
        <w:rPr>
          <w:color w:val="1F2933"/>
          <w:sz w:val="21"/>
          <w:szCs w:val="21"/>
        </w:rPr>
        <w:t xml:space="preserve"> — full dossiers and cause-of-death autopsies for the five finalists.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02_KILL_LIST.md</w:t>
      </w:r>
      <w:r>
        <w:rPr>
          <w:color w:val="1F2933"/>
          <w:sz w:val="21"/>
          <w:szCs w:val="21"/>
        </w:rPr>
        <w:t xml:space="preserve"> — everything that died and why, plus the five structural laws.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03_NEW_PLAYS_RAW.md</w:t>
      </w:r>
      <w:r>
        <w:rPr>
          <w:color w:val="1F2933"/>
          <w:sz w:val="21"/>
          <w:szCs w:val="21"/>
        </w:rPr>
        <w:t xml:space="preserve"> — the net-new backlog, including pre-filter rejects, as leads.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  <w:color w:val="1F2933"/>
          <w:sz w:val="21"/>
          <w:szCs w:val="21"/>
        </w:rPr>
        <w:t xml:space="preserve">04_SOURCES.md</w:t>
      </w:r>
      <w:r>
        <w:rPr>
          <w:color w:val="1F2933"/>
          <w:sz w:val="21"/>
          <w:szCs w:val="21"/>
        </w:rPr>
        <w:t xml:space="preserve"> — 416 sourced citations (rental comps, market sizes, regulations, financing terms) with links.</w:t>
      </w:r>
    </w:p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How it was built: </w:t>
      </w:r>
      <w:r>
        <w:rPr>
          <w:color w:val="1F2933"/>
          <w:sz w:val="21"/>
          <w:szCs w:val="21"/>
        </w:rPr>
        <w:t xml:space="preserve">for each play, an Analyst built the sourced steelman; an adversarial Red-Team verified every hard number against real 2026 sources and killed anything unsourceable; a Scoring judge applied your 6-axis weighted rubric to the deflated numbers; and the five best were put through a Final Kill Gauntlet of six independent assassins (market-death, obsolescence, PE roll-up, rent-vs-own, passivity-trap, resale-cliff). 93 agents total. No number that couldn’t be sourced was allowed to survive.</w:t>
      </w:r>
    </w:p>
    <w:p>
      <w:pPr>
        <w:pBdr>
          <w:bottom w:val="single" w:color="CBD2D9" w:sz="6"/>
        </w:pBdr>
        <w:spacing w:after="120" w:before="60"/>
      </w:pPr>
      <w:r>
        <w:rPr>
          <w:color w:val="1F2933"/>
          <w:sz w:val="21"/>
          <w:szCs w:val="21"/>
        </w:rPr>
        <w:t xml:space="preserve"/>
      </w:r>
    </w:p>
    <w:p>
      <w:pPr>
        <w:spacing w:after="120" w:line="264"/>
      </w:pPr>
      <w:r>
        <w:rPr>
          <w:b/>
          <w:bCs/>
          <w:color w:val="1F2933"/>
          <w:sz w:val="21"/>
          <w:szCs w:val="21"/>
        </w:rPr>
        <w:t xml:space="preserve">The bottom line, one more time: </w:t>
      </w:r>
      <w:r>
        <w:rPr>
          <w:i/>
          <w:iCs/>
          <w:color w:val="1F2933"/>
          <w:sz w:val="21"/>
          <w:szCs w:val="21"/>
        </w:rPr>
        <w:t xml:space="preserve">don’t buy new iron to rent to strangers — buy a business that already rents to a loyal book, and let AI agents run it while you own the cash flow. That is the rental business worth pulling the trigger on.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B6E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Rental Business — The Honest Answer and the One Play to Execute</dc:title>
  <dc:creator>Rental Equipment Evaluation</dc:creator>
  <dc:description>Decision and execution blueprint from a 93-agent adversarial evaluation of 19 rental-equipment plays.</dc:description>
  <cp:lastModifiedBy>Un-named</cp:lastModifiedBy>
  <cp:revision>1</cp:revision>
  <dcterms:created xsi:type="dcterms:W3CDTF">2026-07-20T16:38:18.547Z</dcterms:created>
  <dcterms:modified xsi:type="dcterms:W3CDTF">2026-07-20T16:38:18.547Z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