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EXECUTIVE DECISION REPORT</w:t>
      </w:r>
    </w:p>
    <w:p>
      <w:pPr>
        <w:jc w:val="center"/>
      </w:pPr>
      <w:r>
        <w:rPr>
          <w:b/>
          <w:sz w:val="28"/>
        </w:rPr>
        <w:t>PBJ_Decision_System — Compliance_as_a_Service</w:t>
      </w:r>
    </w:p>
    <w:p>
      <w:pPr>
        <w:jc w:val="center"/>
      </w:pPr>
      <w:r>
        <w:t>Date: 20260128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9A825"/>
          </w:tcPr>
          <w:p>
            <w:pPr>
              <w:jc w:val="center"/>
            </w:pPr>
            <w:r>
              <w:rPr>
                <w:b/>
                <w:sz w:val="24"/>
              </w:rPr>
              <w:t>VERDICT: HOLD  |  RESULT: HOLD  |  CONFIDENCE: 64%</w:t>
            </w:r>
          </w:p>
        </w:tc>
      </w:tr>
    </w:tbl>
    <w:p>
      <w:pPr>
        <w:jc w:val="center"/>
      </w:pPr>
      <w:r>
        <w:t>Confidential — For Decision Makers</w:t>
      </w:r>
    </w:p>
    <w:p>
      <w:r>
        <w:br w:type="page"/>
      </w:r>
    </w:p>
    <w:p>
      <w:pPr>
        <w:pStyle w:val="Heading1"/>
      </w:pPr>
      <w:r>
        <w:t>Executive Snapshot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9A825"/>
          </w:tcPr>
          <w:p>
            <w:pPr>
              <w:jc w:val="center"/>
            </w:pPr>
            <w:r>
              <w:rPr>
                <w:b/>
                <w:sz w:val="22"/>
              </w:rPr>
              <w:t>Verdict</w:t>
              <w:br/>
              <w:t>HOLD</w:t>
            </w:r>
          </w:p>
        </w:tc>
        <w:tc>
          <w:tcPr>
            <w:tcW w:type="dxa" w:w="2880"/>
            <w:shd w:val="clear" w:color="auto" w:fill="1565C0"/>
          </w:tcPr>
          <w:p>
            <w:pPr>
              <w:jc w:val="center"/>
            </w:pPr>
            <w:r>
              <w:rPr>
                <w:b/>
                <w:sz w:val="22"/>
              </w:rPr>
              <w:t>Confidence</w:t>
              <w:br/>
              <w:t>64%</w:t>
            </w:r>
          </w:p>
        </w:tc>
        <w:tc>
          <w:tcPr>
            <w:tcW w:type="dxa" w:w="2880"/>
            <w:shd w:val="clear" w:color="auto" w:fill="6D4C41"/>
          </w:tcPr>
          <w:p>
            <w:pPr>
              <w:jc w:val="center"/>
            </w:pPr>
            <w:r>
              <w:rPr>
                <w:b/>
                <w:sz w:val="22"/>
              </w:rPr>
              <w:t>Capital Required</w:t>
              <w:br/>
              <w:t>$0</w:t>
            </w:r>
          </w:p>
        </w:tc>
      </w:tr>
      <w:tr>
        <w:tc>
          <w:tcPr>
            <w:tcW w:type="dxa" w:w="2880"/>
            <w:shd w:val="clear" w:color="auto" w:fill="455A64"/>
          </w:tcPr>
          <w:p>
            <w:pPr>
              <w:jc w:val="center"/>
            </w:pPr>
            <w:r>
              <w:rPr>
                <w:b/>
                <w:sz w:val="22"/>
              </w:rPr>
              <w:t>Delegatability</w:t>
              <w:br/>
              <w:t>8.0/10</w:t>
            </w:r>
          </w:p>
        </w:tc>
        <w:tc>
          <w:tcPr>
            <w:tcW w:type="dxa" w:w="2880"/>
            <w:shd w:val="clear" w:color="auto" w:fill="455A64"/>
          </w:tcPr>
          <w:p>
            <w:pPr>
              <w:jc w:val="center"/>
            </w:pPr>
            <w:r>
              <w:rPr>
                <w:b/>
                <w:sz w:val="22"/>
              </w:rPr>
              <w:t>Delivery Target</w:t>
              <w:br/>
              <w:t>N/A</w:t>
            </w:r>
          </w:p>
        </w:tc>
        <w:tc>
          <w:tcPr>
            <w:tcW w:type="dxa" w:w="2880"/>
            <w:shd w:val="clear" w:color="auto" w:fill="455A64"/>
          </w:tcPr>
          <w:p>
            <w:pPr>
              <w:jc w:val="center"/>
            </w:pPr>
            <w:r>
              <w:rPr>
                <w:b/>
                <w:sz w:val="22"/>
              </w:rPr>
              <w:t>Core Tests</w:t>
              <w:br/>
              <w:t>See scorecard below</w:t>
            </w:r>
          </w:p>
        </w:tc>
      </w:tr>
    </w:tbl>
    <w:p/>
    <w:p>
      <w:pPr>
        <w:pStyle w:val="Heading1"/>
      </w:pPr>
      <w:r>
        <w:t>Primary Reason</w:t>
      </w:r>
    </w:p>
    <w:p>
      <w:r>
        <w:t>Score: 18/28 with 0 critical FAIL(s). Authorities resolved: 6.</w:t>
      </w:r>
    </w:p>
    <w:p>
      <w:pPr>
        <w:pStyle w:val="Heading1"/>
      </w:pPr>
      <w:r>
        <w:t>PBJ Core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E7D32"/>
          </w:tcPr>
          <w:p>
            <w:pPr>
              <w:jc w:val="center"/>
            </w:pPr>
            <w:r>
              <w:rPr>
                <w:b/>
                <w:sz w:val="22"/>
              </w:rPr>
              <w:t>Ethical</w:t>
              <w:br/>
              <w:t>PASS</w:t>
            </w:r>
          </w:p>
        </w:tc>
        <w:tc>
          <w:tcPr>
            <w:tcW w:type="dxa" w:w="2160"/>
            <w:shd w:val="clear" w:color="auto" w:fill="2E7D32"/>
          </w:tcPr>
          <w:p>
            <w:pPr>
              <w:jc w:val="center"/>
            </w:pPr>
            <w:r>
              <w:rPr>
                <w:b/>
                <w:sz w:val="22"/>
              </w:rPr>
              <w:t>Repeatable</w:t>
              <w:br/>
              <w:t>PASS</w:t>
            </w:r>
          </w:p>
        </w:tc>
        <w:tc>
          <w:tcPr>
            <w:tcW w:type="dxa" w:w="2160"/>
            <w:shd w:val="clear" w:color="auto" w:fill="F9A825"/>
          </w:tcPr>
          <w:p>
            <w:pPr>
              <w:jc w:val="center"/>
            </w:pPr>
            <w:r>
              <w:rPr>
                <w:b/>
                <w:sz w:val="22"/>
              </w:rPr>
              <w:t>Profitable</w:t>
              <w:br/>
              <w:t>HOLD</w:t>
            </w:r>
          </w:p>
        </w:tc>
        <w:tc>
          <w:tcPr>
            <w:tcW w:type="dxa" w:w="2160"/>
            <w:shd w:val="clear" w:color="auto" w:fill="F9A825"/>
          </w:tcPr>
          <w:p>
            <w:pPr>
              <w:jc w:val="center"/>
            </w:pPr>
            <w:r>
              <w:rPr>
                <w:b/>
                <w:sz w:val="22"/>
              </w:rPr>
              <w:t>Manageable</w:t>
              <w:br/>
              <w:t>HOLD</w:t>
            </w:r>
          </w:p>
        </w:tc>
      </w:tr>
    </w:tbl>
    <w:p/>
    <w:p>
      <w:pPr>
        <w:pStyle w:val="Heading1"/>
      </w:pPr>
      <w:r>
        <w:t>Decision Dashboard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834640" cy="178477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nfidence_gau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17847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834640" cy="141732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re_tests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14173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834640" cy="133394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me_investmen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13339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834640" cy="70866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pital_required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7086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852160" cy="14630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legatabilit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463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Recommendation (Do This)</w:t>
      </w:r>
    </w:p>
    <w:p>
      <w:pPr>
        <w:pStyle w:val="ListBullet"/>
      </w:pPr>
      <w:r>
        <w:t>Hold pending resolution of unknowns; run 1 internal dry-run and re-score.</w:t>
      </w:r>
    </w:p>
    <w:p>
      <w:pPr>
        <w:pStyle w:val="ListBullet"/>
      </w:pPr>
      <w:r>
        <w:t>Tighten kill criteria and ensure delivery time targets are realistic.</w:t>
      </w:r>
    </w:p>
    <w:p>
      <w:pPr>
        <w:pStyle w:val="Heading1"/>
      </w:pPr>
      <w:r>
        <w:t>Risks &amp; Kill Switches</w:t>
      </w:r>
    </w:p>
    <w:p>
      <w:pPr>
        <w:pStyle w:val="ListBullet"/>
      </w:pPr>
      <w:r>
        <w:t>See canonical PBJ report for explicit kill-switch criteria.</w:t>
      </w:r>
    </w:p>
    <w:p>
      <w:pPr>
        <w:pStyle w:val="Heading1"/>
      </w:pPr>
      <w:r>
        <w:t>Next Actions (Launch-Ready)</w:t>
      </w:r>
    </w:p>
    <w:p>
      <w:pPr>
        <w:pStyle w:val="ListBullet"/>
      </w:pPr>
      <w:r>
        <w:t>See canonical PBJ report for next actions.</w:t>
      </w:r>
    </w:p>
    <w:p>
      <w:pPr>
        <w:pStyle w:val="Heading1"/>
      </w:pPr>
      <w:r>
        <w:t>Appendix</w:t>
      </w:r>
    </w:p>
    <w:p>
      <w:r>
        <w:t>Canonical PBJ data report is the source of truth (audit-grade).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