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color w:val="555555"/>
          <w:sz w:val="26"/>
        </w:rPr>
        <w:t>Seguimiento riesgo psicosocial</w:t>
      </w:r>
    </w:p>
    <w:p>
      <w:pPr>
        <w:spacing w:after="80"/>
      </w:pPr>
      <w:r>
        <w:rPr>
          <w:b/>
          <w:color w:val="005F2C"/>
          <w:sz w:val="52"/>
        </w:rPr>
        <w:t>Resultados</w:t>
      </w:r>
    </w:p>
    <w:p>
      <w:pPr>
        <w:spacing w:after="360"/>
        <w:pBdr>
          <w:bottom w:val="single" w:sz="12" w:space="4" w:color="005F2C"/>
        </w:pBdr>
      </w:pPr>
      <w:r>
        <w:rPr>
          <w:sz w:val="28"/>
        </w:rPr>
        <w:t>Conceptos, reglas e indicadores</w:t>
      </w:r>
    </w:p>
    <w:p>
      <w:r>
        <w:rPr>
          <w:sz w:val="22"/>
        </w:rPr>
        <w:t>Aplicación Shiny · Pestaña «Resultados»</w:t>
      </w:r>
    </w:p>
    <w:p>
      <w:r>
        <w:rPr>
          <w:color w:val="555555"/>
          <w:sz w:val="22"/>
        </w:rPr>
        <w:t>Septiembre de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"1-2" \h \z \u</w:instrText>
        <w:fldChar w:fldCharType="end"/>
      </w:r>
    </w:p>
    <w:p>
      <w:r>
        <w:rPr>
          <w:i/>
          <w:color w:val="777777"/>
          <w:sz w:val="18"/>
        </w:rPr>
        <w:t>Si el índice aparece vacío, haga clic derecho sobre él y elija «Actualizar campos».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rPr>
          <w:i w:val="0"/>
        </w:rPr>
        <w:t>La pestaña «Resultados» muestra los niveles de riesgo psicosocial que arroja la Batería, para toda la universidad o para el grupo de personas que se elija. Responde, en orden, a estas preguntas: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19"/>
      </w:tblGrid>
      <w:tr>
        <w:trPr>
          <w:tblHeader w:val="true"/>
        </w:trPr>
        <w:tc>
          <w:tcPr>
            <w:tcW w:type="dxa" w:w="28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 xml:space="preserve">Sección</w:t>
            </w:r>
          </w:p>
        </w:tc>
        <w:tc>
          <w:tcPr>
            <w:tcW w:type="dxa" w:w="6519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 xml:space="preserve">Pregunta que responde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Cabecera</w:t>
            </w:r>
          </w:p>
        </w:tc>
        <w:tc>
          <w:tcPr>
            <w:tcW w:type="dxa" w:w="6519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¿A quién estoy mirando y cuántos son?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Resumen (tarjetas)</w:t>
            </w:r>
          </w:p>
        </w:tc>
        <w:tc>
          <w:tcPr>
            <w:tcW w:type="dxa" w:w="651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¿Cómo está en lo general, y frente a la universidad?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Resumen descriptivo</w:t>
            </w:r>
          </w:p>
        </w:tc>
        <w:tc>
          <w:tcPr>
            <w:tcW w:type="dxa" w:w="6519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¿Quiénes contestaron, y cómo se combinan sus características?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¿Qué está pasando?</w:t>
            </w:r>
          </w:p>
        </w:tc>
        <w:tc>
          <w:tcPr>
            <w:tcW w:type="dxa" w:w="651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¿Qué medidas están peor, o más lejos del conjunto?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Datos detallados</w:t>
            </w:r>
          </w:p>
        </w:tc>
        <w:tc>
          <w:tcPr>
            <w:tcW w:type="dxa" w:w="6519"/>
          </w:tcPr>
          <w:p>
            <w:pPr>
              <w:spacing w:after="40"/>
            </w:pPr>
            <w:r/>
            <w:r>
              <w:rPr>
                <w:sz w:val="20"/>
              </w:rPr>
              <w:t xml:space="preserve">Los números exactos de «¿Qué está pasando?», para un informe.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Focos de atención</w:t>
            </w:r>
          </w:p>
        </w:tc>
        <w:tc>
          <w:tcPr>
            <w:tcW w:type="dxa" w:w="651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¿Por dónde empiezo a mirar?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Desagregación</w:t>
            </w:r>
          </w:p>
        </w:tc>
        <w:tc>
          <w:tcPr>
            <w:tcW w:type="dxa" w:w="6519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¿Qué grupos dentro del segmento se separan?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Mapa de medidas por grupo</w:t>
            </w:r>
          </w:p>
        </w:tc>
        <w:tc>
          <w:tcPr>
            <w:tcW w:type="dxa" w:w="651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¿Hay un patrón entre medidas y grupos?</w:t>
            </w:r>
          </w:p>
        </w:tc>
      </w:tr>
    </w:tbl>
    <w:p>
      <w:pPr>
        <w:spacing w:after="40"/>
      </w:pPr>
    </w:p>
    <w:p>
      <w:r>
        <w:rPr>
          <w:i w:val="0"/>
        </w:rPr>
        <w:t>Este documento explica qué significa cada cifra y cada sección. Cómo se usa la pestaña, paso a paso, está en el «Manual de usuario: Resultados».</w:t>
      </w:r>
    </w:p>
    <w:p>
      <w:pPr>
        <w:pStyle w:val="Heading1"/>
      </w:pPr>
      <w:r>
        <w:t>2. Acceso</w:t>
      </w:r>
    </w:p>
    <w:p>
      <w:r>
        <w:rPr>
          <w:i w:val="0"/>
        </w:rPr>
        <w:t>La ven el administrador, el coordinador y el psicólogo. El auxiliar administrativo no tiene acceso a esta pestaña, porque contiene resultados sobre la salud de las personas evaluadas.</w:t>
      </w:r>
    </w:p>
    <w:p>
      <w:pPr>
        <w:pStyle w:val="Heading1"/>
      </w:pPr>
      <w:r>
        <w:t>3. Reglas de conteo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803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Unidad de conteo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El cuestionario completo. La Batería no califica cuestionarios con ítems en blanco, así que solo entran los envíos completos.</w:t>
            </w:r>
          </w:p>
        </w:tc>
      </w:tr>
      <w:tr>
        <w:tc>
          <w:tcPr>
            <w:tcW w:type="dxa" w:w="255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 con «Avance»</w:t>
            </w:r>
          </w:p>
        </w:tc>
        <w:tc>
          <w:tcPr>
            <w:tcW w:type="dxa" w:w="680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 «Avance por dependencia» el denominador son las personas elegibles; aquí son los cuestionarios completos. Son preguntas distintas: cuánto falta por aplicar y qué salió.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Niveles de riesgo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Cinco, según el baremo de la Batería: sin riesgo o riesgo despreciable, bajo, medio, alto y muy alto.</w:t>
            </w:r>
          </w:p>
        </w:tc>
      </w:tr>
      <w:tr>
        <w:tc>
          <w:tcPr>
            <w:tcW w:type="dxa" w:w="255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Riesgo alto o muy alto</w:t>
            </w:r>
          </w:p>
        </w:tc>
        <w:tc>
          <w:tcPr>
            <w:tcW w:type="dxa" w:w="680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Porcentaje de cuestionarios en los dos niveles superiores. Es la cifra que resume cada medida en toda la pestaña.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Sentido de la escala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A mayor porcentaje, mayor riesgo y peores resultados.</w:t>
            </w:r>
          </w:p>
        </w:tc>
      </w:tr>
      <w:tr>
        <w:tc>
          <w:tcPr>
            <w:tcW w:type="dxa" w:w="255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680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La población que queda después de aplicar los filtros. Sin filtros, es toda la universidad.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Referencia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20"/>
              </w:rPr>
              <w:t>La misma medida calculada en toda la universidad, en la misma forma del cuestionario. Es contra lo que se compara el segmento.</w:t>
            </w:r>
          </w:p>
        </w:tc>
      </w:tr>
      <w:tr>
        <w:tc>
          <w:tcPr>
            <w:tcW w:type="dxa" w:w="255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 (pp)</w:t>
            </w:r>
          </w:p>
        </w:tc>
        <w:tc>
          <w:tcPr>
            <w:tcW w:type="dxa" w:w="680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Porcentaje del segmento − porcentaje de la referencia, en puntos porcentuales. Es descriptiva: no hay prueba estadística detrás.</w:t>
            </w:r>
          </w:p>
        </w:tc>
      </w:tr>
    </w:tbl>
    <w:p>
      <w:pPr>
        <w:spacing w:after="40"/>
      </w:pPr>
    </w:p>
    <w:p>
      <w:pPr>
        <w:pStyle w:val="Heading2"/>
      </w:pPr>
      <w:r>
        <w:t>3.1. Reserva estadística</w:t>
      </w:r>
    </w:p>
    <w:p>
      <w:r>
        <w:rPr>
          <w:i w:val="0"/>
        </w:rPr>
        <w:t xml:space="preserve">Ningún resultado se muestra si se calcula sobre </w:t>
      </w:r>
      <w:r>
        <w:rPr>
          <w:b/>
          <w:i w:val="0"/>
        </w:rPr>
        <w:t>menos de 7 cuestionarios completos</w:t>
      </w:r>
      <w:r>
        <w:rPr>
          <w:i w:val="0"/>
        </w:rPr>
        <w:t>. Por debajo de ese número, el reparto en los niveles permitiría inferir las respuestas de personas concretas.</w:t>
      </w:r>
    </w:p>
    <w:p>
      <w:pPr>
        <w:pStyle w:val="ListBullet"/>
      </w:pPr>
      <w:r>
        <w:t>Si el segmento entero tiene menos de 7, la pantalla muestra el aviso «Resultado reservado» y no calcula nada.</w:t>
      </w:r>
    </w:p>
    <w:p>
      <w:pPr>
        <w:pStyle w:val="ListBullet"/>
      </w:pPr>
      <w:r>
        <w:t>Si una medida o un grupo no llega a 7, su fila aparece marcada como reservada, sin porcentaje. No se esconde, para que no parezca que la medida o el grupo no existen.</w:t>
      </w:r>
    </w:p>
    <w:p>
      <w:pPr>
        <w:pStyle w:val="ListBullet"/>
      </w:pPr>
      <w:r>
        <w:t xml:space="preserve">El resumen descriptivo, incluido el cruce de dos variables, solo se muestra si el segmento llega a 7.</w:t>
      </w:r>
    </w:p>
    <w:p>
      <w:pPr>
        <w:pStyle w:val="ListBullet"/>
      </w:pPr>
      <w:r>
        <w:t xml:space="preserve">Dentro del cruce de dos variables las celdas </w:t>
      </w:r>
      <w:r>
        <w:rPr>
          <w:b/>
        </w:rPr>
        <w:t xml:space="preserve">no</w:t>
      </w:r>
      <w:r>
        <w:t xml:space="preserve"> se reservan una por una: una celda puede mostrar 1 o 2 personas. Por eso conviene cuidar qué cruces se comparten de segmentos pequeños.</w:t>
      </w:r>
    </w:p>
    <w:p>
      <w:pPr>
        <w:pStyle w:val="Heading1"/>
      </w:pPr>
      <w:r>
        <w:t>4. La Batería: cuestionarios y formas</w:t>
      </w:r>
    </w:p>
    <w:p>
      <w:r>
        <w:rPr>
          <w:i w:val="0"/>
        </w:rPr>
        <w:t>La pantalla está organizada en los tres cuestionarios de la Batería. Dentro de un cuestionario las filas se pueden comparar entre sí; entre cuestionarios,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4535"/>
        <w:gridCol w:w="2835"/>
      </w:tblGrid>
      <w:tr>
        <w:trPr>
          <w:tblHeader w:val="true"/>
        </w:trPr>
        <w:tc>
          <w:tcPr>
            <w:tcW w:type="dxa" w:w="1984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Cuestionario</w:t>
            </w:r>
          </w:p>
        </w:tc>
        <w:tc>
          <w:tcPr>
            <w:tcW w:type="dxa" w:w="45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Quién lo responde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Intralaboral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Total general (intra + extra), total intralaboral, 4 dominios y sus dimensiones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Forma A o forma B, según el puesto</w:t>
            </w:r>
          </w:p>
        </w:tc>
      </w:tr>
      <w:tr>
        <w:tc>
          <w:tcPr>
            <w:tcW w:type="dxa" w:w="198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Extralaboral</w:t>
            </w:r>
          </w:p>
        </w:tc>
        <w:tc>
          <w:tcPr>
            <w:tcW w:type="dxa" w:w="4535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Total extralaboral y 7 dimensiones</w:t>
            </w:r>
          </w:p>
        </w:tc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Todos, con el mismo cuestionario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Estrés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Total de síntomas de estrés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0"/>
              </w:rPr>
              <w:t>Todos, con el mismo cuestionario</w:t>
            </w:r>
          </w:p>
        </w:tc>
      </w:tr>
    </w:tbl>
    <w:p>
      <w:pPr>
        <w:spacing w:after="40"/>
      </w:pPr>
    </w:p>
    <w:p>
      <w:pPr>
        <w:pStyle w:val="Heading2"/>
      </w:pPr>
      <w:r>
        <w:t>4.1. Formas A y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535"/>
        <w:gridCol w:w="3402"/>
      </w:tblGrid>
      <w:tr>
        <w:trPr>
          <w:tblHeader w:val="true"/>
        </w:trPr>
        <w:tc>
          <w:tcPr>
            <w:tcW w:type="dxa" w:w="1417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45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Quién la responde</w:t>
            </w:r>
          </w:p>
        </w:tc>
        <w:tc>
          <w:tcPr>
            <w:tcW w:type="dxa" w:w="340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Dimensiones intralaborales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Jefaturas, profesionales y técnicos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19</w:t>
            </w:r>
          </w:p>
        </w:tc>
      </w:tr>
      <w:tr>
        <w:tc>
          <w:tcPr>
            <w:tcW w:type="dxa" w:w="1417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4535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Auxiliares y operarios</w:t>
            </w:r>
          </w:p>
        </w:tc>
        <w:tc>
          <w:tcPr>
            <w:tcW w:type="dxa" w:w="340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16</w:t>
            </w:r>
          </w:p>
        </w:tc>
      </w:tr>
    </w:tbl>
    <w:p>
      <w:pPr>
        <w:spacing w:after="40"/>
      </w:pPr>
    </w:p>
    <w:p>
      <w:r>
        <w:rPr>
          <w:i w:val="0"/>
        </w:rPr>
        <w:t>Tres dimensiones existen solo en la forma A: relación con los colaboradores, exigencias de responsabilidad del cargo y consistencia del rol. «Relación con los colaboradores» además la responde solo quien tiene personal a cargo, por eso su n es menor.</w:t>
      </w:r>
    </w:p>
    <w:p>
      <w:pPr>
        <w:pStyle w:val="Heading2"/>
      </w:pPr>
      <w:r>
        <w:t>4.2. Vista de cada cuestionario</w:t>
      </w:r>
    </w:p>
    <w:p>
      <w:r>
        <w:rPr>
          <w:i w:val="0"/>
        </w:rPr>
        <w:t xml:space="preserve">Dentro de cada cuestionario se elige la vista: </w:t>
      </w:r>
      <w:r>
        <w:rPr>
          <w:b/>
          <w:i w:val="0"/>
        </w:rPr>
        <w:t>Forma A</w:t>
      </w:r>
      <w:r>
        <w:rPr>
          <w:i w:val="0"/>
        </w:rPr>
        <w:t xml:space="preserve">, </w:t>
      </w:r>
      <w:r>
        <w:rPr>
          <w:b/>
          <w:i w:val="0"/>
        </w:rPr>
        <w:t>Forma B</w:t>
      </w:r>
      <w:r>
        <w:rPr>
          <w:i w:val="0"/>
        </w:rPr>
        <w:t xml:space="preserve"> o </w:t>
      </w:r>
      <w:r>
        <w:rPr>
          <w:b/>
          <w:i w:val="0"/>
        </w:rPr>
        <w:t>Total</w:t>
      </w:r>
      <w:r>
        <w:rPr>
          <w:i w:val="0"/>
        </w:rPr>
        <w:t xml:space="preserve"> (las dos juntas). La vista cambia la población y también la referencia: la forma B del segmento se compara con la forma B de la universidad. La siguen la desagregación, el mapa, los datos detallados y el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EEF5F0"/>
          </w:tcPr>
          <w:p>
            <w:pPr>
              <w:spacing w:after="60"/>
            </w:pPr>
            <w:r>
              <w:rPr>
                <w:b/>
                <w:color w:val="005F2C"/>
              </w:rPr>
              <w:t xml:space="preserve">Importante. </w:t>
            </w:r>
            <w:r>
              <w:t>El NIVEL de riesgo es comparable entre formas, porque cada una tiene su baremo; por eso la vista total puede sumarlos. Pero una diferencia entre la vista A y la vista B no es una diferencia entre las personas: son instrumentos y tablas de calificación distintos.</w:t>
            </w:r>
          </w:p>
        </w:tc>
      </w:tr>
    </w:tbl>
    <w:p>
      <w:pPr>
        <w:spacing w:after="40"/>
      </w:pPr>
    </w:p>
    <w:p>
      <w:pPr>
        <w:pStyle w:val="Heading2"/>
      </w:pPr>
      <w:r>
        <w:t>4.3. Jerarquía de las medidas</w:t>
      </w:r>
    </w:p>
    <w:p>
      <w:pPr>
        <w:pStyle w:val="ListBullet"/>
      </w:pPr>
      <w:r>
        <w:rPr>
          <w:b/>
        </w:rPr>
        <w:t xml:space="preserve">Total general: </w:t>
      </w:r>
      <w:r>
        <w:t>tiene baremo propio; no es el promedio del intralaboral y el extralaboral. Es la cifra con la que se decide si un puesto entra en vigilancia.</w:t>
      </w:r>
    </w:p>
    <w:p>
      <w:pPr>
        <w:pStyle w:val="ListBullet"/>
      </w:pPr>
      <w:r>
        <w:rPr>
          <w:b/>
        </w:rPr>
        <w:t xml:space="preserve">Total intralaboral: </w:t>
      </w:r>
      <w:r>
        <w:t>agrupa sus 4 dominios.</w:t>
      </w:r>
    </w:p>
    <w:p>
      <w:pPr>
        <w:pStyle w:val="ListBullet"/>
      </w:pPr>
      <w:r>
        <w:rPr>
          <w:b/>
        </w:rPr>
        <w:t xml:space="preserve">Dominio: </w:t>
      </w:r>
      <w:r>
        <w:t>agrupa sus dimensiones (liderazgo y relaciones sociales, control sobre el trabajo, demandas del trabajo, recompensas).</w:t>
      </w:r>
    </w:p>
    <w:p>
      <w:pPr>
        <w:pStyle w:val="ListBullet"/>
      </w:pPr>
      <w:r>
        <w:rPr>
          <w:b/>
        </w:rPr>
        <w:t xml:space="preserve">Dimensión: </w:t>
      </w:r>
      <w:r>
        <w:t>la medida más específica.</w:t>
      </w:r>
    </w:p>
    <w:p>
      <w:r>
        <w:rPr>
          <w:i w:val="0"/>
        </w:rPr>
        <w:t>Un total contiene a sus dominios y un dominio a sus dimensiones; por eso cada fila indica qué es y de qué dominio viene.</w:t>
      </w:r>
    </w:p>
    <w:p>
      <w:pPr>
        <w:pStyle w:val="Heading1"/>
      </w:pPr>
      <w:r>
        <w:t>5. Filtrar y desagregar</w:t>
      </w:r>
    </w:p>
    <w:p>
      <w:r>
        <w:rPr>
          <w:i w:val="0"/>
        </w:rPr>
        <w:t>Son dos acciones distintas y pueden usarse juntas: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252"/>
        <w:gridCol w:w="3402"/>
      </w:tblGrid>
      <w:tr>
        <w:trPr>
          <w:tblHeader w:val="true"/>
        </w:trPr>
        <w:tc>
          <w:tcPr>
            <w:tcW w:type="dxa" w:w="1701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425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340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Filtrar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20"/>
              </w:rPr>
              <w:t>Restringe la población. Lo que queda es el segmento.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0"/>
              </w:rPr>
              <w:t>Solo la Facultad de Ingeniería.</w:t>
            </w:r>
          </w:p>
        </w:tc>
      </w:tr>
      <w:tr>
        <w:tc>
          <w:tcPr>
            <w:tcW w:type="dxa" w:w="170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Desagregar</w:t>
            </w:r>
          </w:p>
        </w:tc>
        <w:tc>
          <w:tcPr>
            <w:tcW w:type="dxa" w:w="425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Parte el segmento en grupos para compararlos. Es opcional.</w:t>
            </w:r>
          </w:p>
        </w:tc>
        <w:tc>
          <w:tcPr>
            <w:tcW w:type="dxa" w:w="340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Dentro de Ingeniería, comparar por sexo.</w:t>
            </w:r>
          </w:p>
        </w:tc>
      </w:tr>
    </w:tbl>
    <w:p>
      <w:pPr>
        <w:spacing w:after="40"/>
      </w:pPr>
    </w:p>
    <w:p>
      <w:pPr>
        <w:pStyle w:val="Heading2"/>
      </w:pPr>
      <w:r>
        <w:t>5.1. Variables disponibles</w:t>
      </w:r>
    </w:p>
    <w:p>
      <w:r>
        <w:rPr>
          <w:i w:val="0"/>
        </w:rPr>
        <w:t>Las mismas variables sirven para filtrar y para desagregar:</w:t>
      </w:r>
    </w:p>
    <w:p>
      <w:pPr>
        <w:pStyle w:val="ListBullet"/>
      </w:pPr>
      <w:r>
        <w:rPr>
          <w:b/>
        </w:rPr>
        <w:t xml:space="preserve">Laborales: </w:t>
      </w:r>
      <w:r>
        <w:t>unidad, dependencia, tipo de vinculación, nivel del empleo (grupo de nómina), tipo de cargo, tipo de contrato, tipo de salario, antigüedad en la universidad, tiempo en el cargo, jornada diaria y forma del cuestionario.</w:t>
      </w:r>
    </w:p>
    <w:p>
      <w:pPr>
        <w:pStyle w:val="ListBullet"/>
      </w:pPr>
      <w:r>
        <w:rPr>
          <w:b/>
        </w:rPr>
        <w:t xml:space="preserve">Sociodemográficas: </w:t>
      </w:r>
      <w:r>
        <w:t>sexo, grupo de edad, estado civil, estrato, nivel académico, tipo de vivienda y personas a cargo.</w:t>
      </w:r>
    </w:p>
    <w:p>
      <w:pPr>
        <w:pStyle w:val="Heading2"/>
      </w:pPr>
      <w:r>
        <w:t>5.2. Comparar con</w:t>
      </w:r>
    </w:p>
    <w:p>
      <w:pPr>
        <w:pStyle w:val="ListBullet"/>
      </w:pPr>
      <w:r>
        <w:rPr>
          <w:b/>
        </w:rPr>
        <w:t xml:space="preserve">Universidad: </w:t>
      </w:r>
      <w:r>
        <w:t>cada cifra se acompaña de la referencia y de la diferencia en pp.</w:t>
      </w:r>
    </w:p>
    <w:p>
      <w:pPr>
        <w:pStyle w:val="ListBullet"/>
      </w:pPr>
      <w:r>
        <w:rPr>
          <w:b/>
        </w:rPr>
        <w:t xml:space="preserve">Sin comparación: </w:t>
      </w:r>
      <w:r>
        <w:t>solo se muestran las cifras del segmento.</w:t>
      </w:r>
    </w:p>
    <w:p>
      <w:r>
        <w:rPr>
          <w:i w:val="0"/>
        </w:rPr>
        <w:t>Sin filtros, el segmento es la universidad misma y no hay contra qué comparar: las diferencias y los focos no se muestran.</w:t>
      </w:r>
    </w:p>
    <w:p>
      <w:pPr>
        <w:pStyle w:val="Heading1"/>
      </w:pPr>
      <w:r>
        <w:t>6. Secciones de la pantalla</w:t>
      </w:r>
    </w:p>
    <w:p>
      <w:r>
        <w:rPr>
          <w:i w:val="0"/>
        </w:rPr>
        <w:t xml:space="preserve">Las secciones aparecen en el orden de la tabla del apartado 1. Tres nacen </w:t>
      </w:r>
      <w:r>
        <w:rPr>
          <w:b/>
          <w:i w:val="0"/>
        </w:rPr>
        <w:t xml:space="preserve">plegadas</w:t>
      </w:r>
      <w:r>
        <w:rPr>
          <w:i w:val="0"/>
        </w:rPr>
        <w:t xml:space="preserve"> —el resumen descriptivo, los datos detallados y los resultados de la desagregación— y se despliegan pulsando su cabecera. Los datos detallados y la desagregación llevan además un botón redondo con flecha, más visible, a la izquierda del título.</w:t>
      </w:r>
    </w:p>
    <w:p>
      <w:pPr>
        <w:pStyle w:val="Heading2"/>
      </w:pPr>
      <w:r>
        <w:t>6.1. Cabecera</w:t>
      </w:r>
    </w:p>
    <w:p>
      <w:r>
        <w:rPr>
          <w:i w:val="0"/>
        </w:rPr>
        <w:t>Nombre del segmento (por ejemplo, «Facultad de Ingeniería · Femenino»), número de cuestionarios completos, qué porcentaje representan de la universidad y cuántos son de cada forma.</w:t>
      </w:r>
    </w:p>
    <w:p>
      <w:pPr>
        <w:pStyle w:val="Heading2"/>
      </w:pPr>
      <w:r>
        <w:t>6.2. Tarjetas del resumen</w:t>
      </w:r>
    </w:p>
    <w:p>
      <w:r>
        <w:rPr>
          <w:i w:val="0"/>
        </w:rPr>
        <w:t>Seis cifras de decisión, cada una con el porcentaje en riesgo alto o muy alto, su n y, si se compara, la diferencia frente a la universidad:</w:t>
      </w:r>
    </w:p>
    <w:p>
      <w:pPr>
        <w:pStyle w:val="ListBullet"/>
      </w:pPr>
      <w:r>
        <w:t>Total general · forma A</w:t>
      </w:r>
    </w:p>
    <w:p>
      <w:pPr>
        <w:pStyle w:val="ListBullet"/>
      </w:pPr>
      <w:r>
        <w:t>Intralaboral · forma A</w:t>
      </w:r>
    </w:p>
    <w:p>
      <w:pPr>
        <w:pStyle w:val="ListBullet"/>
      </w:pPr>
      <w:r>
        <w:t>Total general · forma B</w:t>
      </w:r>
    </w:p>
    <w:p>
      <w:pPr>
        <w:pStyle w:val="ListBullet"/>
      </w:pPr>
      <w:r>
        <w:t>Intralaboral · forma B</w:t>
      </w:r>
    </w:p>
    <w:p>
      <w:pPr>
        <w:pStyle w:val="ListBullet"/>
      </w:pPr>
      <w:r>
        <w:t>Extralaboral (total)</w:t>
      </w:r>
    </w:p>
    <w:p>
      <w:pPr>
        <w:pStyle w:val="ListBullet"/>
      </w:pPr>
      <w:r>
        <w:t>Estrés</w:t>
      </w:r>
    </w:p>
    <w:p>
      <w:r>
        <w:rPr>
          <w:i w:val="0"/>
        </w:rPr>
        <w:t>Aquí las formas van siempre separadas, porque cada una sale de su propio baremo. Si el segmento no tiene personas de una forma, una sola tarjeta lo indica.</w:t>
      </w:r>
    </w:p>
    <w:p>
      <w:pPr>
        <w:pStyle w:val="Heading2"/>
      </w:pPr>
      <w:r>
        <w:t>6.3. Resumen descriptivo</w:t>
      </w:r>
    </w:p>
    <w:p>
      <w:r>
        <w:rPr>
          <w:i w:val="0"/>
        </w:rPr>
        <w:t>Sección plegada con el perfil de quienes contestaron en el segmento:</w:t>
      </w:r>
    </w:p>
    <w:p>
      <w:pPr>
        <w:pStyle w:val="ListBullet"/>
      </w:pPr>
      <w:r>
        <w:rPr>
          <w:b/>
        </w:rPr>
        <w:t xml:space="preserve">Perfil sociodemográfico: </w:t>
      </w:r>
      <w:r>
        <w:t>sexo, edad (grupos y años), estado civil, nivel académico, estrato, vivienda y personas a cargo.</w:t>
      </w:r>
    </w:p>
    <w:p>
      <w:pPr>
        <w:pStyle w:val="ListBullet"/>
      </w:pPr>
      <w:r>
        <w:rPr>
          <w:b/>
        </w:rPr>
        <w:t xml:space="preserve">Perfil laboral: </w:t>
      </w:r>
      <w:r>
        <w:t>tipo de cargo, tipo de contrato, tipo de salario, antigüedad, años en la universidad, tiempo en el cargo, años en el cargo, jornada y horas diarias.</w:t>
      </w:r>
    </w:p>
    <w:p>
      <w:r>
        <w:rPr>
          <w:i w:val="0"/>
        </w:rPr>
        <w:t>Las variables categóricas se muestran como barras de frecuencia; las numéricas, con n, media, mediana y rango. Las barras van en un solo color neutro, porque no expresan riesgo.</w:t>
      </w:r>
    </w:p>
    <w:p>
      <w:pPr>
        <w:pStyle w:val="Heading3"/>
      </w:pPr>
      <w:r>
        <w:t xml:space="preserve">Cruce de dos variables</w:t>
      </w:r>
    </w:p>
    <w:p>
      <w:r>
        <w:rPr>
          <w:i w:val="0"/>
        </w:rPr>
        <w:t xml:space="preserve">Al final del resumen descriptivo, el bloque «Cruce de dos variables» construye una tabla cruzada (tabla de contingencia) entre dos variables categóricas del perfil, elegidas por el usuario: una va en las filas y otra en las columnas.</w:t>
      </w:r>
    </w:p>
    <w:p>
      <w:pPr>
        <w:pStyle w:val="ListBullet"/>
      </w:pPr>
      <w:r>
        <w:rPr>
          <w:b/>
        </w:rPr>
        <w:t xml:space="preserve">Variables disponibles: </w:t>
      </w:r>
      <w:r>
        <w:t xml:space="preserve">las 13 categóricas del resumen: sexo, grupo de edad, estado civil, nivel académico, estrato, tipo de vivienda, personas a cargo, tipo de cargo, tipo de contrato, tipo de salario, antigüedad en la universidad, tiempo en el cargo y jornada diaria. Las numéricas (edad en años, años en la universidad, años en el cargo, horas diarias) no se cruzan: se usa su versión agrupada.</w:t>
      </w:r>
    </w:p>
    <w:p>
      <w:pPr>
        <w:pStyle w:val="ListBullet"/>
      </w:pPr>
      <w:r>
        <w:rPr>
          <w:b/>
        </w:rPr>
        <w:t xml:space="preserve">Celdas: </w:t>
      </w:r>
      <w:r>
        <w:t xml:space="preserve">el porcentaje elegido y, en gris, el número de cuestionarios. La tabla lleva fila y columna Total.</w:t>
      </w:r>
    </w:p>
    <w:p>
      <w:pPr>
        <w:pStyle w:val="ListBullet"/>
      </w:pPr>
      <w:r>
        <w:rPr>
          <w:b/>
        </w:rPr>
        <w:t xml:space="preserve">Orden de las categorías: </w:t>
      </w:r>
      <w:r>
        <w:t xml:space="preserve">las variables por tramos (edad, antigüedad, tiempo en el cargo, jornada, estrato y personas a cargo) van en su orden natural; las demás, de mayor a menor. «Sin dato» va siempre al final y en gris.</w:t>
      </w:r>
    </w:p>
    <w:p>
      <w:r>
        <w:rPr>
          <w:i w:val="0"/>
        </w:rPr>
        <w:t xml:space="preserve">El porcentaje se puede calcular sobre tres bases: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818"/>
      </w:tblGrid>
      <w:tr>
        <w:trPr>
          <w:tblHeader w:val="true"/>
        </w:trPr>
        <w:tc>
          <w:tcPr>
            <w:tcW w:type="dxa" w:w="226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 xml:space="preserve">Porcentaje</w:t>
            </w:r>
          </w:p>
        </w:tc>
        <w:tc>
          <w:tcPr>
            <w:tcW w:type="dxa" w:w="226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 xml:space="preserve">Base</w:t>
            </w:r>
          </w:p>
        </w:tc>
        <w:tc>
          <w:tcPr>
            <w:tcW w:type="dxa" w:w="481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 xml:space="preserve">Cómo se lee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% de la fila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 xml:space="preserve">Total de la fila</w:t>
            </w:r>
          </w:p>
        </w:tc>
        <w:tc>
          <w:tcPr>
            <w:tcW w:type="dxa" w:w="4818"/>
          </w:tcPr>
          <w:p>
            <w:pPr>
              <w:spacing w:after="40"/>
            </w:pPr>
            <w:r/>
            <w:r>
              <w:rPr>
                <w:sz w:val="20"/>
              </w:rPr>
              <w:t xml:space="preserve">Cada fila suma 100 %: cómo se reparte la variable de columnas dentro de cada grupo de filas. La fila Total es ese reparto en todo el segmento. Es la opción inicial.</w:t>
            </w:r>
          </w:p>
        </w:tc>
      </w:tr>
      <w:tr>
        <w:tc>
          <w:tcPr>
            <w:tcW w:type="dxa" w:w="2268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% de la columna</w:t>
            </w:r>
          </w:p>
        </w:tc>
        <w:tc>
          <w:tcPr>
            <w:tcW w:type="dxa" w:w="226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Total de la columna</w:t>
            </w:r>
          </w:p>
        </w:tc>
        <w:tc>
          <w:tcPr>
            <w:tcW w:type="dxa" w:w="481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 xml:space="preserve">Cada columna suma 100 %: cómo se reparte la variable de filas dentro de cada grupo de columnas. La columna Total es ese reparto en todo el segmento.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 xml:space="preserve">% del total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 xml:space="preserve">Todo el segmento</w:t>
            </w:r>
          </w:p>
        </w:tc>
        <w:tc>
          <w:tcPr>
            <w:tcW w:type="dxa" w:w="4818"/>
          </w:tcPr>
          <w:p>
            <w:pPr>
              <w:spacing w:after="40"/>
            </w:pPr>
            <w:r/>
            <w:r>
              <w:rPr>
                <w:sz w:val="20"/>
              </w:rPr>
              <w:t xml:space="preserve">Todas las celdas juntas suman 100 %: la parte del segmento que cae a la vez en esa fila y esa columna.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 xml:space="preserve">Gráfico de barras. </w:t>
      </w:r>
      <w:r>
        <w:rPr>
          <w:i w:val="0"/>
        </w:rPr>
        <w:t xml:space="preserve">Debajo de la tabla, «En barras» muestra los mismos porcentajes: un panel por categoría, con una barra horizontal por cada categoría de la otra variable. Con «% de la columna» hay un panel por columna, para que cada panel sume 100 %. Todos los paneles usan la misma escala, así que las barras se comparan también entre paneles. Van en el mismo color neutro del resto del resumen, porque no expresan riesgo.</w:t>
      </w:r>
    </w:p>
    <w:p>
      <w:r>
        <w:rPr>
          <w:i w:val="0"/>
        </w:rPr>
        <w:t xml:space="preserve">El cruce sigue a los filtros, como el resto del resumen. Si se elige la misma variable en filas y columnas, la pantalla pide elegir dos distintas.</w:t>
      </w:r>
    </w:p>
    <w:p>
      <w:pPr>
        <w:pStyle w:val="Heading2"/>
      </w:pPr>
      <w:r>
        <w:t>6.4. ¿Qué está pasando?</w:t>
      </w:r>
    </w:p>
    <w:p>
      <w:r>
        <w:rPr>
          <w:i w:val="0"/>
        </w:rPr>
        <w:t>Un bloque plegable por cuestionario, con todas sus medidas. Tiene dos modos de ver:</w:t>
      </w:r>
    </w:p>
    <w:p>
      <w:pPr>
        <w:pStyle w:val="ListBullet"/>
      </w:pPr>
      <w:r>
        <w:rPr>
          <w:b/>
        </w:rPr>
        <w:t xml:space="preserve">Comparación: </w:t>
      </w:r>
      <w:r>
        <w:t>cada medida en una pista de 0 a 100 %, con un punto lleno para el segmento y un punto hueco para la referencia; a la derecha, la diferencia en pp.</w:t>
      </w:r>
    </w:p>
    <w:p>
      <w:pPr>
        <w:pStyle w:val="ListBullet"/>
      </w:pPr>
      <w:r>
        <w:rPr>
          <w:b/>
        </w:rPr>
        <w:t xml:space="preserve">Distribución: </w:t>
      </w:r>
      <w:r>
        <w:t>cada medida como una barra que reparte el 100 % en los cinco niveles de riesgo.</w:t>
      </w:r>
    </w:p>
    <w:p>
      <w:r>
        <w:rPr>
          <w:i w:val="0"/>
        </w:rPr>
        <w:t>Se puede ordenar dentro de cada bloque por: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669"/>
      </w:tblGrid>
      <w:tr>
        <w:trPr>
          <w:tblHeader w:val="true"/>
        </w:trPr>
        <w:tc>
          <w:tcPr>
            <w:tcW w:type="dxa" w:w="368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Orden</w:t>
            </w:r>
          </w:p>
        </w:tc>
        <w:tc>
          <w:tcPr>
            <w:tcW w:type="dxa" w:w="5669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Estructura del instrumento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Total, luego cada dominio seguido de sus dimensiones. Es el orden inicial.</w:t>
            </w:r>
          </w:p>
        </w:tc>
      </w:tr>
      <w:tr>
        <w:tc>
          <w:tcPr>
            <w:tcW w:type="dxa" w:w="368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Mayores riesgos / Menores riesgos</w:t>
            </w:r>
          </w:p>
        </w:tc>
        <w:tc>
          <w:tcPr>
            <w:tcW w:type="dxa" w:w="566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Por porcentaje en riesgo alto o muy alto.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Mayores diferencias, por encima / por debajo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0"/>
              </w:rPr>
              <w:t>Por diferencia frente a la universidad. Solo aparece si hay comparación.</w:t>
            </w:r>
          </w:p>
        </w:tc>
      </w:tr>
      <w:tr>
        <w:tc>
          <w:tcPr>
            <w:tcW w:type="dxa" w:w="368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Nombre de la medida</w:t>
            </w:r>
          </w:p>
        </w:tc>
        <w:tc>
          <w:tcPr>
            <w:tcW w:type="dxa" w:w="566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Alfabético.</w:t>
            </w:r>
          </w:p>
        </w:tc>
      </w:tr>
    </w:tbl>
    <w:p>
      <w:pPr>
        <w:spacing w:after="40"/>
      </w:pPr>
    </w:p>
    <w:p>
      <w:r>
        <w:rPr>
          <w:i w:val="0"/>
        </w:rPr>
        <w:t>Al pulsar una medida se abre su detalle: porcentaje, referencia, diferencia, número de cuestionarios y el reparto completo en los cinco niveles.</w:t>
      </w:r>
    </w:p>
    <w:p>
      <w:pPr>
        <w:pStyle w:val="Heading2"/>
      </w:pPr>
      <w:r>
        <w:t>6.5. Señal frente a la universidad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Señal</w:t>
            </w:r>
          </w:p>
        </w:tc>
        <w:tc>
          <w:tcPr>
            <w:tcW w:type="dxa" w:w="7087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▲ Por encima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sz w:val="20"/>
              </w:rPr>
              <w:t>El segmento tiene más riesgo que la universidad en esa medida.</w:t>
            </w:r>
          </w:p>
        </w:tc>
      </w:tr>
      <w:tr>
        <w:tc>
          <w:tcPr>
            <w:tcW w:type="dxa" w:w="2268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▼ Por debajo</w:t>
            </w:r>
          </w:p>
        </w:tc>
        <w:tc>
          <w:tcPr>
            <w:tcW w:type="dxa" w:w="7087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El segmento tiene menos riesgo.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= Igual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sz w:val="20"/>
              </w:rPr>
              <w:t>La diferencia es exactamente cero.</w:t>
            </w:r>
          </w:p>
        </w:tc>
      </w:tr>
    </w:tbl>
    <w:p>
      <w:pPr>
        <w:spacing w:after="40"/>
      </w:pPr>
    </w:p>
    <w:p>
      <w:pPr>
        <w:pStyle w:val="Heading2"/>
      </w:pPr>
      <w:r>
        <w:t>6.6. Datos detallados</w:t>
      </w:r>
    </w:p>
    <w:p>
      <w:r>
        <w:rPr>
          <w:i w:val="0"/>
        </w:rPr>
        <w:t xml:space="preserve">Sección </w:t>
      </w:r>
      <w:r>
        <w:rPr>
          <w:b/>
          <w:i w:val="0"/>
        </w:rPr>
        <w:t xml:space="preserve">plegada</w:t>
      </w:r>
      <w:r>
        <w:rPr>
          <w:i w:val="0"/>
        </w:rPr>
        <w:t xml:space="preserve">, justo debajo de «¿Qué está pasando?», porque contiene sus mismos números en texto: un bloque por cuestionario y con la vista elegida, con n, reparto en los cinco niveles, porcentaje en riesgo alto o muy alto, referencia y diferencia.</w:t>
      </w:r>
    </w:p>
    <w:p>
      <w:r>
        <w:rPr>
          <w:i w:val="0"/>
        </w:rPr>
        <w:t xml:space="preserve">Se puede buscar una medida por nombre y ordenar por estructura o por riesgo. Aquí está también el botón «Descargar Excel» (apartado 7).</w:t>
      </w:r>
    </w:p>
    <w:p>
      <w:pPr>
        <w:pStyle w:val="Heading2"/>
      </w:pPr>
      <w:r>
        <w:t>6.7. Focos de atención</w:t>
      </w:r>
    </w:p>
    <w:p>
      <w:r>
        <w:rPr>
          <w:i w:val="0"/>
        </w:rPr>
        <w:t>Las hasta tres dimensiones con la mayor diferencia por encima de su referencia, siempre que esa diferencia sea de al menos 2 pp. Solo compiten dimensiones: los totales y los dominios quedan fuera porque agregan a las dimensiones que ya compiten. Si ninguna supera los 2 pp, la pantalla lo dice y no muestra focos. Solo aparece si hay comparación.</w:t>
      </w:r>
    </w:p>
    <w:p>
      <w:pPr>
        <w:pStyle w:val="Heading2"/>
      </w:pPr>
      <w:r>
        <w:t>6.8. Desagregación</w:t>
      </w:r>
    </w:p>
    <w:p>
      <w:r>
        <w:rPr>
          <w:i w:val="0"/>
        </w:rPr>
        <w:t xml:space="preserve">Aparece al elegir una variable en «Desagregar», </w:t>
      </w:r>
      <w:r>
        <w:rPr>
          <w:b/>
          <w:i w:val="0"/>
        </w:rPr>
        <w:t xml:space="preserve">al final de la pantalla</w:t>
      </w:r>
      <w:r>
        <w:rPr>
          <w:i w:val="0"/>
        </w:rPr>
        <w:t xml:space="preserve">, dentro de la sección plegada «Resultados de la desagregación». La sección nace plegada cada vez que se añade una desagregación; su cabecera dice el cruce y cuántos grupos tiene. Si ya está abierta y se cambia a otro cruce, sigue abierta.</w:t>
      </w:r>
    </w:p>
    <w:p>
      <w:r>
        <w:rPr>
          <w:i w:val="0"/>
        </w:rPr>
        <w:t xml:space="preserve">Dentro se elige una medida y se muestra, para cada grupo, su reparto en los cinco niveles, su n y su diferencia frente a la universidad. Los grupos van ordenados de mayor a menor porcentaje en riesgo alto o muy alto; los reservados, al final. La primera fila es todo el segmento.</w:t>
      </w:r>
    </w:p>
    <w:p>
      <w:r>
        <w:rPr>
          <w:b/>
          <w:i w:val="0"/>
        </w:rPr>
        <w:t xml:space="preserve">Quitar la desagregación. </w:t>
      </w:r>
      <w:r>
        <w:rPr>
          <w:i w:val="0"/>
        </w:rPr>
        <w:t xml:space="preserve">Con un cruce elegido aparece, debajo del selector, el botón «Quitar desagregación». Devuelve a «No desagregar» y la sección desaparece; los filtros, la comparación y las vistas de cada cuestionario no cambian.</w:t>
      </w:r>
    </w:p>
    <w:p>
      <w:pPr>
        <w:pStyle w:val="Heading2"/>
      </w:pPr>
      <w:r>
        <w:t>6.9. Mapa de medidas por grupo</w:t>
      </w:r>
    </w:p>
    <w:p>
      <w:r>
        <w:rPr>
          <w:i w:val="0"/>
        </w:rPr>
        <w:t>Aparece cuando la desagregación deja al menos dos grupos. Es una tabla de colores con las medidas en filas y los grupos en columnas. Se lee por filas: qué medida aprieta y en qué grupo.</w:t>
      </w:r>
    </w:p>
    <w:p>
      <w:r>
        <w:rPr>
          <w:i w:val="0"/>
        </w:rPr>
        <w:t xml:space="preserve">Va dentro de la misma sección plegada, después de la desagregación. Cada cuestionario (intralaboral, extralaboral y estrés) </w:t>
      </w:r>
      <w:r>
        <w:rPr>
          <w:b/>
          <w:i w:val="0"/>
        </w:rPr>
        <w:t xml:space="preserve">nace plegado</w:t>
      </w:r>
      <w:r>
        <w:rPr>
          <w:i w:val="0"/>
        </w:rPr>
        <w:t xml:space="preserve">, mostrando solo su título y su n: se despliega con el botón redondo con flecha de su cabecera. Los que se despliegan siguen abiertos al cambiar la métrica, el número de grupos, los filtros o la forma; con un cruce nuevo vuelven a plegarse.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6520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Colores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% riesgo alto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Cuatro bandas relativas al rango de la tabla: de lo más bajo a lo más alto.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Diferencia vs universidad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Mejor (2 pp o más por debajo), igual (±2 pp), 2 a 6 pp encima, 6 a 12 pp encima y más de 12 pp encima.</w:t>
            </w:r>
          </w:p>
        </w:tc>
      </w:tr>
    </w:tbl>
    <w:p>
      <w:pPr>
        <w:spacing w:after="40"/>
      </w:pPr>
    </w:p>
    <w:p>
      <w:r>
        <w:rPr>
          <w:i w:val="0"/>
        </w:rPr>
        <w:t>Con más de 20 grupos se puede limitar a los 20 o 50 grupos con mayor porcentaje en riesgo alto; la tabla de datos detallados nunca recorta.</w:t>
      </w:r>
    </w:p>
    <w:p>
      <w:pPr>
        <w:pStyle w:val="Heading1"/>
      </w:pPr>
      <w:r>
        <w:t>7. Descarga en Excel</w:t>
      </w:r>
    </w:p>
    <w:p>
      <w:r>
        <w:rPr>
          <w:i w:val="0"/>
        </w:rPr>
        <w:t>El botón «Descargar Excel», dentro de la sección «Datos detallados», baja resultados_&lt;segmento&gt;_&lt;fecha&gt;.xlsx, con una fila por medida y estas columnas: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6"/>
      </w:tblGrid>
      <w:tr>
        <w:trPr>
          <w:tblHeader w:val="true"/>
        </w:trPr>
        <w:tc>
          <w:tcPr>
            <w:tcW w:type="dxa" w:w="311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6236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segmento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Nombre del segmento filtrado.</w:t>
            </w:r>
          </w:p>
        </w:tc>
      </w:tr>
      <w:tr>
        <w:tc>
          <w:tcPr>
            <w:tcW w:type="dxa" w:w="311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cuestionario, vista, n_vista</w:t>
            </w:r>
          </w:p>
        </w:tc>
        <w:tc>
          <w:tcPr>
            <w:tcW w:type="dxa" w:w="6236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Cuestionario, forma elegida y cuestionarios en esa vista.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nivel, medida, solo_forma_a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Total, dominio o dimensión; nombre; si existe solo en la forma A.</w:t>
            </w:r>
          </w:p>
        </w:tc>
      </w:tr>
      <w:tr>
        <w:tc>
          <w:tcPr>
            <w:tcW w:type="dxa" w:w="311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6236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Cuestionarios con dato en esa medida.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sin_riesgo … muy_alto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Porcentaje en cada uno de los cinco niveles.</w:t>
            </w:r>
          </w:p>
        </w:tc>
      </w:tr>
      <w:tr>
        <w:tc>
          <w:tcPr>
            <w:tcW w:type="dxa" w:w="311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alto_o_muy_alto</w:t>
            </w:r>
          </w:p>
        </w:tc>
        <w:tc>
          <w:tcPr>
            <w:tcW w:type="dxa" w:w="6236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Porcentaje en los dos niveles superiores.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20"/>
              </w:rPr>
              <w:t>universidad, diferencia_pp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Referencia y diferencia (vacías si no hay comparación).</w:t>
            </w:r>
          </w:p>
        </w:tc>
      </w:tr>
    </w:tbl>
    <w:p>
      <w:pPr>
        <w:spacing w:after="40"/>
      </w:pPr>
    </w:p>
    <w:p>
      <w:r>
        <w:rPr>
          <w:i w:val="0"/>
        </w:rPr>
        <w:t>Las medidas reservadas conservan su fila, pero sin porcentajes.</w:t>
      </w:r>
    </w:p>
    <w:p>
      <w:pPr>
        <w:pStyle w:val="Heading1"/>
      </w:pPr>
      <w:r>
        <w:t>8. Lenguaje de los resultados</w:t>
      </w:r>
    </w:p>
    <w:p>
      <w:pPr>
        <w:pStyle w:val="ListBullet"/>
      </w:pPr>
      <w:r>
        <w:t>Todas las diferencias son descriptivas: la resta de dos porcentajes observados. No se usa «significativo» ni lenguaje causal.</w:t>
      </w:r>
    </w:p>
    <w:p>
      <w:pPr>
        <w:pStyle w:val="ListBullet"/>
      </w:pPr>
      <w:r>
        <w:t>La regla de 2 pp es una convención de lectura para no llamar foco a un decimal, no un umbral estadístico.</w:t>
      </w:r>
    </w:p>
    <w:p>
      <w:pPr>
        <w:pStyle w:val="ListBullet"/>
      </w:pPr>
      <w:r>
        <w:t>Los resultados describen grupos, nunca personas.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</w:rPr>
      <w:t>Resultados · Conceptos e indicadores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005F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005F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005F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