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游ゴシック" w:cs="游ゴシック" w:eastAsia="游ゴシック" w:hAnsi="游ゴシック"/>
          <w:b/>
          <w:bCs/>
          <w:color w:val="1F3864"/>
          <w:sz w:val="36"/>
          <w:szCs w:val="36"/>
        </w:rPr>
        <w:t xml:space="preserve">LIME HOUSE　入居のご案内</w:t>
      </w:r>
    </w:p>
    <w:p>
      <w:pPr>
        <w:spacing w:after="60"/>
        <w:jc w:val="center"/>
      </w:pPr>
      <w:r>
        <w:rPr>
          <w:rFonts w:ascii="游ゴシック" w:cs="游ゴシック" w:eastAsia="游ゴシック" w:hAnsi="游ゴシック"/>
          <w:color w:val="1F3864"/>
          <w:sz w:val="22"/>
          <w:szCs w:val="22"/>
        </w:rPr>
        <w:t xml:space="preserve">受け入れ基準・必要書類・入居までの流れ・サービス概要</w:t>
      </w:r>
    </w:p>
    <w:p>
      <w:pPr>
        <w:pBdr>
          <w:bottom w:val="single" w:color="1F3864" w:sz="8" w:space="6"/>
        </w:pBdr>
        <w:spacing w:after="300"/>
        <w:jc w:val="center"/>
      </w:pPr>
      <w:r>
        <w:rPr>
          <w:rFonts w:ascii="游ゴシック" w:cs="游ゴシック" w:eastAsia="游ゴシック" w:hAnsi="游ゴシック"/>
          <w:color w:val="595959"/>
          <w:sz w:val="18"/>
          <w:szCs w:val="18"/>
        </w:rPr>
        <w:t xml:space="preserve">住宅型有料老人ホーム LIME HOUSE　／　居宅介護支援事業所・医療機関 ご担当者様向け</w:t>
      </w:r>
    </w:p>
    <w:p>
      <w:pPr>
        <w:spacing w:after="100" w:line="300"/>
      </w:pPr>
      <w:r>
        <w:rPr>
          <w:rFonts w:ascii="游ゴシック" w:cs="游ゴシック" w:eastAsia="游ゴシック" w:hAnsi="游ゴシック"/>
          <w:sz w:val="20"/>
          <w:szCs w:val="20"/>
        </w:rPr>
        <w:t xml:space="preserve">平素より大変お世話になっております。本書は、ご利用者様をご紹介いただく際の受け入れ基準、ご提出をお願いする書類、入居までの流れ、および当施設のサービス概要をまとめたものです。ご紹介のご検討にあたりご参照ください。ご不明な点は担当までお気軽にお問い合わせください。</w:t>
      </w:r>
    </w:p>
    <w:p>
      <w:pPr>
        <w:pStyle w:val="Heading1"/>
        <w:spacing w:after="140" w:before="320"/>
      </w:pPr>
      <w:r>
        <w:rPr>
          <w:rFonts w:ascii="游ゴシック" w:cs="游ゴシック" w:eastAsia="游ゴシック" w:hAnsi="游ゴシック"/>
          <w:b/>
          <w:bCs/>
          <w:color w:val="1F3864"/>
          <w:sz w:val="26"/>
          <w:szCs w:val="26"/>
        </w:rPr>
        <w:t xml:space="preserve">1．入居対象者・受け入れ基準</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80"/>
            </w:pPr>
            <w:r>
              <w:rPr>
                <w:rFonts w:ascii="游ゴシック" w:cs="游ゴシック" w:eastAsia="游ゴシック" w:hAnsi="游ゴシック"/>
                <w:b/>
                <w:bCs/>
                <w:sz w:val="19"/>
                <w:szCs w:val="19"/>
              </w:rPr>
              <w:t xml:space="preserve">項目</w:t>
            </w:r>
          </w:p>
        </w:tc>
        <w:tc>
          <w:tcPr>
            <w:tcW w:type="dxa" w:w="70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80"/>
            </w:pPr>
            <w:r>
              <w:rPr>
                <w:rFonts w:ascii="游ゴシック" w:cs="游ゴシック" w:eastAsia="游ゴシック" w:hAnsi="游ゴシック"/>
                <w:b/>
                <w:bCs/>
                <w:sz w:val="19"/>
                <w:szCs w:val="19"/>
              </w:rPr>
              <w:t xml:space="preserve">内容</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年齢</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制限なし</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要介護度</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要支援1～要介護5</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認知症</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受け入れ相談可能（※前頭側頭型認知症・ピック病は除く）</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身元引受人</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不明・不在でも相談可能</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身元保証人</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不明・不在でも相談可能</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生活保護</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基本的に生活保護を受給されている方のみ受け入れ</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お住まいの地域</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全国からの受け入れ可能</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その他条件</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介護が必要な方</w:t>
            </w:r>
          </w:p>
        </w:tc>
      </w:tr>
    </w:tbl>
    <w:p>
      <w:pPr>
        <w:spacing w:after="120"/>
      </w:pPr>
    </w:p>
    <w:p>
      <w:pPr>
        <w:pStyle w:val="Heading2"/>
        <w:spacing w:after="100" w:before="200"/>
      </w:pPr>
      <w:r>
        <w:rPr>
          <w:rFonts w:ascii="游ゴシック" w:cs="游ゴシック" w:eastAsia="游ゴシック" w:hAnsi="游ゴシック"/>
          <w:b/>
          <w:bCs/>
          <w:color w:val="1F3864"/>
          <w:sz w:val="22"/>
          <w:szCs w:val="22"/>
        </w:rPr>
        <w:t xml:space="preserve">契約に関する事項</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80"/>
            </w:pPr>
            <w:r>
              <w:rPr>
                <w:rFonts w:ascii="游ゴシック" w:cs="游ゴシック" w:eastAsia="游ゴシック" w:hAnsi="游ゴシック"/>
                <w:b/>
                <w:bCs/>
                <w:sz w:val="19"/>
                <w:szCs w:val="19"/>
              </w:rPr>
              <w:t xml:space="preserve">項目</w:t>
            </w:r>
          </w:p>
        </w:tc>
        <w:tc>
          <w:tcPr>
            <w:tcW w:type="dxa" w:w="70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80"/>
            </w:pPr>
            <w:r>
              <w:rPr>
                <w:rFonts w:ascii="游ゴシック" w:cs="游ゴシック" w:eastAsia="游ゴシック" w:hAnsi="游ゴシック"/>
                <w:b/>
                <w:bCs/>
                <w:sz w:val="19"/>
                <w:szCs w:val="19"/>
              </w:rPr>
              <w:t xml:space="preserve">内容</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事業所からの契約解除</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認知症が悪化した場合（レベル2以上に進行した場合は継続が困難となります）</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居室移動の可能性</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なし</w:t>
            </w:r>
          </w:p>
        </w:tc>
      </w:tr>
    </w:tbl>
    <w:p>
      <w:pPr>
        <w:pStyle w:val="Heading1"/>
        <w:spacing w:after="140" w:before="320"/>
      </w:pPr>
      <w:r>
        <w:rPr>
          <w:rFonts w:ascii="游ゴシック" w:cs="游ゴシック" w:eastAsia="游ゴシック" w:hAnsi="游ゴシック"/>
          <w:b/>
          <w:bCs/>
          <w:color w:val="1F3864"/>
          <w:sz w:val="26"/>
          <w:szCs w:val="26"/>
        </w:rPr>
        <w:t xml:space="preserve">2．介護・医療体制（受け入れ可能な範囲）</w:t>
      </w:r>
    </w:p>
    <w:p>
      <w:pPr>
        <w:spacing w:after="100" w:line="300"/>
      </w:pPr>
      <w:r>
        <w:rPr>
          <w:rFonts w:ascii="游ゴシック" w:cs="游ゴシック" w:eastAsia="游ゴシック" w:hAnsi="游ゴシック"/>
          <w:sz w:val="20"/>
          <w:szCs w:val="20"/>
        </w:rPr>
        <w:t xml:space="preserve">以下の疾患・医療処置については、記載の条件の範囲で受け入れ可能です。医療処置は訪問看護（介護保険・医療保険）にて対応いたします。</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80"/>
            </w:pPr>
            <w:r>
              <w:rPr>
                <w:rFonts w:ascii="游ゴシック" w:cs="游ゴシック" w:eastAsia="游ゴシック" w:hAnsi="游ゴシック"/>
                <w:b/>
                <w:bCs/>
                <w:sz w:val="19"/>
                <w:szCs w:val="19"/>
              </w:rPr>
              <w:t xml:space="preserve">疾患・医療処置</w:t>
            </w:r>
          </w:p>
        </w:tc>
        <w:tc>
          <w:tcPr>
            <w:tcW w:type="dxa" w:w="66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80"/>
            </w:pPr>
            <w:r>
              <w:rPr>
                <w:rFonts w:ascii="游ゴシック" w:cs="游ゴシック" w:eastAsia="游ゴシック" w:hAnsi="游ゴシック"/>
                <w:b/>
                <w:bCs/>
                <w:sz w:val="19"/>
                <w:szCs w:val="19"/>
              </w:rPr>
              <w:t xml:space="preserve">受け入れ条件</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インシュリン投与</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自己注射ができる方のみ。注射は医行為のため介護職は対応不可。訪問看護で対応可能な方に限ります。</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人工透析</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受け入れ可能（通院先・送迎方法をご確認ください）</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パーキンソン病</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ホーエン・ヤール重症度Ⅲまで。服薬時間の厳守（ウェアリングオフ対策）を訪問介護の計画に組み込めるかどうかで判断いたします。</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がん・末期がん</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ACP（急変時の方針）について、入居前に文書で合意いただきます。</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レビー小体型認知症</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相談可能</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狭心症</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安定狭心症のみ。ニトログリセリンは自己管理ができる方。</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うつ病</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希死念慮がないこと。</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褥瘡</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ステージⅡまで。処置は訪問看護で対応。夜間の体位交換ができないため、深い褥瘡は不可。</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誤嚥性肺炎</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相談可能</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たん吸引</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相談可能</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胃ろう</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相談可能</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関節リウマチ</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受け入れ可能</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変形性関節症</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受け入れ可能</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喘息・気管支炎</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受け入れ可能</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筋萎縮性側索硬化症（ALS）</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受け入れ可能</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骨粗鬆症</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受け入れ可能</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くも膜下出血</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受け入れ可能</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脳出血</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受け入れ可能</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脳梗塞</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受け入れ可能</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鼻腔経管</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受け入れ可能</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尿バルーン・カテーテル</w:t>
            </w:r>
          </w:p>
        </w:tc>
        <w:tc>
          <w:tcPr>
            <w:tcW w:type="dxa" w:w="6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受け入れ可能</w:t>
            </w:r>
          </w:p>
        </w:tc>
      </w:tr>
    </w:tbl>
    <w:p>
      <w:pPr>
        <w:spacing w:after="120"/>
      </w:pPr>
    </w:p>
    <w:p>
      <w:pPr>
        <w:pStyle w:val="Heading2"/>
        <w:spacing w:after="100" w:before="200"/>
      </w:pPr>
      <w:r>
        <w:rPr>
          <w:rFonts w:ascii="游ゴシック" w:cs="游ゴシック" w:eastAsia="游ゴシック" w:hAnsi="游ゴシック"/>
          <w:b/>
          <w:bCs/>
          <w:color w:val="1F3864"/>
          <w:sz w:val="22"/>
          <w:szCs w:val="22"/>
        </w:rPr>
        <w:t xml:space="preserve">受け入れができない方</w:t>
      </w:r>
    </w:p>
    <w:p>
      <w:pPr>
        <w:pStyle w:val="ListParagraph"/>
        <w:numPr>
          <w:ilvl w:val="0"/>
          <w:numId w:val="2"/>
        </w:numPr>
        <w:spacing w:after="60" w:line="300"/>
      </w:pPr>
      <w:r>
        <w:rPr>
          <w:rFonts w:ascii="游ゴシック" w:cs="游ゴシック" w:eastAsia="游ゴシック" w:hAnsi="游ゴシック"/>
          <w:sz w:val="20"/>
          <w:szCs w:val="20"/>
        </w:rPr>
        <w:t xml:space="preserve">統合失調症</w:t>
      </w:r>
    </w:p>
    <w:p>
      <w:pPr>
        <w:pStyle w:val="ListParagraph"/>
        <w:numPr>
          <w:ilvl w:val="0"/>
          <w:numId w:val="2"/>
        </w:numPr>
        <w:spacing w:after="60" w:line="300"/>
      </w:pPr>
      <w:r>
        <w:rPr>
          <w:rFonts w:ascii="游ゴシック" w:cs="游ゴシック" w:eastAsia="游ゴシック" w:hAnsi="游ゴシック"/>
          <w:sz w:val="20"/>
          <w:szCs w:val="20"/>
        </w:rPr>
        <w:t xml:space="preserve">双極性障害</w:t>
      </w:r>
    </w:p>
    <w:p>
      <w:pPr>
        <w:pStyle w:val="ListParagraph"/>
        <w:numPr>
          <w:ilvl w:val="0"/>
          <w:numId w:val="2"/>
        </w:numPr>
        <w:spacing w:after="60" w:line="300"/>
      </w:pPr>
      <w:r>
        <w:rPr>
          <w:rFonts w:ascii="游ゴシック" w:cs="游ゴシック" w:eastAsia="游ゴシック" w:hAnsi="游ゴシック"/>
          <w:sz w:val="20"/>
          <w:szCs w:val="20"/>
        </w:rPr>
        <w:t xml:space="preserve">前頭側頭型認知症・ピック病</w:t>
      </w:r>
    </w:p>
    <w:p>
      <w:pPr>
        <w:pStyle w:val="ListParagraph"/>
        <w:numPr>
          <w:ilvl w:val="0"/>
          <w:numId w:val="2"/>
        </w:numPr>
        <w:spacing w:after="60" w:line="300"/>
      </w:pPr>
      <w:r>
        <w:rPr>
          <w:rFonts w:ascii="游ゴシック" w:cs="游ゴシック" w:eastAsia="游ゴシック" w:hAnsi="游ゴシック"/>
          <w:sz w:val="20"/>
          <w:szCs w:val="20"/>
        </w:rPr>
        <w:t xml:space="preserve">感染症をお持ちの方（原則として受け入れ不可）</w:t>
      </w:r>
    </w:p>
    <w:p>
      <w:pPr>
        <w:spacing w:after="100" w:line="300"/>
      </w:pPr>
      <w:r>
        <w:rPr>
          <w:rFonts w:ascii="游ゴシック" w:cs="游ゴシック" w:eastAsia="游ゴシック" w:hAnsi="游ゴシック"/>
          <w:color w:val="595959"/>
          <w:sz w:val="18"/>
          <w:szCs w:val="18"/>
        </w:rPr>
        <w:t xml:space="preserve">※上記以外でも、状態によっては受け入れが難しい場合がございます。まずはフェイスシートにてご状況をお知らせください。</w:t>
      </w:r>
    </w:p>
    <w:p>
      <w:pPr>
        <w:pStyle w:val="Heading1"/>
        <w:spacing w:after="140" w:before="320"/>
      </w:pPr>
      <w:r>
        <w:rPr>
          <w:rFonts w:ascii="游ゴシック" w:cs="游ゴシック" w:eastAsia="游ゴシック" w:hAnsi="游ゴシック"/>
          <w:b/>
          <w:bCs/>
          <w:color w:val="1F3864"/>
          <w:sz w:val="26"/>
          <w:szCs w:val="26"/>
        </w:rPr>
        <w:t xml:space="preserve">3．ご提出をお願いする書類</w:t>
      </w:r>
    </w:p>
    <w:p>
      <w:pPr>
        <w:spacing w:after="100" w:line="300"/>
      </w:pPr>
      <w:r>
        <w:rPr>
          <w:rFonts w:ascii="游ゴシック" w:cs="游ゴシック" w:eastAsia="游ゴシック" w:hAnsi="游ゴシック"/>
          <w:sz w:val="20"/>
          <w:szCs w:val="20"/>
        </w:rPr>
        <w:t xml:space="preserve">入居可否の事前検討のため、以下の書類をご送付ください（メールまたはFAX）。入手が難しい書類は、その旨をお知らせいただければ結構です。</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4640"/>
        <w:gridCol w:w="1600"/>
      </w:tblGrid>
      <w:tr>
        <w:trPr>
          <w:tblHeader/>
        </w:trPr>
        <w:tc>
          <w:tcPr>
            <w:tcW w:type="dxa" w:w="3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80"/>
            </w:pPr>
            <w:r>
              <w:rPr>
                <w:rFonts w:ascii="游ゴシック" w:cs="游ゴシック" w:eastAsia="游ゴシック" w:hAnsi="游ゴシック"/>
                <w:b/>
                <w:bCs/>
                <w:sz w:val="19"/>
                <w:szCs w:val="19"/>
              </w:rPr>
              <w:t xml:space="preserve">書類名</w:t>
            </w:r>
          </w:p>
        </w:tc>
        <w:tc>
          <w:tcPr>
            <w:tcW w:type="dxa" w:w="46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80"/>
            </w:pPr>
            <w:r>
              <w:rPr>
                <w:rFonts w:ascii="游ゴシック" w:cs="游ゴシック" w:eastAsia="游ゴシック" w:hAnsi="游ゴシック"/>
                <w:b/>
                <w:bCs/>
                <w:sz w:val="19"/>
                <w:szCs w:val="19"/>
              </w:rPr>
              <w:t xml:space="preserve">備考</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80"/>
            </w:pPr>
            <w:r>
              <w:rPr>
                <w:rFonts w:ascii="游ゴシック" w:cs="游ゴシック" w:eastAsia="游ゴシック" w:hAnsi="游ゴシック"/>
                <w:b/>
                <w:bCs/>
                <w:sz w:val="19"/>
                <w:szCs w:val="19"/>
              </w:rPr>
              <w:t xml:space="preserve">時期</w:t>
            </w:r>
          </w:p>
        </w:tc>
      </w:tr>
      <w:tr>
        <w:tc>
          <w:tcPr>
            <w:tcW w:type="dxa" w:w="3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① 施設指定フェイスシート</w:t>
            </w:r>
          </w:p>
        </w:tc>
        <w:tc>
          <w:tcPr>
            <w:tcW w:type="dxa" w:w="4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当施設の様式（Excel）にご記入ください。ご入院中の場合は病院の相談員様・看護師様のご記入でも可。</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事前検討時</w:t>
            </w:r>
          </w:p>
        </w:tc>
      </w:tr>
      <w:tr>
        <w:tc>
          <w:tcPr>
            <w:tcW w:type="dxa" w:w="3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② 居宅サービス計画書（ケアプラン）第1表～第3表</w:t>
            </w:r>
          </w:p>
        </w:tc>
        <w:tc>
          <w:tcPr>
            <w:tcW w:type="dxa" w:w="4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最新のもの。入居後の訪問介護・訪問看護計画の参考とさせていただきます。</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事前検討時</w:t>
            </w:r>
          </w:p>
        </w:tc>
      </w:tr>
      <w:tr>
        <w:tc>
          <w:tcPr>
            <w:tcW w:type="dxa" w:w="3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③ 介護保険被保険者証の写し</w:t>
            </w:r>
          </w:p>
        </w:tc>
        <w:tc>
          <w:tcPr>
            <w:tcW w:type="dxa" w:w="4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事前検討時</w:t>
            </w:r>
          </w:p>
        </w:tc>
      </w:tr>
      <w:tr>
        <w:tc>
          <w:tcPr>
            <w:tcW w:type="dxa" w:w="3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④ 介護保険負担割合証の写し</w:t>
            </w:r>
          </w:p>
        </w:tc>
        <w:tc>
          <w:tcPr>
            <w:tcW w:type="dxa" w:w="4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事前検討時</w:t>
            </w:r>
          </w:p>
        </w:tc>
      </w:tr>
      <w:tr>
        <w:tc>
          <w:tcPr>
            <w:tcW w:type="dxa" w:w="3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⑤ 生活保護受給証明書（または介護券・医療券）の写し</w:t>
            </w:r>
          </w:p>
        </w:tc>
        <w:tc>
          <w:tcPr>
            <w:tcW w:type="dxa" w:w="4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受給中の方。担当福祉事務所・ケースワーカー様の連絡先もお知らせください。</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事前検討時</w:t>
            </w:r>
          </w:p>
        </w:tc>
      </w:tr>
      <w:tr>
        <w:tc>
          <w:tcPr>
            <w:tcW w:type="dxa" w:w="3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⑥ 診療情報提供書または主治医意見書の写し</w:t>
            </w:r>
          </w:p>
        </w:tc>
        <w:tc>
          <w:tcPr>
            <w:tcW w:type="dxa" w:w="4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診断名・既往歴・医療処置の有無が分かるもの。</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事前検討時</w:t>
            </w:r>
          </w:p>
        </w:tc>
      </w:tr>
      <w:tr>
        <w:tc>
          <w:tcPr>
            <w:tcW w:type="dxa" w:w="3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⑦ お薬手帳（処方内容）の写し</w:t>
            </w:r>
          </w:p>
        </w:tc>
        <w:tc>
          <w:tcPr>
            <w:tcW w:type="dxa" w:w="4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事前検討時</w:t>
            </w:r>
          </w:p>
        </w:tc>
      </w:tr>
      <w:tr>
        <w:tc>
          <w:tcPr>
            <w:tcW w:type="dxa" w:w="3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⑧ 看護サマリー・退院時サマリー</w:t>
            </w:r>
          </w:p>
        </w:tc>
        <w:tc>
          <w:tcPr>
            <w:tcW w:type="dxa" w:w="4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ご入院中・退院予定の方。</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面談前～入居前</w:t>
            </w:r>
          </w:p>
        </w:tc>
      </w:tr>
      <w:tr>
        <w:tc>
          <w:tcPr>
            <w:tcW w:type="dxa" w:w="3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⑨ 健康診断書（感染症検査を含む）</w:t>
            </w:r>
          </w:p>
        </w:tc>
        <w:tc>
          <w:tcPr>
            <w:tcW w:type="dxa" w:w="4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胸部レントゲン、血液検査（感染症項目）等。感染症のある方は原則受け入れ不可のため、ご確認をお願いいたします。</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面談後～入居決定前</w:t>
            </w:r>
          </w:p>
        </w:tc>
      </w:tr>
      <w:tr>
        <w:tc>
          <w:tcPr>
            <w:tcW w:type="dxa" w:w="3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⑩ ACP（急変時の方針）確認書</w:t>
            </w:r>
          </w:p>
        </w:tc>
        <w:tc>
          <w:tcPr>
            <w:tcW w:type="dxa" w:w="4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がん・末期がんの方のみ。入居前に文書で合意いただきます。</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入居前</w:t>
            </w:r>
          </w:p>
        </w:tc>
      </w:tr>
      <w:tr>
        <w:tc>
          <w:tcPr>
            <w:tcW w:type="dxa" w:w="3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⑪ 身元引受人・身元保証人の情報</w:t>
            </w:r>
          </w:p>
        </w:tc>
        <w:tc>
          <w:tcPr>
            <w:tcW w:type="dxa" w:w="46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不明・不在の場合はその旨をお知らせください（相談可能です）。</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事前検討時</w:t>
            </w:r>
          </w:p>
        </w:tc>
      </w:tr>
    </w:tbl>
    <w:p>
      <w:pPr>
        <w:pStyle w:val="Heading1"/>
        <w:spacing w:after="140" w:before="320"/>
      </w:pPr>
      <w:r>
        <w:rPr>
          <w:rFonts w:ascii="游ゴシック" w:cs="游ゴシック" w:eastAsia="游ゴシック" w:hAnsi="游ゴシック"/>
          <w:b/>
          <w:bCs/>
          <w:color w:val="1F3864"/>
          <w:sz w:val="26"/>
          <w:szCs w:val="26"/>
        </w:rPr>
        <w:t xml:space="preserve">4．入居までの流れ</w:t>
      </w:r>
    </w:p>
    <w:p>
      <w:pPr>
        <w:pStyle w:val="ListParagraph"/>
        <w:numPr>
          <w:ilvl w:val="0"/>
          <w:numId w:val="3"/>
        </w:numPr>
        <w:spacing w:after="60" w:line="300"/>
      </w:pPr>
      <w:r>
        <w:rPr>
          <w:rFonts w:ascii="游ゴシック" w:cs="游ゴシック" w:eastAsia="游ゴシック" w:hAnsi="游ゴシック"/>
          <w:sz w:val="20"/>
          <w:szCs w:val="20"/>
        </w:rPr>
        <w:t xml:space="preserve">ご紹介・お問い合わせ（お電話またはメール）</w:t>
      </w:r>
    </w:p>
    <w:p>
      <w:pPr>
        <w:pStyle w:val="ListParagraph"/>
        <w:numPr>
          <w:ilvl w:val="0"/>
          <w:numId w:val="3"/>
        </w:numPr>
        <w:spacing w:after="60" w:line="300"/>
      </w:pPr>
      <w:r>
        <w:rPr>
          <w:rFonts w:ascii="游ゴシック" w:cs="游ゴシック" w:eastAsia="游ゴシック" w:hAnsi="游ゴシック"/>
          <w:sz w:val="20"/>
          <w:szCs w:val="20"/>
        </w:rPr>
        <w:t xml:space="preserve">フェイスシート・ケアプラン等の書類ご送付</w:t>
      </w:r>
    </w:p>
    <w:p>
      <w:pPr>
        <w:pStyle w:val="ListParagraph"/>
        <w:numPr>
          <w:ilvl w:val="0"/>
          <w:numId w:val="3"/>
        </w:numPr>
        <w:spacing w:after="60" w:line="300"/>
      </w:pPr>
      <w:r>
        <w:rPr>
          <w:rFonts w:ascii="游ゴシック" w:cs="游ゴシック" w:eastAsia="游ゴシック" w:hAnsi="游ゴシック"/>
          <w:sz w:val="20"/>
          <w:szCs w:val="20"/>
        </w:rPr>
        <w:t xml:space="preserve">当施設にて受け入れ可否の事前検討 → 結果をご連絡</w:t>
      </w:r>
    </w:p>
    <w:p>
      <w:pPr>
        <w:pStyle w:val="ListParagraph"/>
        <w:numPr>
          <w:ilvl w:val="0"/>
          <w:numId w:val="3"/>
        </w:numPr>
        <w:spacing w:after="60" w:line="300"/>
      </w:pPr>
      <w:r>
        <w:rPr>
          <w:rFonts w:ascii="游ゴシック" w:cs="游ゴシック" w:eastAsia="游ゴシック" w:hAnsi="游ゴシック"/>
          <w:sz w:val="20"/>
          <w:szCs w:val="20"/>
        </w:rPr>
        <w:t xml:space="preserve">ご本人・ご家族との面談、施設見学（ケアマネジャー様のご同席も歓迎いたします）</w:t>
      </w:r>
    </w:p>
    <w:p>
      <w:pPr>
        <w:pStyle w:val="ListParagraph"/>
        <w:numPr>
          <w:ilvl w:val="0"/>
          <w:numId w:val="3"/>
        </w:numPr>
        <w:spacing w:after="60" w:line="300"/>
      </w:pPr>
      <w:r>
        <w:rPr>
          <w:rFonts w:ascii="游ゴシック" w:cs="游ゴシック" w:eastAsia="游ゴシック" w:hAnsi="游ゴシック"/>
          <w:sz w:val="20"/>
          <w:szCs w:val="20"/>
        </w:rPr>
        <w:t xml:space="preserve">入居判定のご連絡</w:t>
      </w:r>
    </w:p>
    <w:p>
      <w:pPr>
        <w:pStyle w:val="ListParagraph"/>
        <w:numPr>
          <w:ilvl w:val="0"/>
          <w:numId w:val="3"/>
        </w:numPr>
        <w:spacing w:after="60" w:line="300"/>
      </w:pPr>
      <w:r>
        <w:rPr>
          <w:rFonts w:ascii="游ゴシック" w:cs="游ゴシック" w:eastAsia="游ゴシック" w:hAnsi="游ゴシック"/>
          <w:sz w:val="20"/>
          <w:szCs w:val="20"/>
        </w:rPr>
        <w:t xml:space="preserve">重要事項説明・ご契約（訪問介護・訪問看護のご契約を含む）</w:t>
      </w:r>
    </w:p>
    <w:p>
      <w:pPr>
        <w:pStyle w:val="ListParagraph"/>
        <w:numPr>
          <w:ilvl w:val="0"/>
          <w:numId w:val="3"/>
        </w:numPr>
        <w:spacing w:after="60" w:line="300"/>
      </w:pPr>
      <w:r>
        <w:rPr>
          <w:rFonts w:ascii="游ゴシック" w:cs="游ゴシック" w:eastAsia="游ゴシック" w:hAnsi="游ゴシック"/>
          <w:sz w:val="20"/>
          <w:szCs w:val="20"/>
        </w:rPr>
        <w:t xml:space="preserve">ご入居</w:t>
      </w:r>
    </w:p>
    <w:p>
      <w:pPr>
        <w:spacing w:after="100" w:line="300"/>
      </w:pPr>
      <w:r>
        <w:rPr>
          <w:rFonts w:ascii="游ゴシック" w:cs="游ゴシック" w:eastAsia="游ゴシック" w:hAnsi="游ゴシック"/>
          <w:color w:val="595959"/>
          <w:sz w:val="18"/>
          <w:szCs w:val="18"/>
        </w:rPr>
        <w:t xml:space="preserve">※書類拝受後、速やかに事前検討の結果をご連絡いたします。入居希望時期がお決まりの場合はお早めにお知らせください。</w:t>
      </w:r>
    </w:p>
    <w:p>
      <w:pPr>
        <w:pStyle w:val="Heading1"/>
        <w:spacing w:after="140" w:before="320"/>
      </w:pPr>
      <w:r>
        <w:rPr>
          <w:rFonts w:ascii="游ゴシック" w:cs="游ゴシック" w:eastAsia="游ゴシック" w:hAnsi="游ゴシック"/>
          <w:b/>
          <w:bCs/>
          <w:color w:val="1F3864"/>
          <w:sz w:val="26"/>
          <w:szCs w:val="26"/>
        </w:rPr>
        <w:t xml:space="preserve">5．サービスの特徴</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80"/>
            </w:pPr>
            <w:r>
              <w:rPr>
                <w:rFonts w:ascii="游ゴシック" w:cs="游ゴシック" w:eastAsia="游ゴシック" w:hAnsi="游ゴシック"/>
                <w:b/>
                <w:bCs/>
                <w:sz w:val="19"/>
                <w:szCs w:val="19"/>
              </w:rPr>
              <w:t xml:space="preserve">サービス</w:t>
            </w:r>
          </w:p>
        </w:tc>
        <w:tc>
          <w:tcPr>
            <w:tcW w:type="dxa" w:w="70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80"/>
            </w:pPr>
            <w:r>
              <w:rPr>
                <w:rFonts w:ascii="游ゴシック" w:cs="游ゴシック" w:eastAsia="游ゴシック" w:hAnsi="游ゴシック"/>
                <w:b/>
                <w:bCs/>
                <w:sz w:val="19"/>
                <w:szCs w:val="19"/>
              </w:rPr>
              <w:t xml:space="preserve">内容</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医療サービス</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訪問看護（介護保険・医療保険）</w:t>
            </w:r>
          </w:p>
          <w:p>
            <w:pPr>
              <w:spacing w:after="0" w:line="280"/>
            </w:pPr>
            <w:r>
              <w:rPr>
                <w:rFonts w:ascii="游ゴシック" w:cs="游ゴシック" w:eastAsia="游ゴシック" w:hAnsi="游ゴシック"/>
                <w:b w:val="false"/>
                <w:bCs w:val="false"/>
                <w:sz w:val="19"/>
                <w:szCs w:val="19"/>
              </w:rPr>
              <w:t xml:space="preserve">点滴管理、インスリン、褥瘡ケア、酸素管理、終末期の痛みを和らげる緩和ケアなど、専門的な処置を行います。</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介護サービス</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訪問介護</w:t>
            </w:r>
          </w:p>
          <w:p>
            <w:pPr>
              <w:spacing w:after="0" w:line="280"/>
            </w:pPr>
            <w:r>
              <w:rPr>
                <w:rFonts w:ascii="游ゴシック" w:cs="游ゴシック" w:eastAsia="游ゴシック" w:hAnsi="游ゴシック"/>
                <w:b w:val="false"/>
                <w:bCs w:val="false"/>
                <w:sz w:val="19"/>
                <w:szCs w:val="19"/>
              </w:rPr>
              <w:t xml:space="preserve">グループ内の介護スタッフが、排泄・清潔保持・食事などの身体介護から日常生活のサポートまで、心を込めて対応します。</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見守り・生活相談</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日常の見守りや生活相談はもちろん、暮らし全体をスタッフが丁寧にサポートします。</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個別リハビリ</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なし</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歯科・口腔ケア</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対応あり（訪問歯科：ご希望の方は別途契約が必須）</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看取り</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実績はございませんが、対応可能です。</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介護保険外サービス</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なし</w:t>
            </w:r>
          </w:p>
        </w:tc>
      </w:tr>
    </w:tbl>
    <w:p>
      <w:pPr>
        <w:spacing w:after="120"/>
      </w:pPr>
    </w:p>
    <w:p>
      <w:pPr>
        <w:pStyle w:val="Heading2"/>
        <w:spacing w:after="100" w:before="200"/>
      </w:pPr>
      <w:r>
        <w:rPr>
          <w:rFonts w:ascii="游ゴシック" w:cs="游ゴシック" w:eastAsia="游ゴシック" w:hAnsi="游ゴシック"/>
          <w:b/>
          <w:bCs/>
          <w:color w:val="1F3864"/>
          <w:sz w:val="22"/>
          <w:szCs w:val="22"/>
        </w:rPr>
        <w:t xml:space="preserve">訪問介護について</w:t>
      </w:r>
    </w:p>
    <w:p>
      <w:pPr>
        <w:spacing w:after="100" w:line="300"/>
      </w:pPr>
      <w:r>
        <w:rPr>
          <w:rFonts w:ascii="游ゴシック" w:cs="游ゴシック" w:eastAsia="游ゴシック" w:hAnsi="游ゴシック"/>
          <w:sz w:val="20"/>
          <w:szCs w:val="20"/>
        </w:rPr>
        <w:t xml:space="preserve">現在、ご入居予定の方のご希望で、予定者全員が弊社の訪問介護をご利用になる予定です。同じスタッフが日々の生活に関わることで、ご本人にとっては顔なじみの職員に囲まれて過ごせる安心感があり、私どもとしても体調や生活の小さな変化に気づきやすくなります。</w:t>
      </w:r>
    </w:p>
    <w:p>
      <w:pPr>
        <w:spacing w:after="100" w:line="300"/>
      </w:pPr>
      <w:r>
        <w:rPr>
          <w:rFonts w:ascii="游ゴシック" w:cs="游ゴシック" w:eastAsia="游ゴシック" w:hAnsi="游ゴシック"/>
          <w:sz w:val="20"/>
          <w:szCs w:val="20"/>
        </w:rPr>
        <w:t xml:space="preserve">もちろん、他の事業所の訪問介護をご利用いただくことも可能です。ご本人・ご家族様のご希望に沿ってお選びいただければと思いますので、選択肢のひとつとしてご家族様にお伝えいただけますと幸いです。</w:t>
      </w:r>
    </w:p>
    <w:p>
      <w:pPr>
        <w:pStyle w:val="Heading2"/>
        <w:spacing w:after="100" w:before="200"/>
      </w:pPr>
      <w:r>
        <w:rPr>
          <w:rFonts w:ascii="游ゴシック" w:cs="游ゴシック" w:eastAsia="游ゴシック" w:hAnsi="游ゴシック"/>
          <w:b/>
          <w:bCs/>
          <w:color w:val="1F3864"/>
          <w:sz w:val="22"/>
          <w:szCs w:val="22"/>
        </w:rPr>
        <w:t xml:space="preserve">併設の支援センター（居宅介護支援事業所）について</w:t>
      </w:r>
    </w:p>
    <w:p>
      <w:pPr>
        <w:spacing w:after="100" w:line="300"/>
      </w:pPr>
      <w:r>
        <w:rPr>
          <w:rFonts w:ascii="游ゴシック" w:cs="游ゴシック" w:eastAsia="游ゴシック" w:hAnsi="游ゴシック"/>
          <w:sz w:val="20"/>
          <w:szCs w:val="20"/>
        </w:rPr>
        <w:t xml:space="preserve">施設には弊社の支援センターを併設しており、ケアマネジャーも在籍しております。体調の変化など何かあった際には、施設・訪問介護・ケアマネジャーが同じ敷地内で速やかに連携できる体制を整えております。</w:t>
      </w:r>
    </w:p>
    <w:p>
      <w:pPr>
        <w:spacing w:after="100" w:line="300"/>
      </w:pPr>
      <w:r>
        <w:rPr>
          <w:rFonts w:ascii="游ゴシック" w:cs="游ゴシック" w:eastAsia="游ゴシック" w:hAnsi="游ゴシック"/>
          <w:sz w:val="20"/>
          <w:szCs w:val="20"/>
        </w:rPr>
        <w:t xml:space="preserve">なお、すでに担当ケアマネジャーがいらっしゃる方について、当施設のケアマネジャーへの変更をお願いするものではございません。同じ敷地内に事務所があり、必要な際に連携しやすい環境があるというご案内です。入居後も引き続き現在のケアマネジャー様にご担当いただけます。</w:t>
      </w:r>
    </w:p>
    <w:p>
      <w:pPr>
        <w:pStyle w:val="Heading1"/>
        <w:spacing w:after="140" w:before="320"/>
      </w:pPr>
      <w:r>
        <w:rPr>
          <w:rFonts w:ascii="游ゴシック" w:cs="游ゴシック" w:eastAsia="游ゴシック" w:hAnsi="游ゴシック"/>
          <w:b/>
          <w:bCs/>
          <w:color w:val="1F3864"/>
          <w:sz w:val="26"/>
          <w:szCs w:val="26"/>
        </w:rPr>
        <w:t xml:space="preserve">6．お問い合わせ先</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施設名</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住宅型有料老人ホーム LIME HOUSE</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担当</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イワモト</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電話番号</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【施設電話番号】</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FAX番号</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【施設FAX番号】</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メール</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k.iwamoto@lime-fit.com</w:t>
            </w:r>
          </w:p>
        </w:tc>
      </w:tr>
      <w:t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住所</w:t>
            </w:r>
          </w:p>
        </w:tc>
        <w:tc>
          <w:tcPr>
            <w:tcW w:type="dxa" w:w="70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80"/>
            </w:pPr>
            <w:r>
              <w:rPr>
                <w:rFonts w:ascii="游ゴシック" w:cs="游ゴシック" w:eastAsia="游ゴシック" w:hAnsi="游ゴシック"/>
                <w:b w:val="false"/>
                <w:bCs w:val="false"/>
                <w:sz w:val="19"/>
                <w:szCs w:val="19"/>
              </w:rPr>
              <w:t xml:space="preserve">【施設住所】</w:t>
            </w:r>
          </w:p>
        </w:tc>
      </w:tr>
    </w:tbl>
    <w:sectPr>
      <w:headerReference w:type="default" r:id="rId7"/>
      <w:footerReference w:type="default" r:id="rId8"/>
      <w:pgSz w:w="11906" w:h="16838" w:orient="portrait"/>
      <w:pgMar w:top="1250" w:right="1300" w:bottom="12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sz w:val="16"/>
        <w:szCs w:val="16"/>
      </w:rPr>
      <w:t xml:space="preserve"/>
    </w:r>
    <w:r>
      <w:rPr>
        <w:rFonts w:ascii="游ゴシック" w:cs="游ゴシック" w:eastAsia="游ゴシック" w:hAnsi="游ゴシック"/>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808080"/>
        <w:sz w:val="16"/>
        <w:szCs w:val="16"/>
      </w:rPr>
      <w:t xml:space="preserve">住宅型有料老人ホーム LIME 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560" w:hanging="420"/>
      </w:pPr>
    </w:lvl>
  </w:abstractNum>
  <w:abstractNum w:abstractNumId="4" w15:restartNumberingAfterBreak="0">
    <w:multiLevelType w:val="hybridMultilevel"/>
    <w:lvl w:ilvl="0" w15:tentative="1">
      <w:start w:val="1"/>
      <w:numFmt w:val="decimal"/>
      <w:lvlText w:val="%1．"/>
      <w:lvlJc w:val="left"/>
      <w:pPr>
        <w:ind w:left="56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2026-10-08T09:37:42.949Z</dcterms:created>
  <dcterms:modified xsi:type="dcterms:W3CDTF">2026-10-08T09:37:42.957Z</dcterms:modified>
</cp:coreProperties>
</file>

<file path=docProps/custom.xml><?xml version="1.0" encoding="utf-8"?>
<Properties xmlns="http://schemas.openxmlformats.org/officeDocument/2006/custom-properties" xmlns:vt="http://schemas.openxmlformats.org/officeDocument/2006/docPropsVTypes"/>
</file>