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9.png" ContentType="image/png"/>
  <Override PartName="/word/media/rId32.png" ContentType="image/png"/>
  <Override PartName="/word/media/rId42.png" ContentType="image/png"/>
  <Override PartName="/word/media/rId55.png" ContentType="image/png"/>
  <Override PartName="/word/media/rId65.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ANOVA</w:t>
      </w:r>
      <w:r>
        <w:t xml:space="preserve"> </w:t>
      </w:r>
      <w:r>
        <w:t xml:space="preserve">Template</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An ANOVA report with table of descriptives, diagnostic tests and ANOVA-specific statistics.</w:t>
      </w:r>
    </w:p>
    <w:bookmarkStart w:id="22" w:name="introduction"/>
    <w:p>
      <w:pPr>
        <w:pStyle w:val="Heading3"/>
      </w:pPr>
      <w:r>
        <w:t xml:space="preserve">Introduction</w:t>
      </w:r>
    </w:p>
    <w:bookmarkEnd w:id="22"/>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23" w:name="model-overview"/>
    <w:p>
      <w:pPr>
        <w:pStyle w:val="Heading3"/>
      </w:pPr>
      <w:r>
        <w:t xml:space="preserve">Model Overview</w:t>
      </w:r>
    </w:p>
    <w:bookmarkEnd w:id="23"/>
    <w:p>
      <w:r>
        <w:t xml:space="preserve">One-Way ANOVA was carried out, with</w:t>
      </w:r>
      <w:r>
        <w:t xml:space="preserve"> </w:t>
      </w:r>
      <w:r>
        <w:rPr>
          <w:i/>
        </w:rPr>
        <w:t xml:space="preserve">Gender</w:t>
      </w:r>
      <w:r>
        <w:t xml:space="preserve"> </w:t>
      </w:r>
      <w:r>
        <w:t xml:space="preserve">as independent variable, and</w:t>
      </w:r>
      <w:r>
        <w:t xml:space="preserve"> </w:t>
      </w:r>
      <w:r>
        <w:rPr>
          <w:i/>
        </w:rPr>
        <w:t xml:space="preserve">Internet usage in leisure time (hours per day)</w:t>
      </w:r>
      <w:r>
        <w:t xml:space="preserve"> </w:t>
      </w:r>
      <w:r>
        <w:t xml:space="preserve">as a response variable. Factor interaction was taken into account.</w:t>
      </w:r>
    </w:p>
    <w:bookmarkStart w:id="24" w:name="descriptives"/>
    <w:p>
      <w:pPr>
        <w:pStyle w:val="Heading3"/>
      </w:pPr>
      <w:r>
        <w:t xml:space="preserve">Descriptives</w:t>
      </w:r>
    </w:p>
    <w:bookmarkEnd w:id="24"/>
    <w:p>
      <w:r>
        <w:t xml:space="preserve">In order to get more insight on the model data, a table of frequencies for ANOVA factors is displayed, as well as a table of descriptives.</w:t>
      </w:r>
    </w:p>
    <w:bookmarkStart w:id="25" w:name="frequency-table"/>
    <w:p>
      <w:pPr>
        <w:pStyle w:val="Heading4"/>
      </w:pPr>
      <w:r>
        <w:t xml:space="preserve">Frequency Table</w:t>
      </w:r>
    </w:p>
    <w:bookmarkEnd w:id="25"/>
    <w:p>
      <w:r>
        <w:t xml:space="preserve">Below lies a frequency table for factors in ANOVA model. Note that the missing values are removed from the summary.</w:t>
      </w:r>
    </w:p>
    <w:tbl>
      <w:tblPr>
        <w:tblStyle w:val="TableNormal"/>
      </w:tblPr>
      <w:tblGrid>
        <w:gridCol w:w="990"/>
        <w:gridCol w:w="440"/>
        <w:gridCol w:w="660"/>
        <w:gridCol w:w="1210"/>
        <w:gridCol w:w="1210"/>
      </w:tblGrid>
      <w:tr>
        <w:tc>
          <w:tcPr>
            <w:tcBorders>
              <w:bottom w:val="single"/>
            </w:tcBorders>
            <w:vAlign w:val="bottom"/>
          </w:tcPr>
          <w:p>
            <w:pPr>
              <w:jc w:val="center"/>
            </w:pPr>
            <w:r>
              <w:t xml:space="preserve">gender</w:t>
            </w:r>
          </w:p>
        </w:tc>
        <w:tc>
          <w:tcPr>
            <w:tcBorders>
              <w:bottom w:val="single"/>
            </w:tcBorders>
            <w:vAlign w:val="bottom"/>
          </w:tcPr>
          <w:p>
            <w:pPr>
              <w:jc w:val="center"/>
            </w:pPr>
            <w:r>
              <w:t xml:space="preserve">N</w:t>
            </w:r>
          </w:p>
        </w:tc>
        <w:tc>
          <w:tcPr>
            <w:tcBorders>
              <w:bottom w:val="single"/>
            </w:tcBorders>
            <w:vAlign w:val="bottom"/>
          </w:tcPr>
          <w:p>
            <w:pPr>
              <w:jc w:val="center"/>
            </w:pPr>
            <w:r>
              <w:t xml:space="preserve">%</w:t>
            </w:r>
          </w:p>
        </w:tc>
        <w:tc>
          <w:tcPr>
            <w:tcBorders>
              <w:bottom w:val="single"/>
            </w:tcBorders>
            <w:vAlign w:val="bottom"/>
          </w:tcPr>
          <w:p>
            <w:pPr>
              <w:jc w:val="center"/>
            </w:pPr>
            <w:r>
              <w:t xml:space="preserve">Cumul. N</w:t>
            </w:r>
          </w:p>
        </w:tc>
        <w:tc>
          <w:tcPr>
            <w:tcBorders>
              <w:bottom w:val="single"/>
            </w:tcBorders>
            <w:vAlign w:val="bottom"/>
          </w:tcPr>
          <w:p>
            <w:pPr>
              <w:jc w:val="center"/>
            </w:pPr>
            <w:r>
              <w:t xml:space="preserve">Cumul. %</w:t>
            </w:r>
          </w:p>
        </w:tc>
      </w:tr>
      <w:tr>
        <w:tc>
          <w:p>
            <w:pPr>
              <w:jc w:val="center"/>
            </w:pPr>
            <w:r>
              <w:t xml:space="preserve">male</w:t>
            </w:r>
          </w:p>
        </w:tc>
        <w:tc>
          <w:p>
            <w:pPr>
              <w:jc w:val="center"/>
            </w:pPr>
            <w:r>
              <w:t xml:space="preserve">410</w:t>
            </w:r>
          </w:p>
        </w:tc>
        <w:tc>
          <w:p>
            <w:pPr>
              <w:jc w:val="center"/>
            </w:pPr>
            <w:r>
              <w:t xml:space="preserve">60.92</w:t>
            </w:r>
          </w:p>
        </w:tc>
        <w:tc>
          <w:p>
            <w:pPr>
              <w:jc w:val="center"/>
            </w:pPr>
            <w:r>
              <w:t xml:space="preserve">410</w:t>
            </w:r>
          </w:p>
        </w:tc>
        <w:tc>
          <w:p>
            <w:pPr>
              <w:jc w:val="center"/>
            </w:pPr>
            <w:r>
              <w:t xml:space="preserve">60.92</w:t>
            </w:r>
          </w:p>
        </w:tc>
      </w:tr>
      <w:tr>
        <w:tc>
          <w:p>
            <w:pPr>
              <w:jc w:val="center"/>
            </w:pPr>
            <w:r>
              <w:t xml:space="preserve">female</w:t>
            </w:r>
          </w:p>
        </w:tc>
        <w:tc>
          <w:p>
            <w:pPr>
              <w:jc w:val="center"/>
            </w:pPr>
            <w:r>
              <w:t xml:space="preserve">263</w:t>
            </w:r>
          </w:p>
        </w:tc>
        <w:tc>
          <w:p>
            <w:pPr>
              <w:jc w:val="center"/>
            </w:pPr>
            <w:r>
              <w:t xml:space="preserve">39.08</w:t>
            </w:r>
          </w:p>
        </w:tc>
        <w:tc>
          <w:p>
            <w:pPr>
              <w:jc w:val="center"/>
            </w:pPr>
            <w:r>
              <w:t xml:space="preserve">673</w:t>
            </w:r>
          </w:p>
        </w:tc>
        <w:tc>
          <w:p>
            <w:pPr>
              <w:jc w:val="center"/>
            </w:pPr>
            <w:r>
              <w:t xml:space="preserve">100</w:t>
            </w:r>
          </w:p>
        </w:tc>
      </w:tr>
      <w:tr>
        <w:tc>
          <w:p>
            <w:pPr>
              <w:jc w:val="center"/>
            </w:pPr>
            <w:r>
              <w:t xml:space="preserve">Total</w:t>
            </w:r>
          </w:p>
        </w:tc>
        <w:tc>
          <w:p>
            <w:pPr>
              <w:jc w:val="center"/>
            </w:pPr>
            <w:r>
              <w:t xml:space="preserve">673</w:t>
            </w:r>
          </w:p>
        </w:tc>
        <w:tc>
          <w:p>
            <w:pPr>
              <w:jc w:val="center"/>
            </w:pPr>
            <w:r>
              <w:t xml:space="preserve">100</w:t>
            </w:r>
          </w:p>
        </w:tc>
        <w:tc>
          <w:p>
            <w:pPr>
              <w:jc w:val="center"/>
            </w:pPr>
            <w:r>
              <w:t xml:space="preserve">673</w:t>
            </w:r>
          </w:p>
        </w:tc>
        <w:tc>
          <w:p>
            <w:pPr>
              <w:jc w:val="center"/>
            </w:pPr>
            <w:r>
              <w:t xml:space="preserve">100</w:t>
            </w:r>
          </w:p>
        </w:tc>
      </w:tr>
    </w:tbl>
    <w:bookmarkStart w:id="26" w:name="descriptive-statistics"/>
    <w:p>
      <w:pPr>
        <w:pStyle w:val="Heading4"/>
      </w:pPr>
      <w:r>
        <w:t xml:space="preserve">Descriptive Statistics</w:t>
      </w:r>
    </w:p>
    <w:bookmarkEnd w:id="26"/>
    <w:p>
      <w:r>
        <w:t xml:space="preserve">The following table displays the descriptive statistics of ANOVA model. Factor levels lie on the left-hand side, while the corresponding statistics for response variable are given on the right-hand side.</w:t>
      </w:r>
    </w:p>
    <w:tbl>
      <w:tblPr>
        <w:tblStyle w:val="TableNormal"/>
        <w:tblCaption w:val="Table continues below"/>
      </w:tblPr>
      <w:tblGrid>
        <w:gridCol w:w="990"/>
        <w:gridCol w:w="660"/>
        <w:gridCol w:w="660"/>
        <w:gridCol w:w="770"/>
        <w:gridCol w:w="1210"/>
        <w:gridCol w:w="990"/>
        <w:gridCol w:w="550"/>
      </w:tblGrid>
      <w:tr>
        <w:tc>
          <w:tcPr>
            <w:tcBorders>
              <w:bottom w:val="single"/>
            </w:tcBorders>
            <w:vAlign w:val="bottom"/>
          </w:tcPr>
          <w:p>
            <w:pPr>
              <w:jc w:val="center"/>
            </w:pPr>
            <w:r>
              <w:t xml:space="preserve">Gender</w:t>
            </w:r>
          </w:p>
        </w:tc>
        <w:tc>
          <w:tcPr>
            <w:tcBorders>
              <w:bottom w:val="single"/>
            </w:tcBorders>
            <w:vAlign w:val="bottom"/>
          </w:tcPr>
          <w:p>
            <w:pPr>
              <w:jc w:val="center"/>
            </w:pPr>
            <w:r>
              <w:t xml:space="preserve">Min</w:t>
            </w:r>
          </w:p>
        </w:tc>
        <w:tc>
          <w:tcPr>
            <w:tcBorders>
              <w:bottom w:val="single"/>
            </w:tcBorders>
            <w:vAlign w:val="bottom"/>
          </w:tcPr>
          <w:p>
            <w:pPr>
              <w:jc w:val="center"/>
            </w:pPr>
            <w:r>
              <w:t xml:space="preserve">Max</w:t>
            </w:r>
          </w:p>
        </w:tc>
        <w:tc>
          <w:tcPr>
            <w:tcBorders>
              <w:bottom w:val="single"/>
            </w:tcBorders>
            <w:vAlign w:val="bottom"/>
          </w:tcPr>
          <w:p>
            <w:pPr>
              <w:jc w:val="center"/>
            </w:pPr>
            <w:r>
              <w:t xml:space="preserve">Mean</w:t>
            </w:r>
          </w:p>
        </w:tc>
        <w:tc>
          <w:tcPr>
            <w:tcBorders>
              <w:bottom w:val="single"/>
            </w:tcBorders>
            <w:vAlign w:val="bottom"/>
          </w:tcPr>
          <w:p>
            <w:pPr>
              <w:jc w:val="center"/>
            </w:pPr>
            <w:r>
              <w:t xml:space="preserve">Std.Dev.</w:t>
            </w:r>
          </w:p>
        </w:tc>
        <w:tc>
          <w:tcPr>
            <w:tcBorders>
              <w:bottom w:val="single"/>
            </w:tcBorders>
            <w:vAlign w:val="bottom"/>
          </w:tcPr>
          <w:p>
            <w:pPr>
              <w:jc w:val="center"/>
            </w:pPr>
            <w:r>
              <w:t xml:space="preserve">Median</w:t>
            </w:r>
          </w:p>
        </w:tc>
        <w:tc>
          <w:tcPr>
            <w:tcBorders>
              <w:bottom w:val="single"/>
            </w:tcBorders>
            <w:vAlign w:val="bottom"/>
          </w:tcPr>
          <w:p>
            <w:pPr>
              <w:jc w:val="center"/>
            </w:pPr>
            <w:r>
              <w:t xml:space="preserve">IQR</w:t>
            </w:r>
          </w:p>
        </w:tc>
      </w:tr>
      <w:tr>
        <w:tc>
          <w:p>
            <w:pPr>
              <w:jc w:val="center"/>
            </w:pPr>
            <w:r>
              <w:t xml:space="preserve">male</w:t>
            </w:r>
          </w:p>
        </w:tc>
        <w:tc>
          <w:p>
            <w:pPr>
              <w:jc w:val="center"/>
            </w:pPr>
            <w:r>
              <w:t xml:space="preserve">0</w:t>
            </w:r>
          </w:p>
        </w:tc>
        <w:tc>
          <w:p>
            <w:pPr>
              <w:jc w:val="center"/>
            </w:pPr>
            <w:r>
              <w:t xml:space="preserve">12</w:t>
            </w:r>
          </w:p>
        </w:tc>
        <w:tc>
          <w:p>
            <w:pPr>
              <w:jc w:val="center"/>
            </w:pPr>
            <w:r>
              <w:t xml:space="preserve">3.27</w:t>
            </w:r>
          </w:p>
        </w:tc>
        <w:tc>
          <w:p>
            <w:pPr>
              <w:jc w:val="center"/>
            </w:pPr>
            <w:r>
              <w:t xml:space="preserve">1.953</w:t>
            </w:r>
          </w:p>
        </w:tc>
        <w:tc>
          <w:p>
            <w:pPr>
              <w:jc w:val="center"/>
            </w:pPr>
            <w:r>
              <w:t xml:space="preserve">3</w:t>
            </w:r>
          </w:p>
        </w:tc>
        <w:tc>
          <w:p>
            <w:pPr>
              <w:jc w:val="center"/>
            </w:pPr>
            <w:r>
              <w:t xml:space="preserve">3</w:t>
            </w:r>
          </w:p>
        </w:tc>
      </w:tr>
      <w:tr>
        <w:tc>
          <w:p>
            <w:pPr>
              <w:jc w:val="center"/>
            </w:pPr>
            <w:r>
              <w:t xml:space="preserve">female</w:t>
            </w:r>
          </w:p>
        </w:tc>
        <w:tc>
          <w:p>
            <w:pPr>
              <w:jc w:val="center"/>
            </w:pPr>
            <w:r>
              <w:t xml:space="preserve">0</w:t>
            </w:r>
          </w:p>
        </w:tc>
        <w:tc>
          <w:p>
            <w:pPr>
              <w:jc w:val="center"/>
            </w:pPr>
            <w:r>
              <w:t xml:space="preserve">12</w:t>
            </w:r>
          </w:p>
        </w:tc>
        <w:tc>
          <w:p>
            <w:pPr>
              <w:jc w:val="center"/>
            </w:pPr>
            <w:r>
              <w:t xml:space="preserve">3.064</w:t>
            </w:r>
          </w:p>
        </w:tc>
        <w:tc>
          <w:p>
            <w:pPr>
              <w:jc w:val="center"/>
            </w:pPr>
            <w:r>
              <w:t xml:space="preserve">2.355</w:t>
            </w:r>
          </w:p>
        </w:tc>
        <w:tc>
          <w:p>
            <w:pPr>
              <w:jc w:val="center"/>
            </w:pPr>
            <w:r>
              <w:t xml:space="preserve">2</w:t>
            </w:r>
          </w:p>
        </w:tc>
        <w:tc>
          <w:p>
            <w:pPr>
              <w:jc w:val="center"/>
            </w:pPr>
            <w:r>
              <w:t xml:space="preserve">3</w:t>
            </w:r>
          </w:p>
        </w:tc>
      </w:tr>
    </w:tbl>
    <w:p>
      <w:pPr>
        <w:pStyle w:val="TableCaption"/>
      </w:pPr>
      <w:r>
        <w:t xml:space="preserve">Table continues below</w:t>
      </w:r>
    </w:p>
    <w:tbl>
      <w:tblPr>
        <w:tblStyle w:val="TableNormal"/>
      </w:tblPr>
      <w:tblGrid>
        <w:gridCol w:w="1210"/>
        <w:gridCol w:w="1210"/>
      </w:tblGrid>
      <w:tr>
        <w:tc>
          <w:tcPr>
            <w:tcBorders>
              <w:bottom w:val="single"/>
            </w:tcBorders>
            <w:vAlign w:val="bottom"/>
          </w:tcPr>
          <w:p>
            <w:pPr>
              <w:jc w:val="center"/>
            </w:pPr>
            <w:r>
              <w:t xml:space="preserve">Skewness</w:t>
            </w:r>
          </w:p>
        </w:tc>
        <w:tc>
          <w:tcPr>
            <w:tcBorders>
              <w:bottom w:val="single"/>
            </w:tcBorders>
            <w:vAlign w:val="bottom"/>
          </w:tcPr>
          <w:p>
            <w:pPr>
              <w:jc w:val="center"/>
            </w:pPr>
            <w:r>
              <w:t xml:space="preserve">Kurtosis</w:t>
            </w:r>
          </w:p>
        </w:tc>
      </w:tr>
      <w:tr>
        <w:tc>
          <w:p>
            <w:pPr>
              <w:jc w:val="center"/>
            </w:pPr>
            <w:r>
              <w:t xml:space="preserve">0.9443</w:t>
            </w:r>
          </w:p>
        </w:tc>
        <w:tc>
          <w:p>
            <w:pPr>
              <w:jc w:val="center"/>
            </w:pPr>
            <w:r>
              <w:t xml:space="preserve">0.9858</w:t>
            </w:r>
          </w:p>
        </w:tc>
      </w:tr>
      <w:tr>
        <w:tc>
          <w:p>
            <w:pPr>
              <w:jc w:val="center"/>
            </w:pPr>
            <w:r>
              <w:t xml:space="preserve">1.398</w:t>
            </w:r>
          </w:p>
        </w:tc>
        <w:tc>
          <w:p>
            <w:pPr>
              <w:jc w:val="center"/>
            </w:pPr>
            <w:r>
              <w:t xml:space="preserve">1.87</w:t>
            </w:r>
          </w:p>
        </w:tc>
      </w:tr>
    </w:tbl>
    <w:bookmarkStart w:id="27" w:name="diagnostics"/>
    <w:p>
      <w:pPr>
        <w:pStyle w:val="Heading3"/>
      </w:pPr>
      <w:r>
        <w:t xml:space="preserve">Diagnostics</w:t>
      </w:r>
    </w:p>
    <w:bookmarkEnd w:id="27"/>
    <w:p>
      <w:r>
        <w:t xml:space="preserve">Before we carry out ANOVA, we'd like to check some basic assumptions. For those purposes, normality and homoscedascity tests are carried out alongside several graphs that may help you with your decision on model's main assumptions.</w:t>
      </w:r>
    </w:p>
    <w:bookmarkStart w:id="28" w:name="diagnostics-1"/>
    <w:p>
      <w:pPr>
        <w:pStyle w:val="Heading4"/>
      </w:pPr>
      <w:r>
        <w:t xml:space="preserve">Diagnostics</w:t>
      </w:r>
    </w:p>
    <w:bookmarkEnd w:id="28"/>
    <w:bookmarkStart w:id="29" w:name="univariate-normality"/>
    <w:p>
      <w:pPr>
        <w:pStyle w:val="Heading5"/>
      </w:pPr>
      <w:r>
        <w:t xml:space="preserve">Univariate Normality</w:t>
      </w:r>
    </w:p>
    <w:bookmarkEnd w:id="29"/>
    <w:tbl>
      <w:tblPr>
        <w:tblStyle w:val="TableNormal"/>
      </w:tblPr>
      <w:tblGrid>
        <w:gridCol w:w="308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Lilliefors (Kolmogorov-Smirnov) normality test</w:t>
            </w:r>
          </w:p>
        </w:tc>
        <w:tc>
          <w:p>
            <w:pPr>
              <w:jc w:val="center"/>
            </w:pPr>
            <w:r>
              <w:t xml:space="preserve">0.168</w:t>
            </w:r>
          </w:p>
        </w:tc>
        <w:tc>
          <w:p>
            <w:pPr>
              <w:jc w:val="center"/>
            </w:pPr>
            <w:r>
              <w:t xml:space="preserve">3e-52</w:t>
            </w:r>
          </w:p>
        </w:tc>
      </w:tr>
      <w:tr>
        <w:tc>
          <w:p>
            <w:pPr>
              <w:jc w:val="center"/>
            </w:pPr>
            <w:r>
              <w:t xml:space="preserve">Anderson-Darling normality test</w:t>
            </w:r>
          </w:p>
        </w:tc>
        <w:tc>
          <w:p>
            <w:pPr>
              <w:jc w:val="center"/>
            </w:pPr>
            <w:r>
              <w:t xml:space="preserve">18.75</w:t>
            </w:r>
          </w:p>
        </w:tc>
        <w:tc>
          <w:p>
            <w:pPr>
              <w:jc w:val="center"/>
            </w:pPr>
            <w:r>
              <w:t xml:space="preserve">7.261e-44</w:t>
            </w:r>
          </w:p>
        </w:tc>
      </w:tr>
      <w:tr>
        <w:tc>
          <w:p>
            <w:pPr>
              <w:jc w:val="center"/>
            </w:pPr>
            <w:r>
              <w:t xml:space="preserve">Shapiro-Wilk normality test</w:t>
            </w:r>
          </w:p>
        </w:tc>
        <w:tc>
          <w:p>
            <w:pPr>
              <w:jc w:val="center"/>
            </w:pPr>
            <w:r>
              <w:t xml:space="preserve">0.9001</w:t>
            </w:r>
          </w:p>
        </w:tc>
        <w:tc>
          <w:p>
            <w:pPr>
              <w:jc w:val="center"/>
            </w:pPr>
            <w:r>
              <w:t xml:space="preserve">1.618e-20</w:t>
            </w:r>
          </w:p>
        </w:tc>
      </w:tr>
    </w:tbl>
    <w:p>
      <w:r>
        <w:t xml:space="preserve">So, the conclusions we can draw with the help of test statistics:</w:t>
      </w:r>
    </w:p>
    <w:p>
      <w:pPr>
        <w:numPr>
          <w:numId w:val="2"/>
          <w:ilvl w:val="0"/>
        </w:numPr>
      </w:pPr>
      <w:r>
        <w:t xml:space="preserve">based on</w:t>
      </w:r>
      <w:r>
        <w:t xml:space="preserve"> </w:t>
      </w:r>
      <w:r>
        <w:rPr>
          <w:i/>
        </w:rPr>
        <w:t xml:space="preserve">Lilliefors test</w:t>
      </w:r>
      <w:r>
        <w:t xml:space="preserve">, distribution of</w:t>
      </w:r>
      <w:r>
        <w:t xml:space="preserve"> </w:t>
      </w:r>
      <w:r>
        <w:rPr>
          <w:i/>
        </w:rPr>
        <w:t xml:space="preserve">Internet usage in leisure time (hours per day)</w:t>
      </w:r>
      <w:r>
        <w:t xml:space="preserve"> </w:t>
      </w:r>
      <w:r>
        <w:t xml:space="preserve">is not normal</w:t>
      </w:r>
    </w:p>
    <w:p>
      <w:pPr>
        <w:numPr>
          <w:numId w:val="2"/>
          <w:ilvl w:val="0"/>
        </w:numPr>
      </w:pPr>
      <w:r>
        <w:rPr>
          <w:i/>
        </w:rPr>
        <w:t xml:space="preserve">Anderson-Darling test</w:t>
      </w:r>
      <w:r>
        <w:t xml:space="preserve"> </w:t>
      </w:r>
      <w:r>
        <w:t xml:space="preserve">confirms violation of normality assumption</w:t>
      </w:r>
    </w:p>
    <w:p>
      <w:pPr>
        <w:numPr>
          <w:numId w:val="2"/>
          <w:ilvl w:val="0"/>
        </w:numPr>
      </w:pPr>
      <w:r>
        <w:t xml:space="preserve">according to</w:t>
      </w:r>
      <w:r>
        <w:t xml:space="preserve"> </w:t>
      </w:r>
      <w:r>
        <w:rPr>
          <w:i/>
        </w:rPr>
        <w:t xml:space="preserve">Shapiro-Wilk test</w:t>
      </w:r>
      <w:r>
        <w:t xml:space="preserve">, the distribution of</w:t>
      </w:r>
      <w:r>
        <w:t xml:space="preserve"> </w:t>
      </w:r>
      <w:r>
        <w:rPr>
          <w:i/>
        </w:rPr>
        <w:t xml:space="preserve">Internet usage in leisure time (hours per day)</w:t>
      </w:r>
      <w:r>
        <w:t xml:space="preserve"> </w:t>
      </w:r>
      <w:r>
        <w:t xml:space="preserve">is not normal</w:t>
      </w:r>
    </w:p>
    <w:p>
      <w:r>
        <w:t xml:space="preserve">As you can see, the applied tests confirm departures from normality of the Internet usage in leisure time (hours per day).</w:t>
      </w:r>
    </w:p>
    <w:bookmarkStart w:id="30" w:name="homoscedascity"/>
    <w:p>
      <w:pPr>
        <w:pStyle w:val="Heading5"/>
      </w:pPr>
      <w:r>
        <w:t xml:space="preserve">Homoscedascity</w:t>
      </w:r>
    </w:p>
    <w:bookmarkEnd w:id="30"/>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Style w:val="TableNormal"/>
      </w:tblPr>
      <w:tblGrid>
        <w:gridCol w:w="31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Fligner-Killeen test of homogeneity of variances</w:t>
            </w:r>
          </w:p>
        </w:tc>
        <w:tc>
          <w:p>
            <w:pPr>
              <w:jc w:val="center"/>
            </w:pPr>
            <w:r>
              <w:t xml:space="preserve">0.4629</w:t>
            </w:r>
          </w:p>
        </w:tc>
        <w:tc>
          <w:p>
            <w:pPr>
              <w:jc w:val="center"/>
            </w:pPr>
            <w:r>
              <w:t xml:space="preserve">0.4963</w:t>
            </w:r>
          </w:p>
        </w:tc>
      </w:tr>
      <w:tr>
        <w:tc>
          <w:p>
            <w:pPr>
              <w:jc w:val="center"/>
            </w:pPr>
            <w:r>
              <w:t xml:space="preserve">Bartlett test of homogeneity of variances</w:t>
            </w:r>
          </w:p>
        </w:tc>
        <w:tc>
          <w:p>
            <w:pPr>
              <w:jc w:val="center"/>
            </w:pPr>
            <w:r>
              <w:t xml:space="preserve">10.77</w:t>
            </w:r>
          </w:p>
        </w:tc>
        <w:tc>
          <w:p>
            <w:pPr>
              <w:jc w:val="center"/>
            </w:pPr>
            <w:r>
              <w:t xml:space="preserve">0.001032</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31" w:name="diagnostic-plots"/>
    <w:p>
      <w:pPr>
        <w:pStyle w:val="Heading4"/>
      </w:pPr>
      <w:r>
        <w:t xml:space="preserve">Diagnostic Plots</w:t>
      </w:r>
    </w:p>
    <w:bookmarkEnd w:id="31"/>
    <w:p>
      <w:r>
        <w:t xml:space="preserve">Here you can see several diagnostic plots for ANOVA model:</w:t>
      </w:r>
    </w:p>
    <w:p>
      <w:pPr>
        <w:numPr>
          <w:numId w:val="3"/>
          <w:ilvl w:val="0"/>
        </w:numPr>
      </w:pPr>
      <w:r>
        <w:t xml:space="preserve">residuals against fitted values</w:t>
      </w:r>
    </w:p>
    <w:p>
      <w:pPr>
        <w:numPr>
          <w:numId w:val="3"/>
          <w:ilvl w:val="0"/>
        </w:numPr>
      </w:pPr>
      <w:r>
        <w:t xml:space="preserve">scale-location plot of square root of residuals against fitted values</w:t>
      </w:r>
    </w:p>
    <w:p>
      <w:pPr>
        <w:numPr>
          <w:numId w:val="3"/>
          <w:ilvl w:val="0"/>
        </w:numPr>
      </w:pPr>
      <w:r>
        <w:t xml:space="preserve">normal Q-Q plot</w:t>
      </w:r>
    </w:p>
    <w:p>
      <w:pPr>
        <w:numPr>
          <w:numId w:val="3"/>
          <w:ilvl w:val="0"/>
        </w:numPr>
      </w:pPr>
      <w:r>
        <w:t xml:space="preserve">residuals against leverages</w:t>
      </w:r>
    </w:p>
    <w:p>
      <w:hyperlink r:id="rId33">
        <w:r>
          <w:drawing>
            <wp:inline>
              <wp:extent cx="6172200" cy="6172200"/>
              <wp:effectExtent b="0" l="0" r="0" t="0"/>
              <wp:docPr descr="" id="1" name="Picture"/>
              <a:graphic>
                <a:graphicData uri="http://schemas.openxmlformats.org/drawingml/2006/picture">
                  <pic:pic>
                    <pic:nvPicPr>
                      <pic:cNvPr descr="plots/ANOVA-5.png" id="0" name="Picture"/>
                      <pic:cNvPicPr>
                        <a:picLocks noChangeArrowheads="1" noChangeAspect="1"/>
                      </pic:cNvPicPr>
                    </pic:nvPicPr>
                    <pic:blipFill>
                      <a:blip r:embed="rId3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4" w:name="anova-summary"/>
    <w:p>
      <w:pPr>
        <w:pStyle w:val="Heading3"/>
      </w:pPr>
      <w:r>
        <w:t xml:space="preserve">ANOVA Summary</w:t>
      </w:r>
    </w:p>
    <w:bookmarkEnd w:id="34"/>
    <w:bookmarkStart w:id="35" w:name="anova-table"/>
    <w:p>
      <w:pPr>
        <w:pStyle w:val="Heading4"/>
      </w:pPr>
      <w:r>
        <w:t xml:space="preserve">ANOVA Table</w:t>
      </w:r>
    </w:p>
    <w:bookmarkEnd w:id="35"/>
    <w:tbl>
      <w:tblPr>
        <w:tblStyle w:val="TableNormal"/>
      </w:tblPr>
      <w:tblGrid>
        <w:gridCol w:w="1760"/>
        <w:gridCol w:w="550"/>
        <w:gridCol w:w="990"/>
        <w:gridCol w:w="110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Df</w:t>
            </w:r>
          </w:p>
        </w:tc>
        <w:tc>
          <w:tcPr>
            <w:tcBorders>
              <w:bottom w:val="single"/>
            </w:tcBorders>
            <w:vAlign w:val="bottom"/>
          </w:tcPr>
          <w:p>
            <w:pPr>
              <w:jc w:val="center"/>
            </w:pPr>
            <w:r>
              <w:t xml:space="preserve">Sum.Sq</w:t>
            </w:r>
          </w:p>
        </w:tc>
        <w:tc>
          <w:tcPr>
            <w:tcBorders>
              <w:bottom w:val="single"/>
            </w:tcBorders>
            <w:vAlign w:val="bottom"/>
          </w:tcPr>
          <w:p>
            <w:pPr>
              <w:jc w:val="center"/>
            </w:pPr>
            <w:r>
              <w:t xml:space="preserve">Mean.Sq</w:t>
            </w:r>
          </w:p>
        </w:tc>
        <w:tc>
          <w:tcPr>
            <w:tcBorders>
              <w:bottom w:val="single"/>
            </w:tcBorders>
            <w:vAlign w:val="bottom"/>
          </w:tcPr>
          <w:p>
            <w:pPr>
              <w:jc w:val="center"/>
            </w:pPr>
            <w:r>
              <w:t xml:space="preserve">F.value</w:t>
            </w:r>
          </w:p>
        </w:tc>
        <w:tc>
          <w:tcPr>
            <w:tcBorders>
              <w:bottom w:val="single"/>
            </w:tcBorders>
            <w:vAlign w:val="bottom"/>
          </w:tcPr>
          <w:p>
            <w:pPr>
              <w:jc w:val="center"/>
            </w:pPr>
            <w:r>
              <w:t xml:space="preserve">Pr..F.</w:t>
            </w:r>
          </w:p>
        </w:tc>
      </w:tr>
      <w:tr>
        <w:tc>
          <w:p>
            <w:pPr>
              <w:jc w:val="center"/>
            </w:pPr>
            <w:r>
              <w:rPr>
                <w:b/>
              </w:rPr>
              <w:t xml:space="preserve">gender</w:t>
            </w:r>
          </w:p>
        </w:tc>
        <w:tc>
          <w:p>
            <w:pPr>
              <w:jc w:val="center"/>
            </w:pPr>
            <w:r>
              <w:t xml:space="preserve">1</w:t>
            </w:r>
          </w:p>
        </w:tc>
        <w:tc>
          <w:p>
            <w:pPr>
              <w:jc w:val="center"/>
            </w:pPr>
            <w:r>
              <w:t xml:space="preserve">6.422</w:t>
            </w:r>
          </w:p>
        </w:tc>
        <w:tc>
          <w:p>
            <w:pPr>
              <w:jc w:val="center"/>
            </w:pPr>
            <w:r>
              <w:t xml:space="preserve">6.422</w:t>
            </w:r>
          </w:p>
        </w:tc>
        <w:tc>
          <w:p>
            <w:pPr>
              <w:jc w:val="center"/>
            </w:pPr>
            <w:r>
              <w:t xml:space="preserve">1.43</w:t>
            </w:r>
          </w:p>
        </w:tc>
        <w:tc>
          <w:p>
            <w:pPr>
              <w:jc w:val="center"/>
            </w:pPr>
            <w:r>
              <w:t xml:space="preserve">0.2322</w:t>
            </w:r>
          </w:p>
        </w:tc>
      </w:tr>
      <w:tr>
        <w:tc>
          <w:p>
            <w:pPr>
              <w:jc w:val="center"/>
            </w:pPr>
            <w:r>
              <w:rPr>
                <w:b/>
              </w:rPr>
              <w:t xml:space="preserve">Residuals</w:t>
            </w:r>
          </w:p>
        </w:tc>
        <w:tc>
          <w:p>
            <w:pPr>
              <w:jc w:val="center"/>
            </w:pPr>
            <w:r>
              <w:t xml:space="preserve">636</w:t>
            </w:r>
          </w:p>
        </w:tc>
        <w:tc>
          <w:p>
            <w:pPr>
              <w:jc w:val="center"/>
            </w:pPr>
            <w:r>
              <w:t xml:space="preserve">2856</w:t>
            </w:r>
          </w:p>
        </w:tc>
        <w:tc>
          <w:p>
            <w:pPr>
              <w:jc w:val="center"/>
            </w:pPr>
            <w:r>
              <w:t xml:space="preserve">4.49</w:t>
            </w:r>
          </w:p>
        </w:tc>
        <w:tc>
          <w:p>
            <w:pPr>
              <w:jc w:val="center"/>
            </w:pPr>
          </w:p>
        </w:tc>
        <w:tc>
          <w:p>
            <w:pPr>
              <w:jc w:val="center"/>
            </w:pPr>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w:t>
      </w:r>
    </w:p>
    <w:bookmarkStart w:id="36" w:name="post-hoc-test"/>
    <w:p>
      <w:pPr>
        <w:pStyle w:val="Heading4"/>
      </w:pPr>
      <w:r>
        <w:t xml:space="preserve">Post Hoc test</w:t>
      </w:r>
    </w:p>
    <w:bookmarkEnd w:id="36"/>
    <w:bookmarkStart w:id="37" w:name="results"/>
    <w:p>
      <w:pPr>
        <w:pStyle w:val="Heading5"/>
      </w:pPr>
      <w:r>
        <w:t xml:space="preserve">Results</w:t>
      </w:r>
    </w:p>
    <w:bookmarkEnd w:id="37"/>
    <w:p>
      <w:r>
        <w:t xml:space="preserve">After getting the results of the ANOVA, usually it is advisable to run a</w:t>
      </w:r>
      <w:r>
        <w:t xml:space="preserve"> </w:t>
      </w:r>
      <w:hyperlink r:id="rId38">
        <w:r>
          <w:rPr>
            <w:rStyle w:val="Link"/>
          </w:rPr>
          <w:t xml:space="preserve">post hoc test</w:t>
        </w:r>
      </w:hyperlink>
      <w:r>
        <w:t xml:space="preserve"> </w:t>
      </w:r>
      <w:r>
        <w:t xml:space="preserve">to explore patterns that were not specified a priori. Now we are presenting</w:t>
      </w:r>
      <w:r>
        <w:t xml:space="preserve"> </w:t>
      </w:r>
      <w:hyperlink r:id="rId39">
        <w:r>
          <w:rPr>
            <w:rStyle w:val="Link"/>
          </w:rPr>
          <w:t xml:space="preserve">Tukey's HSD test</w:t>
        </w:r>
      </w:hyperlink>
      <w:r>
        <w:t xml:space="preserve">.</w:t>
      </w:r>
    </w:p>
    <w:bookmarkStart w:id="40" w:name="gender"/>
    <w:p>
      <w:pPr>
        <w:pStyle w:val="Heading6"/>
      </w:pPr>
      <w:r>
        <w:t xml:space="preserve">gender</w:t>
      </w:r>
    </w:p>
    <w:bookmarkEnd w:id="40"/>
    <w:tbl>
      <w:tblPr>
        <w:tblStyle w:val="TableNormal"/>
        <w:tblCaption w:val="Table continues below"/>
      </w:tblPr>
      <w:tblGrid>
        <w:gridCol w:w="1980"/>
        <w:gridCol w:w="1430"/>
        <w:gridCol w:w="1540"/>
        <w:gridCol w:w="154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Difference</w:t>
            </w:r>
          </w:p>
        </w:tc>
        <w:tc>
          <w:tcPr>
            <w:tcBorders>
              <w:bottom w:val="single"/>
            </w:tcBorders>
            <w:vAlign w:val="bottom"/>
          </w:tcPr>
          <w:p>
            <w:pPr>
              <w:jc w:val="center"/>
            </w:pPr>
            <w:r>
              <w:t xml:space="preserve">Lower Bound</w:t>
            </w:r>
          </w:p>
        </w:tc>
        <w:tc>
          <w:tcPr>
            <w:tcBorders>
              <w:bottom w:val="single"/>
            </w:tcBorders>
            <w:vAlign w:val="bottom"/>
          </w:tcPr>
          <w:p>
            <w:pPr>
              <w:jc w:val="center"/>
            </w:pPr>
            <w:r>
              <w:t xml:space="preserve">Upper Bound</w:t>
            </w:r>
          </w:p>
        </w:tc>
      </w:tr>
      <w:tr>
        <w:tc>
          <w:p>
            <w:pPr>
              <w:jc w:val="center"/>
            </w:pPr>
            <w:r>
              <w:rPr>
                <w:b/>
              </w:rPr>
              <w:t xml:space="preserve">female-male</w:t>
            </w:r>
          </w:p>
        </w:tc>
        <w:tc>
          <w:p>
            <w:pPr>
              <w:jc w:val="center"/>
            </w:pPr>
            <w:r>
              <w:t xml:space="preserve">-0.206</w:t>
            </w:r>
          </w:p>
        </w:tc>
        <w:tc>
          <w:p>
            <w:pPr>
              <w:jc w:val="center"/>
            </w:pPr>
            <w:r>
              <w:t xml:space="preserve">-0.543</w:t>
            </w:r>
          </w:p>
        </w:tc>
        <w:tc>
          <w:p>
            <w:pPr>
              <w:jc w:val="center"/>
            </w:pPr>
            <w:r>
              <w:t xml:space="preserve">0.132</w:t>
            </w:r>
          </w:p>
        </w:tc>
      </w:tr>
    </w:tbl>
    <w:p>
      <w:pPr>
        <w:pStyle w:val="TableCaption"/>
      </w:pPr>
      <w:r>
        <w:t xml:space="preserve">Table continues below</w:t>
      </w:r>
    </w:p>
    <w:tbl>
      <w:tblPr>
        <w:tblStyle w:val="TableNormal"/>
      </w:tblPr>
      <w:tblGrid>
        <w:gridCol w:w="198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 value</w:t>
            </w:r>
          </w:p>
        </w:tc>
      </w:tr>
      <w:tr>
        <w:tc>
          <w:p>
            <w:pPr>
              <w:jc w:val="center"/>
            </w:pPr>
            <w:r>
              <w:rPr>
                <w:b/>
              </w:rPr>
              <w:t xml:space="preserve">female-male</w:t>
            </w:r>
          </w:p>
        </w:tc>
        <w:tc>
          <w:p>
            <w:pPr>
              <w:jc w:val="center"/>
            </w:pPr>
            <w:r>
              <w:rPr>
                <w:i/>
              </w:rPr>
              <w:t xml:space="preserve">0.232</w:t>
            </w:r>
          </w:p>
        </w:tc>
      </w:tr>
    </w:tbl>
    <w:p>
      <w:r>
        <w:t xml:space="preserve">There are no categories which differ significantly here.</w:t>
      </w:r>
    </w:p>
    <w:bookmarkStart w:id="41" w:name="plot"/>
    <w:p>
      <w:pPr>
        <w:pStyle w:val="Heading5"/>
      </w:pPr>
      <w:r>
        <w:t xml:space="preserve">Plot</w:t>
      </w:r>
    </w:p>
    <w:bookmarkEnd w:id="41"/>
    <w:p>
      <w:r>
        <w:t xml:space="preserve">Below you can see the result of the post hoc test on a plot.</w:t>
      </w:r>
    </w:p>
    <w:p>
      <w:hyperlink r:id="rId43">
        <w:r>
          <w:drawing>
            <wp:inline>
              <wp:extent cx="6172200" cy="6172200"/>
              <wp:effectExtent b="0" l="0" r="0" t="0"/>
              <wp:docPr descr="" id="1" name="Picture"/>
              <a:graphic>
                <a:graphicData uri="http://schemas.openxmlformats.org/drawingml/2006/picture">
                  <pic:pic>
                    <pic:nvPicPr>
                      <pic:cNvPr descr="plots/ANOVA-6.png" id="0" name="Picture"/>
                      <pic:cNvPicPr>
                        <a:picLocks noChangeArrowheads="1" noChangeAspect="1"/>
                      </pic:cNvPicPr>
                    </pic:nvPicPr>
                    <pic:blipFill>
                      <a:blip r:embed="rId42"/>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44" w:name="description-1"/>
    <w:p>
      <w:pPr>
        <w:pStyle w:val="Heading2"/>
      </w:pPr>
      <w:r>
        <w:t xml:space="preserve">Description</w:t>
      </w:r>
    </w:p>
    <w:bookmarkEnd w:id="44"/>
    <w:p>
      <w:r>
        <w:t xml:space="preserve">An ANOVA report with table of descriptives, diagnostic tests and ANOVA-specific statistics.</w:t>
      </w:r>
    </w:p>
    <w:bookmarkStart w:id="45" w:name="introduction-1"/>
    <w:p>
      <w:pPr>
        <w:pStyle w:val="Heading3"/>
      </w:pPr>
      <w:r>
        <w:t xml:space="preserve">Introduction</w:t>
      </w:r>
    </w:p>
    <w:bookmarkEnd w:id="45"/>
    <w:p>
      <w:r>
        <w:rPr>
          <w:b/>
        </w:rPr>
        <w:t xml:space="preserve">Analysis of Variance</w:t>
      </w:r>
      <w:r>
        <w:t xml:space="preserve"> </w:t>
      </w:r>
      <w:r>
        <w:t xml:space="preserve">or</w:t>
      </w:r>
      <w:r>
        <w:t xml:space="preserve"> </w:t>
      </w:r>
      <w:r>
        <w:rPr>
          <w:b/>
        </w:rPr>
        <w:t xml:space="preserve">ANOVA</w:t>
      </w:r>
      <w:r>
        <w:t xml:space="preserve"> </w:t>
      </w:r>
      <w:r>
        <w:t xml:space="preserve">is a statistical procedure that tests equality of means for several samples. It was first introduced in 1921 by famous English statistician Sir Ronald Aylmer Fisher.</w:t>
      </w:r>
    </w:p>
    <w:bookmarkStart w:id="46" w:name="model-overview-1"/>
    <w:p>
      <w:pPr>
        <w:pStyle w:val="Heading3"/>
      </w:pPr>
      <w:r>
        <w:t xml:space="preserve">Model Overview</w:t>
      </w:r>
    </w:p>
    <w:bookmarkEnd w:id="46"/>
    <w:p>
      <w:r>
        <w:t xml:space="preserve">Two-Way ANOVA was carried out, with</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as independent variables, and</w:t>
      </w:r>
      <w:r>
        <w:t xml:space="preserve"> </w:t>
      </w:r>
      <w:r>
        <w:rPr>
          <w:i/>
        </w:rPr>
        <w:t xml:space="preserve">Internet usage in leisure time (hours per day)</w:t>
      </w:r>
      <w:r>
        <w:t xml:space="preserve"> </w:t>
      </w:r>
      <w:r>
        <w:t xml:space="preserve">as a response variable. Factor interaction was taken into account.</w:t>
      </w:r>
    </w:p>
    <w:bookmarkStart w:id="47" w:name="descriptives-1"/>
    <w:p>
      <w:pPr>
        <w:pStyle w:val="Heading3"/>
      </w:pPr>
      <w:r>
        <w:t xml:space="preserve">Descriptives</w:t>
      </w:r>
    </w:p>
    <w:bookmarkEnd w:id="47"/>
    <w:p>
      <w:r>
        <w:t xml:space="preserve">In order to get more insight on the model data, a table of frequencies for ANOVA factors is displayed, as well as a table of descriptives.</w:t>
      </w:r>
    </w:p>
    <w:bookmarkStart w:id="48" w:name="frequency-table-1"/>
    <w:p>
      <w:pPr>
        <w:pStyle w:val="Heading4"/>
      </w:pPr>
      <w:r>
        <w:t xml:space="preserve">Frequency Table</w:t>
      </w:r>
    </w:p>
    <w:bookmarkEnd w:id="48"/>
    <w:p>
      <w:r>
        <w:t xml:space="preserve">Below lies a frequency table for factors in ANOVA model. Note that the missing values are removed from the summary.</w:t>
      </w:r>
    </w:p>
    <w:tbl>
      <w:tblPr>
        <w:tblStyle w:val="TableNormal"/>
      </w:tblPr>
      <w:tblGrid>
        <w:gridCol w:w="990"/>
        <w:gridCol w:w="1980"/>
        <w:gridCol w:w="440"/>
        <w:gridCol w:w="660"/>
        <w:gridCol w:w="1210"/>
        <w:gridCol w:w="1210"/>
      </w:tblGrid>
      <w:tr>
        <w:tc>
          <w:tcPr>
            <w:tcBorders>
              <w:bottom w:val="single"/>
            </w:tcBorders>
            <w:vAlign w:val="bottom"/>
          </w:tcPr>
          <w:p>
            <w:pPr>
              <w:jc w:val="center"/>
            </w:pPr>
            <w:r>
              <w:t xml:space="preserve">gender</w:t>
            </w:r>
          </w:p>
        </w:tc>
        <w:tc>
          <w:tcPr>
            <w:tcBorders>
              <w:bottom w:val="single"/>
            </w:tcBorders>
            <w:vAlign w:val="bottom"/>
          </w:tcPr>
          <w:p>
            <w:pPr>
              <w:jc w:val="center"/>
            </w:pPr>
            <w:r>
              <w:t xml:space="preserve">partner</w:t>
            </w:r>
          </w:p>
        </w:tc>
        <w:tc>
          <w:tcPr>
            <w:tcBorders>
              <w:bottom w:val="single"/>
            </w:tcBorders>
            <w:vAlign w:val="bottom"/>
          </w:tcPr>
          <w:p>
            <w:pPr>
              <w:jc w:val="center"/>
            </w:pPr>
            <w:r>
              <w:t xml:space="preserve">N</w:t>
            </w:r>
          </w:p>
        </w:tc>
        <w:tc>
          <w:tcPr>
            <w:tcBorders>
              <w:bottom w:val="single"/>
            </w:tcBorders>
            <w:vAlign w:val="bottom"/>
          </w:tcPr>
          <w:p>
            <w:pPr>
              <w:jc w:val="center"/>
            </w:pPr>
            <w:r>
              <w:t xml:space="preserve">%</w:t>
            </w:r>
          </w:p>
        </w:tc>
        <w:tc>
          <w:tcPr>
            <w:tcBorders>
              <w:bottom w:val="single"/>
            </w:tcBorders>
            <w:vAlign w:val="bottom"/>
          </w:tcPr>
          <w:p>
            <w:pPr>
              <w:jc w:val="center"/>
            </w:pPr>
            <w:r>
              <w:t xml:space="preserve">Cumul. N</w:t>
            </w:r>
          </w:p>
        </w:tc>
        <w:tc>
          <w:tcPr>
            <w:tcBorders>
              <w:bottom w:val="single"/>
            </w:tcBorders>
            <w:vAlign w:val="bottom"/>
          </w:tcPr>
          <w:p>
            <w:pPr>
              <w:jc w:val="center"/>
            </w:pPr>
            <w:r>
              <w:t xml:space="preserve">Cumul. %</w:t>
            </w:r>
          </w:p>
        </w:tc>
      </w:tr>
      <w:tr>
        <w:tc>
          <w:p>
            <w:pPr>
              <w:jc w:val="center"/>
            </w:pPr>
            <w:r>
              <w:t xml:space="preserve">male</w:t>
            </w:r>
          </w:p>
        </w:tc>
        <w:tc>
          <w:p>
            <w:pPr>
              <w:jc w:val="center"/>
            </w:pPr>
            <w:r>
              <w:t xml:space="preserve">in a relationship</w:t>
            </w:r>
          </w:p>
        </w:tc>
        <w:tc>
          <w:p>
            <w:pPr>
              <w:jc w:val="center"/>
            </w:pPr>
            <w:r>
              <w:t xml:space="preserve">150</w:t>
            </w:r>
          </w:p>
        </w:tc>
        <w:tc>
          <w:p>
            <w:pPr>
              <w:jc w:val="center"/>
            </w:pPr>
            <w:r>
              <w:t xml:space="preserve">23.7</w:t>
            </w:r>
          </w:p>
        </w:tc>
        <w:tc>
          <w:p>
            <w:pPr>
              <w:jc w:val="center"/>
            </w:pPr>
            <w:r>
              <w:t xml:space="preserve">150</w:t>
            </w:r>
          </w:p>
        </w:tc>
        <w:tc>
          <w:p>
            <w:pPr>
              <w:jc w:val="center"/>
            </w:pPr>
            <w:r>
              <w:t xml:space="preserve">23.7</w:t>
            </w:r>
          </w:p>
        </w:tc>
      </w:tr>
      <w:tr>
        <w:tc>
          <w:p>
            <w:pPr>
              <w:jc w:val="center"/>
            </w:pPr>
            <w:r>
              <w:t xml:space="preserve">female</w:t>
            </w:r>
          </w:p>
        </w:tc>
        <w:tc>
          <w:p>
            <w:pPr>
              <w:jc w:val="center"/>
            </w:pPr>
            <w:r>
              <w:t xml:space="preserve">in a relationship</w:t>
            </w:r>
          </w:p>
        </w:tc>
        <w:tc>
          <w:p>
            <w:pPr>
              <w:jc w:val="center"/>
            </w:pPr>
            <w:r>
              <w:t xml:space="preserve">120</w:t>
            </w:r>
          </w:p>
        </w:tc>
        <w:tc>
          <w:p>
            <w:pPr>
              <w:jc w:val="center"/>
            </w:pPr>
            <w:r>
              <w:t xml:space="preserve">18.96</w:t>
            </w:r>
          </w:p>
        </w:tc>
        <w:tc>
          <w:p>
            <w:pPr>
              <w:jc w:val="center"/>
            </w:pPr>
            <w:r>
              <w:t xml:space="preserve">270</w:t>
            </w:r>
          </w:p>
        </w:tc>
        <w:tc>
          <w:p>
            <w:pPr>
              <w:jc w:val="center"/>
            </w:pPr>
            <w:r>
              <w:t xml:space="preserve">42.65</w:t>
            </w:r>
          </w:p>
        </w:tc>
      </w:tr>
      <w:tr>
        <w:tc>
          <w:p>
            <w:pPr>
              <w:jc w:val="center"/>
            </w:pPr>
            <w:r>
              <w:t xml:space="preserve">male</w:t>
            </w:r>
          </w:p>
        </w:tc>
        <w:tc>
          <w:p>
            <w:pPr>
              <w:jc w:val="center"/>
            </w:pPr>
            <w:r>
              <w:t xml:space="preserve">married</w:t>
            </w:r>
          </w:p>
        </w:tc>
        <w:tc>
          <w:p>
            <w:pPr>
              <w:jc w:val="center"/>
            </w:pPr>
            <w:r>
              <w:t xml:space="preserve">33</w:t>
            </w:r>
          </w:p>
        </w:tc>
        <w:tc>
          <w:p>
            <w:pPr>
              <w:jc w:val="center"/>
            </w:pPr>
            <w:r>
              <w:t xml:space="preserve">5.213</w:t>
            </w:r>
          </w:p>
        </w:tc>
        <w:tc>
          <w:p>
            <w:pPr>
              <w:jc w:val="center"/>
            </w:pPr>
            <w:r>
              <w:t xml:space="preserve">303</w:t>
            </w:r>
          </w:p>
        </w:tc>
        <w:tc>
          <w:p>
            <w:pPr>
              <w:jc w:val="center"/>
            </w:pPr>
            <w:r>
              <w:t xml:space="preserve">47.87</w:t>
            </w:r>
          </w:p>
        </w:tc>
      </w:tr>
      <w:tr>
        <w:tc>
          <w:p>
            <w:pPr>
              <w:jc w:val="center"/>
            </w:pPr>
            <w:r>
              <w:t xml:space="preserve">female</w:t>
            </w:r>
          </w:p>
        </w:tc>
        <w:tc>
          <w:p>
            <w:pPr>
              <w:jc w:val="center"/>
            </w:pPr>
            <w:r>
              <w:t xml:space="preserve">married</w:t>
            </w:r>
          </w:p>
        </w:tc>
        <w:tc>
          <w:p>
            <w:pPr>
              <w:jc w:val="center"/>
            </w:pPr>
            <w:r>
              <w:t xml:space="preserve">29</w:t>
            </w:r>
          </w:p>
        </w:tc>
        <w:tc>
          <w:p>
            <w:pPr>
              <w:jc w:val="center"/>
            </w:pPr>
            <w:r>
              <w:t xml:space="preserve">4.581</w:t>
            </w:r>
          </w:p>
        </w:tc>
        <w:tc>
          <w:p>
            <w:pPr>
              <w:jc w:val="center"/>
            </w:pPr>
            <w:r>
              <w:t xml:space="preserve">332</w:t>
            </w:r>
          </w:p>
        </w:tc>
        <w:tc>
          <w:p>
            <w:pPr>
              <w:jc w:val="center"/>
            </w:pPr>
            <w:r>
              <w:t xml:space="preserve">52.45</w:t>
            </w:r>
          </w:p>
        </w:tc>
      </w:tr>
      <w:tr>
        <w:tc>
          <w:p>
            <w:pPr>
              <w:jc w:val="center"/>
            </w:pPr>
            <w:r>
              <w:t xml:space="preserve">male</w:t>
            </w:r>
          </w:p>
        </w:tc>
        <w:tc>
          <w:p>
            <w:pPr>
              <w:jc w:val="center"/>
            </w:pPr>
            <w:r>
              <w:t xml:space="preserve">single</w:t>
            </w:r>
          </w:p>
        </w:tc>
        <w:tc>
          <w:p>
            <w:pPr>
              <w:jc w:val="center"/>
            </w:pPr>
            <w:r>
              <w:t xml:space="preserve">204</w:t>
            </w:r>
          </w:p>
        </w:tc>
        <w:tc>
          <w:p>
            <w:pPr>
              <w:jc w:val="center"/>
            </w:pPr>
            <w:r>
              <w:t xml:space="preserve">32.23</w:t>
            </w:r>
          </w:p>
        </w:tc>
        <w:tc>
          <w:p>
            <w:pPr>
              <w:jc w:val="center"/>
            </w:pPr>
            <w:r>
              <w:t xml:space="preserve">536</w:t>
            </w:r>
          </w:p>
        </w:tc>
        <w:tc>
          <w:p>
            <w:pPr>
              <w:jc w:val="center"/>
            </w:pPr>
            <w:r>
              <w:t xml:space="preserve">84.68</w:t>
            </w:r>
          </w:p>
        </w:tc>
      </w:tr>
      <w:tr>
        <w:tc>
          <w:p>
            <w:pPr>
              <w:jc w:val="center"/>
            </w:pPr>
            <w:r>
              <w:t xml:space="preserve">female</w:t>
            </w:r>
          </w:p>
        </w:tc>
        <w:tc>
          <w:p>
            <w:pPr>
              <w:jc w:val="center"/>
            </w:pPr>
            <w:r>
              <w:t xml:space="preserve">single</w:t>
            </w:r>
          </w:p>
        </w:tc>
        <w:tc>
          <w:p>
            <w:pPr>
              <w:jc w:val="center"/>
            </w:pPr>
            <w:r>
              <w:t xml:space="preserve">97</w:t>
            </w:r>
          </w:p>
        </w:tc>
        <w:tc>
          <w:p>
            <w:pPr>
              <w:jc w:val="center"/>
            </w:pPr>
            <w:r>
              <w:t xml:space="preserve">15.32</w:t>
            </w:r>
          </w:p>
        </w:tc>
        <w:tc>
          <w:p>
            <w:pPr>
              <w:jc w:val="center"/>
            </w:pPr>
            <w:r>
              <w:t xml:space="preserve">633</w:t>
            </w:r>
          </w:p>
        </w:tc>
        <w:tc>
          <w:p>
            <w:pPr>
              <w:jc w:val="center"/>
            </w:pPr>
            <w:r>
              <w:t xml:space="preserve">100</w:t>
            </w:r>
          </w:p>
        </w:tc>
      </w:tr>
      <w:tr>
        <w:tc>
          <w:p>
            <w:pPr>
              <w:jc w:val="center"/>
            </w:pPr>
            <w:r>
              <w:t xml:space="preserve">Total</w:t>
            </w:r>
          </w:p>
        </w:tc>
        <w:tc>
          <w:p>
            <w:pPr>
              <w:jc w:val="center"/>
            </w:pPr>
            <w:r>
              <w:t xml:space="preserve">Total</w:t>
            </w:r>
          </w:p>
        </w:tc>
        <w:tc>
          <w:p>
            <w:pPr>
              <w:jc w:val="center"/>
            </w:pPr>
            <w:r>
              <w:t xml:space="preserve">633</w:t>
            </w:r>
          </w:p>
        </w:tc>
        <w:tc>
          <w:p>
            <w:pPr>
              <w:jc w:val="center"/>
            </w:pPr>
            <w:r>
              <w:t xml:space="preserve">100</w:t>
            </w:r>
          </w:p>
        </w:tc>
        <w:tc>
          <w:p>
            <w:pPr>
              <w:jc w:val="center"/>
            </w:pPr>
            <w:r>
              <w:t xml:space="preserve">633</w:t>
            </w:r>
          </w:p>
        </w:tc>
        <w:tc>
          <w:p>
            <w:pPr>
              <w:jc w:val="center"/>
            </w:pPr>
            <w:r>
              <w:t xml:space="preserve">100</w:t>
            </w:r>
          </w:p>
        </w:tc>
      </w:tr>
    </w:tbl>
    <w:bookmarkStart w:id="49" w:name="descriptive-statistics-1"/>
    <w:p>
      <w:pPr>
        <w:pStyle w:val="Heading4"/>
      </w:pPr>
      <w:r>
        <w:t xml:space="preserve">Descriptive Statistics</w:t>
      </w:r>
    </w:p>
    <w:bookmarkEnd w:id="49"/>
    <w:p>
      <w:r>
        <w:t xml:space="preserve">The following table displays the descriptive statistics of ANOVA model. Factor levels and their combinations lie on the left-hand side, while the corresponding statistics for response variable are given on the right-hand side.</w:t>
      </w:r>
    </w:p>
    <w:tbl>
      <w:tblPr>
        <w:tblStyle w:val="TableNormal"/>
        <w:tblCaption w:val="Table continues below"/>
      </w:tblPr>
      <w:tblGrid>
        <w:gridCol w:w="990"/>
        <w:gridCol w:w="2420"/>
        <w:gridCol w:w="660"/>
        <w:gridCol w:w="660"/>
        <w:gridCol w:w="770"/>
        <w:gridCol w:w="1100"/>
      </w:tblGrid>
      <w:tr>
        <w:tc>
          <w:tcPr>
            <w:tcBorders>
              <w:bottom w:val="single"/>
            </w:tcBorders>
            <w:vAlign w:val="bottom"/>
          </w:tcPr>
          <w:p>
            <w:pPr>
              <w:jc w:val="center"/>
            </w:pPr>
            <w:r>
              <w:t xml:space="preserve">Gender</w:t>
            </w:r>
          </w:p>
        </w:tc>
        <w:tc>
          <w:tcPr>
            <w:tcBorders>
              <w:bottom w:val="single"/>
            </w:tcBorders>
            <w:vAlign w:val="bottom"/>
          </w:tcPr>
          <w:p>
            <w:pPr>
              <w:jc w:val="center"/>
            </w:pPr>
            <w:r>
              <w:t xml:space="preserve">Relationship status</w:t>
            </w:r>
          </w:p>
        </w:tc>
        <w:tc>
          <w:tcPr>
            <w:tcBorders>
              <w:bottom w:val="single"/>
            </w:tcBorders>
            <w:vAlign w:val="bottom"/>
          </w:tcPr>
          <w:p>
            <w:pPr>
              <w:jc w:val="center"/>
            </w:pPr>
            <w:r>
              <w:t xml:space="preserve">Min</w:t>
            </w:r>
          </w:p>
        </w:tc>
        <w:tc>
          <w:tcPr>
            <w:tcBorders>
              <w:bottom w:val="single"/>
            </w:tcBorders>
            <w:vAlign w:val="bottom"/>
          </w:tcPr>
          <w:p>
            <w:pPr>
              <w:jc w:val="center"/>
            </w:pPr>
            <w:r>
              <w:t xml:space="preserve">Max</w:t>
            </w:r>
          </w:p>
        </w:tc>
        <w:tc>
          <w:tcPr>
            <w:tcBorders>
              <w:bottom w:val="single"/>
            </w:tcBorders>
            <w:vAlign w:val="bottom"/>
          </w:tcPr>
          <w:p>
            <w:pPr>
              <w:jc w:val="center"/>
            </w:pPr>
            <w:r>
              <w:t xml:space="preserve">Mean</w:t>
            </w:r>
          </w:p>
        </w:tc>
        <w:tc>
          <w:tcPr>
            <w:tcBorders>
              <w:bottom w:val="single"/>
            </w:tcBorders>
            <w:vAlign w:val="bottom"/>
          </w:tcPr>
          <w:p>
            <w:pPr>
              <w:jc w:val="center"/>
            </w:pPr>
            <w:r>
              <w:t xml:space="preserve">Std.Dev.</w:t>
            </w:r>
          </w:p>
        </w:tc>
      </w:tr>
      <w:tr>
        <w:tc>
          <w:p>
            <w:pPr>
              <w:jc w:val="center"/>
            </w:pPr>
            <w:r>
              <w:t xml:space="preserve">male</w:t>
            </w:r>
          </w:p>
        </w:tc>
        <w:tc>
          <w:p>
            <w:pPr>
              <w:jc w:val="center"/>
            </w:pPr>
            <w:r>
              <w:t xml:space="preserve">in a relationship</w:t>
            </w:r>
          </w:p>
        </w:tc>
        <w:tc>
          <w:p>
            <w:pPr>
              <w:jc w:val="center"/>
            </w:pPr>
            <w:r>
              <w:t xml:space="preserve">0.5</w:t>
            </w:r>
          </w:p>
        </w:tc>
        <w:tc>
          <w:p>
            <w:pPr>
              <w:jc w:val="center"/>
            </w:pPr>
            <w:r>
              <w:t xml:space="preserve">12</w:t>
            </w:r>
          </w:p>
        </w:tc>
        <w:tc>
          <w:p>
            <w:pPr>
              <w:jc w:val="center"/>
            </w:pPr>
            <w:r>
              <w:t xml:space="preserve">3.058</w:t>
            </w:r>
          </w:p>
        </w:tc>
        <w:tc>
          <w:p>
            <w:pPr>
              <w:jc w:val="center"/>
            </w:pPr>
            <w:r>
              <w:t xml:space="preserve">1.969</w:t>
            </w:r>
          </w:p>
        </w:tc>
      </w:tr>
      <w:tr>
        <w:tc>
          <w:p>
            <w:pPr>
              <w:jc w:val="center"/>
            </w:pPr>
            <w:r>
              <w:t xml:space="preserve">male</w:t>
            </w:r>
          </w:p>
        </w:tc>
        <w:tc>
          <w:p>
            <w:pPr>
              <w:jc w:val="center"/>
            </w:pPr>
            <w:r>
              <w:t xml:space="preserve">married</w:t>
            </w:r>
          </w:p>
        </w:tc>
        <w:tc>
          <w:p>
            <w:pPr>
              <w:jc w:val="center"/>
            </w:pPr>
            <w:r>
              <w:t xml:space="preserve">0</w:t>
            </w:r>
          </w:p>
        </w:tc>
        <w:tc>
          <w:p>
            <w:pPr>
              <w:jc w:val="center"/>
            </w:pPr>
            <w:r>
              <w:t xml:space="preserve">8</w:t>
            </w:r>
          </w:p>
        </w:tc>
        <w:tc>
          <w:p>
            <w:pPr>
              <w:jc w:val="center"/>
            </w:pPr>
            <w:r>
              <w:t xml:space="preserve">2.985</w:t>
            </w:r>
          </w:p>
        </w:tc>
        <w:tc>
          <w:p>
            <w:pPr>
              <w:jc w:val="center"/>
            </w:pPr>
            <w:r>
              <w:t xml:space="preserve">2.029</w:t>
            </w:r>
          </w:p>
        </w:tc>
      </w:tr>
      <w:tr>
        <w:tc>
          <w:p>
            <w:pPr>
              <w:jc w:val="center"/>
            </w:pPr>
            <w:r>
              <w:t xml:space="preserve">male</w:t>
            </w:r>
          </w:p>
        </w:tc>
        <w:tc>
          <w:p>
            <w:pPr>
              <w:jc w:val="center"/>
            </w:pPr>
            <w:r>
              <w:t xml:space="preserve">single</w:t>
            </w:r>
          </w:p>
        </w:tc>
        <w:tc>
          <w:p>
            <w:pPr>
              <w:jc w:val="center"/>
            </w:pPr>
            <w:r>
              <w:t xml:space="preserve">0</w:t>
            </w:r>
          </w:p>
        </w:tc>
        <w:tc>
          <w:p>
            <w:pPr>
              <w:jc w:val="center"/>
            </w:pPr>
            <w:r>
              <w:t xml:space="preserve">10</w:t>
            </w:r>
          </w:p>
        </w:tc>
        <w:tc>
          <w:p>
            <w:pPr>
              <w:jc w:val="center"/>
            </w:pPr>
            <w:r>
              <w:t xml:space="preserve">3.503</w:t>
            </w:r>
          </w:p>
        </w:tc>
        <w:tc>
          <w:p>
            <w:pPr>
              <w:jc w:val="center"/>
            </w:pPr>
            <w:r>
              <w:t xml:space="preserve">1.936</w:t>
            </w:r>
          </w:p>
        </w:tc>
      </w:tr>
      <w:tr>
        <w:tc>
          <w:p>
            <w:pPr>
              <w:jc w:val="center"/>
            </w:pPr>
            <w:r>
              <w:t xml:space="preserve">female</w:t>
            </w:r>
          </w:p>
        </w:tc>
        <w:tc>
          <w:p>
            <w:pPr>
              <w:jc w:val="center"/>
            </w:pPr>
            <w:r>
              <w:t xml:space="preserve">in a relationship</w:t>
            </w:r>
          </w:p>
        </w:tc>
        <w:tc>
          <w:p>
            <w:pPr>
              <w:jc w:val="center"/>
            </w:pPr>
            <w:r>
              <w:t xml:space="preserve">0.5</w:t>
            </w:r>
          </w:p>
        </w:tc>
        <w:tc>
          <w:p>
            <w:pPr>
              <w:jc w:val="center"/>
            </w:pPr>
            <w:r>
              <w:t xml:space="preserve">10</w:t>
            </w:r>
          </w:p>
        </w:tc>
        <w:tc>
          <w:p>
            <w:pPr>
              <w:jc w:val="center"/>
            </w:pPr>
            <w:r>
              <w:t xml:space="preserve">3.044</w:t>
            </w:r>
          </w:p>
        </w:tc>
        <w:tc>
          <w:p>
            <w:pPr>
              <w:jc w:val="center"/>
            </w:pPr>
            <w:r>
              <w:t xml:space="preserve">2.216</w:t>
            </w:r>
          </w:p>
        </w:tc>
      </w:tr>
      <w:tr>
        <w:tc>
          <w:p>
            <w:pPr>
              <w:jc w:val="center"/>
            </w:pPr>
            <w:r>
              <w:t xml:space="preserve">female</w:t>
            </w:r>
          </w:p>
        </w:tc>
        <w:tc>
          <w:p>
            <w:pPr>
              <w:jc w:val="center"/>
            </w:pPr>
            <w:r>
              <w:t xml:space="preserve">married</w:t>
            </w:r>
          </w:p>
        </w:tc>
        <w:tc>
          <w:p>
            <w:pPr>
              <w:jc w:val="center"/>
            </w:pPr>
            <w:r>
              <w:t xml:space="preserve">0</w:t>
            </w:r>
          </w:p>
        </w:tc>
        <w:tc>
          <w:p>
            <w:pPr>
              <w:jc w:val="center"/>
            </w:pPr>
            <w:r>
              <w:t xml:space="preserve">10</w:t>
            </w:r>
          </w:p>
        </w:tc>
        <w:tc>
          <w:p>
            <w:pPr>
              <w:jc w:val="center"/>
            </w:pPr>
            <w:r>
              <w:t xml:space="preserve">2.481</w:t>
            </w:r>
          </w:p>
        </w:tc>
        <w:tc>
          <w:p>
            <w:pPr>
              <w:jc w:val="center"/>
            </w:pPr>
            <w:r>
              <w:t xml:space="preserve">1.967</w:t>
            </w:r>
          </w:p>
        </w:tc>
      </w:tr>
      <w:tr>
        <w:tc>
          <w:p>
            <w:pPr>
              <w:jc w:val="center"/>
            </w:pPr>
            <w:r>
              <w:t xml:space="preserve">female</w:t>
            </w:r>
          </w:p>
        </w:tc>
        <w:tc>
          <w:p>
            <w:pPr>
              <w:jc w:val="center"/>
            </w:pPr>
            <w:r>
              <w:t xml:space="preserve">single</w:t>
            </w:r>
          </w:p>
        </w:tc>
        <w:tc>
          <w:p>
            <w:pPr>
              <w:jc w:val="center"/>
            </w:pPr>
            <w:r>
              <w:t xml:space="preserve">0</w:t>
            </w:r>
          </w:p>
        </w:tc>
        <w:tc>
          <w:p>
            <w:pPr>
              <w:jc w:val="center"/>
            </w:pPr>
            <w:r>
              <w:t xml:space="preserve">12</w:t>
            </w:r>
          </w:p>
        </w:tc>
        <w:tc>
          <w:p>
            <w:pPr>
              <w:jc w:val="center"/>
            </w:pPr>
            <w:r>
              <w:t xml:space="preserve">3.323</w:t>
            </w:r>
          </w:p>
        </w:tc>
        <w:tc>
          <w:p>
            <w:pPr>
              <w:jc w:val="center"/>
            </w:pPr>
            <w:r>
              <w:t xml:space="preserve">2.679</w:t>
            </w:r>
          </w:p>
        </w:tc>
      </w:tr>
    </w:tbl>
    <w:p>
      <w:pPr>
        <w:pStyle w:val="TableCaption"/>
      </w:pPr>
      <w:r>
        <w:t xml:space="preserve">Table continues below</w:t>
      </w:r>
    </w:p>
    <w:tbl>
      <w:tblPr>
        <w:tblStyle w:val="TableNormal"/>
      </w:tblPr>
      <w:tblGrid>
        <w:gridCol w:w="990"/>
        <w:gridCol w:w="660"/>
        <w:gridCol w:w="1210"/>
        <w:gridCol w:w="1210"/>
      </w:tblGrid>
      <w:tr>
        <w:tc>
          <w:tcPr>
            <w:tcBorders>
              <w:bottom w:val="single"/>
            </w:tcBorders>
            <w:vAlign w:val="bottom"/>
          </w:tcPr>
          <w:p>
            <w:pPr>
              <w:jc w:val="center"/>
            </w:pPr>
            <w:r>
              <w:t xml:space="preserve">Median</w:t>
            </w:r>
          </w:p>
        </w:tc>
        <w:tc>
          <w:tcPr>
            <w:tcBorders>
              <w:bottom w:val="single"/>
            </w:tcBorders>
            <w:vAlign w:val="bottom"/>
          </w:tcPr>
          <w:p>
            <w:pPr>
              <w:jc w:val="center"/>
            </w:pPr>
            <w:r>
              <w:t xml:space="preserve">IQR</w:t>
            </w:r>
          </w:p>
        </w:tc>
        <w:tc>
          <w:tcPr>
            <w:tcBorders>
              <w:bottom w:val="single"/>
            </w:tcBorders>
            <w:vAlign w:val="bottom"/>
          </w:tcPr>
          <w:p>
            <w:pPr>
              <w:jc w:val="center"/>
            </w:pPr>
            <w:r>
              <w:t xml:space="preserve">Skewness</w:t>
            </w:r>
          </w:p>
        </w:tc>
        <w:tc>
          <w:tcPr>
            <w:tcBorders>
              <w:bottom w:val="single"/>
            </w:tcBorders>
            <w:vAlign w:val="bottom"/>
          </w:tcPr>
          <w:p>
            <w:pPr>
              <w:jc w:val="center"/>
            </w:pPr>
            <w:r>
              <w:t xml:space="preserve">Kurtosis</w:t>
            </w:r>
          </w:p>
        </w:tc>
      </w:tr>
      <w:tr>
        <w:tc>
          <w:p>
            <w:pPr>
              <w:jc w:val="center"/>
            </w:pPr>
            <w:r>
              <w:t xml:space="preserve">2.5</w:t>
            </w:r>
          </w:p>
        </w:tc>
        <w:tc>
          <w:p>
            <w:pPr>
              <w:jc w:val="center"/>
            </w:pPr>
            <w:r>
              <w:t xml:space="preserve">2</w:t>
            </w:r>
          </w:p>
        </w:tc>
        <w:tc>
          <w:p>
            <w:pPr>
              <w:jc w:val="center"/>
            </w:pPr>
            <w:r>
              <w:t xml:space="preserve">1.324</w:t>
            </w:r>
          </w:p>
        </w:tc>
        <w:tc>
          <w:p>
            <w:pPr>
              <w:jc w:val="center"/>
            </w:pPr>
            <w:r>
              <w:t xml:space="preserve">2.649</w:t>
            </w:r>
          </w:p>
        </w:tc>
      </w:tr>
      <w:tr>
        <w:tc>
          <w:p>
            <w:pPr>
              <w:jc w:val="center"/>
            </w:pPr>
            <w:r>
              <w:t xml:space="preserve">3</w:t>
            </w:r>
          </w:p>
        </w:tc>
        <w:tc>
          <w:p>
            <w:pPr>
              <w:jc w:val="center"/>
            </w:pPr>
            <w:r>
              <w:t xml:space="preserve">2</w:t>
            </w:r>
          </w:p>
        </w:tc>
        <w:tc>
          <w:p>
            <w:pPr>
              <w:jc w:val="center"/>
            </w:pPr>
            <w:r>
              <w:t xml:space="preserve">0.862</w:t>
            </w:r>
          </w:p>
        </w:tc>
        <w:tc>
          <w:p>
            <w:pPr>
              <w:jc w:val="center"/>
            </w:pPr>
            <w:r>
              <w:t xml:space="preserve">0.1509</w:t>
            </w:r>
          </w:p>
        </w:tc>
      </w:tr>
      <w:tr>
        <w:tc>
          <w:p>
            <w:pPr>
              <w:jc w:val="center"/>
            </w:pPr>
            <w:r>
              <w:t xml:space="preserve">3</w:t>
            </w:r>
          </w:p>
        </w:tc>
        <w:tc>
          <w:p>
            <w:pPr>
              <w:jc w:val="center"/>
            </w:pPr>
            <w:r>
              <w:t xml:space="preserve">3</w:t>
            </w:r>
          </w:p>
        </w:tc>
        <w:tc>
          <w:p>
            <w:pPr>
              <w:jc w:val="center"/>
            </w:pPr>
            <w:r>
              <w:t xml:space="preserve">0.7574</w:t>
            </w:r>
          </w:p>
        </w:tc>
        <w:tc>
          <w:p>
            <w:pPr>
              <w:jc w:val="center"/>
            </w:pPr>
            <w:r>
              <w:t xml:space="preserve">0.08749</w:t>
            </w:r>
          </w:p>
        </w:tc>
      </w:tr>
      <w:tr>
        <w:tc>
          <w:p>
            <w:pPr>
              <w:jc w:val="center"/>
            </w:pPr>
            <w:r>
              <w:t xml:space="preserve">3</w:t>
            </w:r>
          </w:p>
        </w:tc>
        <w:tc>
          <w:p>
            <w:pPr>
              <w:jc w:val="center"/>
            </w:pPr>
            <w:r>
              <w:t xml:space="preserve">3</w:t>
            </w:r>
          </w:p>
        </w:tc>
        <w:tc>
          <w:p>
            <w:pPr>
              <w:jc w:val="center"/>
            </w:pPr>
            <w:r>
              <w:t xml:space="preserve">1.383</w:t>
            </w:r>
          </w:p>
        </w:tc>
        <w:tc>
          <w:p>
            <w:pPr>
              <w:jc w:val="center"/>
            </w:pPr>
            <w:r>
              <w:t xml:space="preserve">1.831</w:t>
            </w:r>
          </w:p>
        </w:tc>
      </w:tr>
      <w:tr>
        <w:tc>
          <w:p>
            <w:pPr>
              <w:jc w:val="center"/>
            </w:pPr>
            <w:r>
              <w:t xml:space="preserve">2</w:t>
            </w:r>
          </w:p>
        </w:tc>
        <w:tc>
          <w:p>
            <w:pPr>
              <w:jc w:val="center"/>
            </w:pPr>
            <w:r>
              <w:t xml:space="preserve">1.75</w:t>
            </w:r>
          </w:p>
        </w:tc>
        <w:tc>
          <w:p>
            <w:pPr>
              <w:jc w:val="center"/>
            </w:pPr>
            <w:r>
              <w:t xml:space="preserve">2.063</w:t>
            </w:r>
          </w:p>
        </w:tc>
        <w:tc>
          <w:p>
            <w:pPr>
              <w:jc w:val="center"/>
            </w:pPr>
            <w:r>
              <w:t xml:space="preserve">5.586</w:t>
            </w:r>
          </w:p>
        </w:tc>
      </w:tr>
      <w:tr>
        <w:tc>
          <w:p>
            <w:pPr>
              <w:jc w:val="center"/>
            </w:pPr>
            <w:r>
              <w:t xml:space="preserve">3</w:t>
            </w:r>
          </w:p>
        </w:tc>
        <w:tc>
          <w:p>
            <w:pPr>
              <w:jc w:val="center"/>
            </w:pPr>
            <w:r>
              <w:t xml:space="preserve">3.5</w:t>
            </w:r>
          </w:p>
        </w:tc>
        <w:tc>
          <w:p>
            <w:pPr>
              <w:jc w:val="center"/>
            </w:pPr>
            <w:r>
              <w:t xml:space="preserve">1.185</w:t>
            </w:r>
          </w:p>
        </w:tc>
        <w:tc>
          <w:p>
            <w:pPr>
              <w:jc w:val="center"/>
            </w:pPr>
            <w:r>
              <w:t xml:space="preserve">0.9281</w:t>
            </w:r>
          </w:p>
        </w:tc>
      </w:tr>
    </w:tbl>
    <w:bookmarkStart w:id="50" w:name="diagnostics-2"/>
    <w:p>
      <w:pPr>
        <w:pStyle w:val="Heading3"/>
      </w:pPr>
      <w:r>
        <w:t xml:space="preserve">Diagnostics</w:t>
      </w:r>
    </w:p>
    <w:bookmarkEnd w:id="50"/>
    <w:p>
      <w:r>
        <w:t xml:space="preserve">Before we carry out ANOVA, we'd like to check some basic assumptions. For those purposes, normality and homoscedascity tests are carried out alongside several graphs that may help you with your decision on model's main assumptions.</w:t>
      </w:r>
    </w:p>
    <w:bookmarkStart w:id="51" w:name="diagnostics-3"/>
    <w:p>
      <w:pPr>
        <w:pStyle w:val="Heading4"/>
      </w:pPr>
      <w:r>
        <w:t xml:space="preserve">Diagnostics</w:t>
      </w:r>
    </w:p>
    <w:bookmarkEnd w:id="51"/>
    <w:bookmarkStart w:id="52" w:name="univariate-normality-1"/>
    <w:p>
      <w:pPr>
        <w:pStyle w:val="Heading5"/>
      </w:pPr>
      <w:r>
        <w:t xml:space="preserve">Univariate Normality</w:t>
      </w:r>
    </w:p>
    <w:bookmarkEnd w:id="52"/>
    <w:tbl>
      <w:tblPr>
        <w:tblStyle w:val="TableNormal"/>
      </w:tblPr>
      <w:tblGrid>
        <w:gridCol w:w="308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Lilliefors (Kolmogorov-Smirnov) normality test</w:t>
            </w:r>
          </w:p>
        </w:tc>
        <w:tc>
          <w:p>
            <w:pPr>
              <w:jc w:val="center"/>
            </w:pPr>
            <w:r>
              <w:t xml:space="preserve">0.168</w:t>
            </w:r>
          </w:p>
        </w:tc>
        <w:tc>
          <w:p>
            <w:pPr>
              <w:jc w:val="center"/>
            </w:pPr>
            <w:r>
              <w:t xml:space="preserve">3e-52</w:t>
            </w:r>
          </w:p>
        </w:tc>
      </w:tr>
      <w:tr>
        <w:tc>
          <w:p>
            <w:pPr>
              <w:jc w:val="center"/>
            </w:pPr>
            <w:r>
              <w:t xml:space="preserve">Anderson-Darling normality test</w:t>
            </w:r>
          </w:p>
        </w:tc>
        <w:tc>
          <w:p>
            <w:pPr>
              <w:jc w:val="center"/>
            </w:pPr>
            <w:r>
              <w:t xml:space="preserve">18.75</w:t>
            </w:r>
          </w:p>
        </w:tc>
        <w:tc>
          <w:p>
            <w:pPr>
              <w:jc w:val="center"/>
            </w:pPr>
            <w:r>
              <w:t xml:space="preserve">7.261e-44</w:t>
            </w:r>
          </w:p>
        </w:tc>
      </w:tr>
      <w:tr>
        <w:tc>
          <w:p>
            <w:pPr>
              <w:jc w:val="center"/>
            </w:pPr>
            <w:r>
              <w:t xml:space="preserve">Shapiro-Wilk normality test</w:t>
            </w:r>
          </w:p>
        </w:tc>
        <w:tc>
          <w:p>
            <w:pPr>
              <w:jc w:val="center"/>
            </w:pPr>
            <w:r>
              <w:t xml:space="preserve">0.9001</w:t>
            </w:r>
          </w:p>
        </w:tc>
        <w:tc>
          <w:p>
            <w:pPr>
              <w:jc w:val="center"/>
            </w:pPr>
            <w:r>
              <w:t xml:space="preserve">1.618e-20</w:t>
            </w:r>
          </w:p>
        </w:tc>
      </w:tr>
    </w:tbl>
    <w:p>
      <w:r>
        <w:t xml:space="preserve">So, the conclusions we can draw with the help of test statistics:</w:t>
      </w:r>
    </w:p>
    <w:p>
      <w:pPr>
        <w:numPr>
          <w:numId w:val="4"/>
          <w:ilvl w:val="0"/>
        </w:numPr>
      </w:pPr>
      <w:r>
        <w:t xml:space="preserve">based on</w:t>
      </w:r>
      <w:r>
        <w:t xml:space="preserve"> </w:t>
      </w:r>
      <w:r>
        <w:rPr>
          <w:i/>
        </w:rPr>
        <w:t xml:space="preserve">Lilliefors test</w:t>
      </w:r>
      <w:r>
        <w:t xml:space="preserve">, distribution of</w:t>
      </w:r>
      <w:r>
        <w:t xml:space="preserve"> </w:t>
      </w:r>
      <w:r>
        <w:rPr>
          <w:i/>
        </w:rPr>
        <w:t xml:space="preserve">Internet usage in leisure time (hours per day)</w:t>
      </w:r>
      <w:r>
        <w:t xml:space="preserve"> </w:t>
      </w:r>
      <w:r>
        <w:t xml:space="preserve">is not normal</w:t>
      </w:r>
    </w:p>
    <w:p>
      <w:pPr>
        <w:numPr>
          <w:numId w:val="4"/>
          <w:ilvl w:val="0"/>
        </w:numPr>
      </w:pPr>
      <w:r>
        <w:rPr>
          <w:i/>
        </w:rPr>
        <w:t xml:space="preserve">Anderson-Darling test</w:t>
      </w:r>
      <w:r>
        <w:t xml:space="preserve"> </w:t>
      </w:r>
      <w:r>
        <w:t xml:space="preserve">confirms violation of normality assumption</w:t>
      </w:r>
    </w:p>
    <w:p>
      <w:pPr>
        <w:numPr>
          <w:numId w:val="4"/>
          <w:ilvl w:val="0"/>
        </w:numPr>
      </w:pPr>
      <w:r>
        <w:t xml:space="preserve">according to</w:t>
      </w:r>
      <w:r>
        <w:t xml:space="preserve"> </w:t>
      </w:r>
      <w:r>
        <w:rPr>
          <w:i/>
        </w:rPr>
        <w:t xml:space="preserve">Shapiro-Wilk test</w:t>
      </w:r>
      <w:r>
        <w:t xml:space="preserve">, the distribution of</w:t>
      </w:r>
      <w:r>
        <w:t xml:space="preserve"> </w:t>
      </w:r>
      <w:r>
        <w:rPr>
          <w:i/>
        </w:rPr>
        <w:t xml:space="preserve">Internet usage in leisure time (hours per day)</w:t>
      </w:r>
      <w:r>
        <w:t xml:space="preserve"> </w:t>
      </w:r>
      <w:r>
        <w:t xml:space="preserve">is not normal</w:t>
      </w:r>
    </w:p>
    <w:p>
      <w:r>
        <w:t xml:space="preserve">As you can see, the applied tests confirm departures from normality of the Internet usage in leisure time (hours per day).</w:t>
      </w:r>
    </w:p>
    <w:bookmarkStart w:id="53" w:name="homoscedascity-1"/>
    <w:p>
      <w:pPr>
        <w:pStyle w:val="Heading5"/>
      </w:pPr>
      <w:r>
        <w:t xml:space="preserve">Homoscedascity</w:t>
      </w:r>
    </w:p>
    <w:bookmarkEnd w:id="53"/>
    <w:p>
      <w:r>
        <w:t xml:space="preserve">In order to test homoscedascity,</w:t>
      </w:r>
      <w:r>
        <w:t xml:space="preserve"> </w:t>
      </w:r>
      <w:r>
        <w:rPr>
          <w:i/>
        </w:rPr>
        <w:t xml:space="preserve">Bartlett</w:t>
      </w:r>
      <w:r>
        <w:t xml:space="preserve"> </w:t>
      </w:r>
      <w:r>
        <w:t xml:space="preserve">and</w:t>
      </w:r>
      <w:r>
        <w:t xml:space="preserve"> </w:t>
      </w:r>
      <w:r>
        <w:rPr>
          <w:i/>
        </w:rPr>
        <w:t xml:space="preserve">Fligner-Kileen</w:t>
      </w:r>
      <w:r>
        <w:t xml:space="preserve"> </w:t>
      </w:r>
      <w:r>
        <w:t xml:space="preserve">tests are applied.</w:t>
      </w:r>
    </w:p>
    <w:tbl>
      <w:tblPr>
        <w:tblStyle w:val="TableNormal"/>
      </w:tblPr>
      <w:tblGrid>
        <w:gridCol w:w="3190"/>
        <w:gridCol w:w="1320"/>
        <w:gridCol w:w="990"/>
      </w:tblGrid>
      <w:tr>
        <w:tc>
          <w:tcPr>
            <w:tcBorders>
              <w:bottom w:val="single"/>
            </w:tcBorders>
            <w:vAlign w:val="bottom"/>
          </w:tcPr>
          <w:p>
            <w:pPr>
              <w:jc w:val="center"/>
            </w:pPr>
            <w:r>
              <w:t xml:space="preserve">Method</w:t>
            </w:r>
          </w:p>
        </w:tc>
        <w:tc>
          <w:tcPr>
            <w:tcBorders>
              <w:bottom w:val="single"/>
            </w:tcBorders>
            <w:vAlign w:val="bottom"/>
          </w:tcPr>
          <w:p>
            <w:pPr>
              <w:jc w:val="center"/>
            </w:pPr>
            <w:r>
              <w:t xml:space="preserve">Statistic</w:t>
            </w:r>
          </w:p>
        </w:tc>
        <w:tc>
          <w:tcPr>
            <w:tcBorders>
              <w:bottom w:val="single"/>
            </w:tcBorders>
            <w:vAlign w:val="bottom"/>
          </w:tcPr>
          <w:p>
            <w:pPr>
              <w:jc w:val="center"/>
            </w:pPr>
            <w:r>
              <w:t xml:space="preserve">p-value</w:t>
            </w:r>
          </w:p>
        </w:tc>
      </w:tr>
      <w:tr>
        <w:tc>
          <w:p>
            <w:pPr>
              <w:jc w:val="center"/>
            </w:pPr>
            <w:r>
              <w:t xml:space="preserve">Fligner-Killeen test of homogeneity of variances</w:t>
            </w:r>
          </w:p>
        </w:tc>
        <w:tc>
          <w:p>
            <w:pPr>
              <w:jc w:val="center"/>
            </w:pPr>
            <w:r>
              <w:t xml:space="preserve">1.123</w:t>
            </w:r>
          </w:p>
        </w:tc>
        <w:tc>
          <w:p>
            <w:pPr>
              <w:jc w:val="center"/>
            </w:pPr>
            <w:r>
              <w:t xml:space="preserve">0.2892</w:t>
            </w:r>
          </w:p>
        </w:tc>
      </w:tr>
      <w:tr>
        <w:tc>
          <w:p>
            <w:pPr>
              <w:jc w:val="center"/>
            </w:pPr>
            <w:r>
              <w:t xml:space="preserve">Bartlett test of homogeneity of variances</w:t>
            </w:r>
          </w:p>
        </w:tc>
        <w:tc>
          <w:p>
            <w:pPr>
              <w:jc w:val="center"/>
            </w:pPr>
            <w:r>
              <w:t xml:space="preserve">11.13</w:t>
            </w:r>
          </w:p>
        </w:tc>
        <w:tc>
          <w:p>
            <w:pPr>
              <w:jc w:val="center"/>
            </w:pPr>
            <w:r>
              <w:t xml:space="preserve">0.0008509</w:t>
            </w:r>
          </w:p>
        </w:tc>
      </w:tr>
    </w:tbl>
    <w:p>
      <w:r>
        <w:t xml:space="preserve">When it comes to equality of variances, applied tests yield inconsistent results. While</w:t>
      </w:r>
      <w:r>
        <w:t xml:space="preserve"> </w:t>
      </w:r>
      <w:r>
        <w:rPr>
          <w:i/>
        </w:rPr>
        <w:t xml:space="preserve">Fligner-Kileen test</w:t>
      </w:r>
      <w:r>
        <w:t xml:space="preserve"> </w:t>
      </w:r>
      <w:r>
        <w:t xml:space="preserve">confirmed the hypotheses of homoscedascity,</w:t>
      </w:r>
      <w:r>
        <w:t xml:space="preserve"> </w:t>
      </w:r>
      <w:r>
        <w:rPr>
          <w:i/>
        </w:rPr>
        <w:t xml:space="preserve">Bartlett's test</w:t>
      </w:r>
      <w:r>
        <w:t xml:space="preserve"> </w:t>
      </w:r>
      <w:r>
        <w:t xml:space="preserve">rejected it.</w:t>
      </w:r>
    </w:p>
    <w:bookmarkStart w:id="54" w:name="diagnostic-plots-1"/>
    <w:p>
      <w:pPr>
        <w:pStyle w:val="Heading4"/>
      </w:pPr>
      <w:r>
        <w:t xml:space="preserve">Diagnostic Plots</w:t>
      </w:r>
    </w:p>
    <w:bookmarkEnd w:id="54"/>
    <w:p>
      <w:r>
        <w:t xml:space="preserve">Here you can see several diagnostic plots for ANOVA model:</w:t>
      </w:r>
    </w:p>
    <w:p>
      <w:pPr>
        <w:numPr>
          <w:numId w:val="5"/>
          <w:ilvl w:val="0"/>
        </w:numPr>
      </w:pPr>
      <w:r>
        <w:t xml:space="preserve">residuals against fitted values</w:t>
      </w:r>
    </w:p>
    <w:p>
      <w:pPr>
        <w:numPr>
          <w:numId w:val="5"/>
          <w:ilvl w:val="0"/>
        </w:numPr>
      </w:pPr>
      <w:r>
        <w:t xml:space="preserve">scale-location plot of square root of residuals against fitted values</w:t>
      </w:r>
    </w:p>
    <w:p>
      <w:pPr>
        <w:numPr>
          <w:numId w:val="5"/>
          <w:ilvl w:val="0"/>
        </w:numPr>
      </w:pPr>
      <w:r>
        <w:t xml:space="preserve">normal Q-Q plot</w:t>
      </w:r>
    </w:p>
    <w:p>
      <w:pPr>
        <w:numPr>
          <w:numId w:val="5"/>
          <w:ilvl w:val="0"/>
        </w:numPr>
      </w:pPr>
      <w:r>
        <w:t xml:space="preserve">residuals against leverages</w:t>
      </w:r>
    </w:p>
    <w:p>
      <w:hyperlink r:id="rId56">
        <w:r>
          <w:drawing>
            <wp:inline>
              <wp:extent cx="6172200" cy="6172200"/>
              <wp:effectExtent b="0" l="0" r="0" t="0"/>
              <wp:docPr descr="" id="1" name="Picture"/>
              <a:graphic>
                <a:graphicData uri="http://schemas.openxmlformats.org/drawingml/2006/picture">
                  <pic:pic>
                    <pic:nvPicPr>
                      <pic:cNvPr descr="plots/ANOVA-7.png" id="0" name="Picture"/>
                      <pic:cNvPicPr>
                        <a:picLocks noChangeArrowheads="1" noChangeAspect="1"/>
                      </pic:cNvPicPr>
                    </pic:nvPicPr>
                    <pic:blipFill>
                      <a:blip r:embed="rId55"/>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57" w:name="anova-summary-1"/>
    <w:p>
      <w:pPr>
        <w:pStyle w:val="Heading3"/>
      </w:pPr>
      <w:r>
        <w:t xml:space="preserve">ANOVA Summary</w:t>
      </w:r>
    </w:p>
    <w:bookmarkEnd w:id="57"/>
    <w:bookmarkStart w:id="58" w:name="anova-table-1"/>
    <w:p>
      <w:pPr>
        <w:pStyle w:val="Heading4"/>
      </w:pPr>
      <w:r>
        <w:t xml:space="preserve">ANOVA Table</w:t>
      </w:r>
    </w:p>
    <w:bookmarkEnd w:id="58"/>
    <w:tbl>
      <w:tblPr>
        <w:tblStyle w:val="TableNormal"/>
        <w:tblCaption w:val="Table continues below"/>
      </w:tblPr>
      <w:tblGrid>
        <w:gridCol w:w="2310"/>
        <w:gridCol w:w="550"/>
        <w:gridCol w:w="990"/>
        <w:gridCol w:w="1100"/>
        <w:gridCol w:w="110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Df</w:t>
            </w:r>
          </w:p>
        </w:tc>
        <w:tc>
          <w:tcPr>
            <w:tcBorders>
              <w:bottom w:val="single"/>
            </w:tcBorders>
            <w:vAlign w:val="bottom"/>
          </w:tcPr>
          <w:p>
            <w:pPr>
              <w:jc w:val="center"/>
            </w:pPr>
            <w:r>
              <w:t xml:space="preserve">Sum.Sq</w:t>
            </w:r>
          </w:p>
        </w:tc>
        <w:tc>
          <w:tcPr>
            <w:tcBorders>
              <w:bottom w:val="single"/>
            </w:tcBorders>
            <w:vAlign w:val="bottom"/>
          </w:tcPr>
          <w:p>
            <w:pPr>
              <w:jc w:val="center"/>
            </w:pPr>
            <w:r>
              <w:t xml:space="preserve">Mean.Sq</w:t>
            </w:r>
          </w:p>
        </w:tc>
        <w:tc>
          <w:tcPr>
            <w:tcBorders>
              <w:bottom w:val="single"/>
            </w:tcBorders>
            <w:vAlign w:val="bottom"/>
          </w:tcPr>
          <w:p>
            <w:pPr>
              <w:jc w:val="center"/>
            </w:pPr>
            <w:r>
              <w:t xml:space="preserve">F.value</w:t>
            </w:r>
          </w:p>
        </w:tc>
      </w:tr>
      <w:tr>
        <w:tc>
          <w:p>
            <w:pPr>
              <w:jc w:val="center"/>
            </w:pPr>
            <w:r>
              <w:rPr>
                <w:b/>
              </w:rPr>
              <w:t xml:space="preserve">gender</w:t>
            </w:r>
          </w:p>
        </w:tc>
        <w:tc>
          <w:p>
            <w:pPr>
              <w:jc w:val="center"/>
            </w:pPr>
            <w:r>
              <w:t xml:space="preserve">1</w:t>
            </w:r>
          </w:p>
        </w:tc>
        <w:tc>
          <w:p>
            <w:pPr>
              <w:jc w:val="center"/>
            </w:pPr>
            <w:r>
              <w:t xml:space="preserve">4.947</w:t>
            </w:r>
          </w:p>
        </w:tc>
        <w:tc>
          <w:p>
            <w:pPr>
              <w:jc w:val="center"/>
            </w:pPr>
            <w:r>
              <w:t xml:space="preserve">4.947</w:t>
            </w:r>
          </w:p>
        </w:tc>
        <w:tc>
          <w:p>
            <w:pPr>
              <w:jc w:val="center"/>
            </w:pPr>
            <w:r>
              <w:t xml:space="preserve">1.085</w:t>
            </w:r>
          </w:p>
        </w:tc>
      </w:tr>
      <w:tr>
        <w:tc>
          <w:p>
            <w:pPr>
              <w:jc w:val="center"/>
            </w:pPr>
            <w:r>
              <w:rPr>
                <w:b/>
              </w:rPr>
              <w:t xml:space="preserve">partner</w:t>
            </w:r>
          </w:p>
        </w:tc>
        <w:tc>
          <w:p>
            <w:pPr>
              <w:jc w:val="center"/>
            </w:pPr>
            <w:r>
              <w:t xml:space="preserve">2</w:t>
            </w:r>
          </w:p>
        </w:tc>
        <w:tc>
          <w:p>
            <w:pPr>
              <w:jc w:val="center"/>
            </w:pPr>
            <w:r>
              <w:t xml:space="preserve">31.21</w:t>
            </w:r>
          </w:p>
        </w:tc>
        <w:tc>
          <w:p>
            <w:pPr>
              <w:jc w:val="center"/>
            </w:pPr>
            <w:r>
              <w:t xml:space="preserve">15.61</w:t>
            </w:r>
          </w:p>
        </w:tc>
        <w:tc>
          <w:p>
            <w:pPr>
              <w:jc w:val="center"/>
            </w:pPr>
            <w:r>
              <w:t xml:space="preserve">3.424</w:t>
            </w:r>
          </w:p>
        </w:tc>
      </w:tr>
      <w:tr>
        <w:tc>
          <w:p>
            <w:pPr>
              <w:jc w:val="center"/>
            </w:pPr>
            <w:r>
              <w:rPr>
                <w:b/>
              </w:rPr>
              <w:t xml:space="preserve">gender:partner</w:t>
            </w:r>
          </w:p>
        </w:tc>
        <w:tc>
          <w:p>
            <w:pPr>
              <w:jc w:val="center"/>
            </w:pPr>
            <w:r>
              <w:t xml:space="preserve">2</w:t>
            </w:r>
          </w:p>
        </w:tc>
        <w:tc>
          <w:p>
            <w:pPr>
              <w:jc w:val="center"/>
            </w:pPr>
            <w:r>
              <w:t xml:space="preserve">3.038</w:t>
            </w:r>
          </w:p>
        </w:tc>
        <w:tc>
          <w:p>
            <w:pPr>
              <w:jc w:val="center"/>
            </w:pPr>
            <w:r>
              <w:t xml:space="preserve">1.519</w:t>
            </w:r>
          </w:p>
        </w:tc>
        <w:tc>
          <w:p>
            <w:pPr>
              <w:jc w:val="center"/>
            </w:pPr>
            <w:r>
              <w:t xml:space="preserve">0.3332</w:t>
            </w:r>
          </w:p>
        </w:tc>
      </w:tr>
      <w:tr>
        <w:tc>
          <w:p>
            <w:pPr>
              <w:jc w:val="center"/>
            </w:pPr>
            <w:r>
              <w:rPr>
                <w:b/>
              </w:rPr>
              <w:t xml:space="preserve">Residuals</w:t>
            </w:r>
          </w:p>
        </w:tc>
        <w:tc>
          <w:p>
            <w:pPr>
              <w:jc w:val="center"/>
            </w:pPr>
            <w:r>
              <w:t xml:space="preserve">593</w:t>
            </w:r>
          </w:p>
        </w:tc>
        <w:tc>
          <w:p>
            <w:pPr>
              <w:jc w:val="center"/>
            </w:pPr>
            <w:r>
              <w:t xml:space="preserve">2703</w:t>
            </w:r>
          </w:p>
        </w:tc>
        <w:tc>
          <w:p>
            <w:pPr>
              <w:jc w:val="center"/>
            </w:pPr>
            <w:r>
              <w:t xml:space="preserve">4.558</w:t>
            </w:r>
          </w:p>
        </w:tc>
        <w:tc>
          <w:p>
            <w:pPr>
              <w:jc w:val="center"/>
            </w:pPr>
          </w:p>
        </w:tc>
      </w:tr>
    </w:tbl>
    <w:p>
      <w:pPr>
        <w:pStyle w:val="TableCaption"/>
      </w:pPr>
      <w:r>
        <w:t xml:space="preserve">Table continues below</w:t>
      </w:r>
    </w:p>
    <w:tbl>
      <w:tblPr>
        <w:tblStyle w:val="TableNormal"/>
      </w:tblPr>
      <w:tblGrid>
        <w:gridCol w:w="2310"/>
        <w:gridCol w:w="88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Pr..F.</w:t>
            </w:r>
          </w:p>
        </w:tc>
      </w:tr>
      <w:tr>
        <w:tc>
          <w:p>
            <w:pPr>
              <w:jc w:val="center"/>
            </w:pPr>
            <w:r>
              <w:rPr>
                <w:b/>
              </w:rPr>
              <w:t xml:space="preserve">gender</w:t>
            </w:r>
          </w:p>
        </w:tc>
        <w:tc>
          <w:p>
            <w:pPr>
              <w:jc w:val="center"/>
            </w:pPr>
            <w:r>
              <w:t xml:space="preserve">0.2979</w:t>
            </w:r>
          </w:p>
        </w:tc>
      </w:tr>
      <w:tr>
        <w:tc>
          <w:p>
            <w:pPr>
              <w:jc w:val="center"/>
            </w:pPr>
            <w:r>
              <w:rPr>
                <w:b/>
              </w:rPr>
              <w:t xml:space="preserve">partner</w:t>
            </w:r>
          </w:p>
        </w:tc>
        <w:tc>
          <w:p>
            <w:pPr>
              <w:jc w:val="center"/>
            </w:pPr>
            <w:r>
              <w:t xml:space="preserve">0.03324</w:t>
            </w:r>
          </w:p>
        </w:tc>
      </w:tr>
      <w:tr>
        <w:tc>
          <w:p>
            <w:pPr>
              <w:jc w:val="center"/>
            </w:pPr>
            <w:r>
              <w:rPr>
                <w:b/>
              </w:rPr>
              <w:t xml:space="preserve">gender:partner</w:t>
            </w:r>
          </w:p>
        </w:tc>
        <w:tc>
          <w:p>
            <w:pPr>
              <w:jc w:val="center"/>
            </w:pPr>
            <w:r>
              <w:t xml:space="preserve">0.7168</w:t>
            </w:r>
          </w:p>
        </w:tc>
      </w:tr>
      <w:tr>
        <w:tc>
          <w:p>
            <w:pPr>
              <w:jc w:val="center"/>
            </w:pPr>
            <w:r>
              <w:rPr>
                <w:b/>
              </w:rPr>
              <w:t xml:space="preserve">Residuals</w:t>
            </w:r>
          </w:p>
        </w:tc>
        <w:tc>
          <w:p>
            <w:pPr>
              <w:jc w:val="center"/>
            </w:pPr>
          </w:p>
        </w:tc>
      </w:tr>
    </w:tbl>
    <w:p>
      <w:r>
        <w:rPr>
          <w:i/>
        </w:rPr>
        <w:t xml:space="preserve">F-test</w:t>
      </w:r>
      <w:r>
        <w:t xml:space="preserve"> </w:t>
      </w:r>
      <w:r>
        <w:t xml:space="preserve">for</w:t>
      </w:r>
      <w:r>
        <w:t xml:space="preserve"> </w:t>
      </w:r>
      <w:r>
        <w:rPr>
          <w:i/>
        </w:rPr>
        <w:t xml:space="preserve">Gender</w:t>
      </w:r>
      <w:r>
        <w:t xml:space="preserve"> </w:t>
      </w:r>
      <w:r>
        <w:t xml:space="preserve">is not statistically significant, which implies that there is no Gender effect on response variable. Effect of</w:t>
      </w:r>
      <w:r>
        <w:t xml:space="preserve"> </w:t>
      </w:r>
      <w:r>
        <w:rPr>
          <w:i/>
        </w:rPr>
        <w:t xml:space="preserve">Relationship status</w:t>
      </w:r>
      <w:r>
        <w:t xml:space="preserve"> </w:t>
      </w:r>
      <w:r>
        <w:t xml:space="preserve">on response variable is significant. Interaction between levels of</w:t>
      </w:r>
      <w:r>
        <w:t xml:space="preserve"> </w:t>
      </w:r>
      <w:r>
        <w:rPr>
          <w:i/>
        </w:rPr>
        <w:t xml:space="preserve">Gender</w:t>
      </w:r>
      <w:r>
        <w:t xml:space="preserve"> </w:t>
      </w:r>
      <w:r>
        <w:t xml:space="preserve">and</w:t>
      </w:r>
      <w:r>
        <w:t xml:space="preserve"> </w:t>
      </w:r>
      <w:r>
        <w:rPr>
          <w:i/>
        </w:rPr>
        <w:t xml:space="preserve">Relationship status</w:t>
      </w:r>
      <w:r>
        <w:t xml:space="preserve"> </w:t>
      </w:r>
      <w:r>
        <w:t xml:space="preserve">wasn't found significant (p = 0.717).</w:t>
      </w:r>
    </w:p>
    <w:bookmarkStart w:id="59" w:name="post-hoc-test-1"/>
    <w:p>
      <w:pPr>
        <w:pStyle w:val="Heading4"/>
      </w:pPr>
      <w:r>
        <w:t xml:space="preserve">Post Hoc test</w:t>
      </w:r>
    </w:p>
    <w:bookmarkEnd w:id="59"/>
    <w:bookmarkStart w:id="60" w:name="results-1"/>
    <w:p>
      <w:pPr>
        <w:pStyle w:val="Heading5"/>
      </w:pPr>
      <w:r>
        <w:t xml:space="preserve">Results</w:t>
      </w:r>
    </w:p>
    <w:bookmarkEnd w:id="60"/>
    <w:p>
      <w:r>
        <w:t xml:space="preserve">After getting the results of the ANOVA, usually it is advisable to run a</w:t>
      </w:r>
      <w:r>
        <w:t xml:space="preserve"> </w:t>
      </w:r>
      <w:hyperlink r:id="rId38">
        <w:r>
          <w:rPr>
            <w:rStyle w:val="Link"/>
          </w:rPr>
          <w:t xml:space="preserve">post hoc test</w:t>
        </w:r>
      </w:hyperlink>
      <w:r>
        <w:t xml:space="preserve"> </w:t>
      </w:r>
      <w:r>
        <w:t xml:space="preserve">to explore patterns that were not specified a priori. Now we are presenting</w:t>
      </w:r>
      <w:r>
        <w:t xml:space="preserve"> </w:t>
      </w:r>
      <w:hyperlink r:id="rId39">
        <w:r>
          <w:rPr>
            <w:rStyle w:val="Link"/>
          </w:rPr>
          <w:t xml:space="preserve">Tukey's HSD test</w:t>
        </w:r>
      </w:hyperlink>
      <w:r>
        <w:t xml:space="preserve">.</w:t>
      </w:r>
    </w:p>
    <w:bookmarkStart w:id="61" w:name="gender-1"/>
    <w:p>
      <w:pPr>
        <w:pStyle w:val="Heading6"/>
      </w:pPr>
      <w:r>
        <w:t xml:space="preserve">gender</w:t>
      </w:r>
    </w:p>
    <w:bookmarkEnd w:id="61"/>
    <w:tbl>
      <w:tblPr>
        <w:tblStyle w:val="TableNormal"/>
        <w:tblCaption w:val="Table continues below"/>
      </w:tblPr>
      <w:tblGrid>
        <w:gridCol w:w="1980"/>
        <w:gridCol w:w="1430"/>
        <w:gridCol w:w="1540"/>
        <w:gridCol w:w="154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Difference</w:t>
            </w:r>
          </w:p>
        </w:tc>
        <w:tc>
          <w:tcPr>
            <w:tcBorders>
              <w:bottom w:val="single"/>
            </w:tcBorders>
            <w:vAlign w:val="bottom"/>
          </w:tcPr>
          <w:p>
            <w:pPr>
              <w:jc w:val="center"/>
            </w:pPr>
            <w:r>
              <w:t xml:space="preserve">Lower Bound</w:t>
            </w:r>
          </w:p>
        </w:tc>
        <w:tc>
          <w:tcPr>
            <w:tcBorders>
              <w:bottom w:val="single"/>
            </w:tcBorders>
            <w:vAlign w:val="bottom"/>
          </w:tcPr>
          <w:p>
            <w:pPr>
              <w:jc w:val="center"/>
            </w:pPr>
            <w:r>
              <w:t xml:space="preserve">Upper Bound</w:t>
            </w:r>
          </w:p>
        </w:tc>
      </w:tr>
      <w:tr>
        <w:tc>
          <w:p>
            <w:pPr>
              <w:jc w:val="center"/>
            </w:pPr>
            <w:r>
              <w:rPr>
                <w:b/>
              </w:rPr>
              <w:t xml:space="preserve">female-male</w:t>
            </w:r>
          </w:p>
        </w:tc>
        <w:tc>
          <w:p>
            <w:pPr>
              <w:jc w:val="center"/>
            </w:pPr>
            <w:r>
              <w:t xml:space="preserve">-0.186</w:t>
            </w:r>
          </w:p>
        </w:tc>
        <w:tc>
          <w:p>
            <w:pPr>
              <w:jc w:val="center"/>
            </w:pPr>
            <w:r>
              <w:t xml:space="preserve">-0.538</w:t>
            </w:r>
          </w:p>
        </w:tc>
        <w:tc>
          <w:p>
            <w:pPr>
              <w:jc w:val="center"/>
            </w:pPr>
            <w:r>
              <w:t xml:space="preserve">0.165</w:t>
            </w:r>
          </w:p>
        </w:tc>
      </w:tr>
    </w:tbl>
    <w:p>
      <w:pPr>
        <w:pStyle w:val="TableCaption"/>
      </w:pPr>
      <w:r>
        <w:t xml:space="preserve">Table continues below</w:t>
      </w:r>
    </w:p>
    <w:tbl>
      <w:tblPr>
        <w:tblStyle w:val="TableNormal"/>
      </w:tblPr>
      <w:tblGrid>
        <w:gridCol w:w="198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 value</w:t>
            </w:r>
          </w:p>
        </w:tc>
      </w:tr>
      <w:tr>
        <w:tc>
          <w:p>
            <w:pPr>
              <w:jc w:val="center"/>
            </w:pPr>
            <w:r>
              <w:rPr>
                <w:b/>
              </w:rPr>
              <w:t xml:space="preserve">female-male</w:t>
            </w:r>
          </w:p>
        </w:tc>
        <w:tc>
          <w:p>
            <w:pPr>
              <w:jc w:val="center"/>
            </w:pPr>
            <w:r>
              <w:rPr>
                <w:i/>
              </w:rPr>
              <w:t xml:space="preserve">0.298</w:t>
            </w:r>
          </w:p>
        </w:tc>
      </w:tr>
    </w:tbl>
    <w:p>
      <w:r>
        <w:t xml:space="preserve">There are no categories which differ significantly here.</w:t>
      </w:r>
    </w:p>
    <w:bookmarkStart w:id="62" w:name="partner"/>
    <w:p>
      <w:pPr>
        <w:pStyle w:val="Heading6"/>
      </w:pPr>
      <w:r>
        <w:t xml:space="preserve">partner</w:t>
      </w:r>
    </w:p>
    <w:bookmarkEnd w:id="62"/>
    <w:tbl>
      <w:tblPr>
        <w:tblStyle w:val="TableNormal"/>
        <w:tblCaption w:val="Table continues below"/>
      </w:tblPr>
      <w:tblGrid>
        <w:gridCol w:w="3520"/>
        <w:gridCol w:w="1430"/>
        <w:gridCol w:w="143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Difference</w:t>
            </w:r>
          </w:p>
        </w:tc>
        <w:tc>
          <w:tcPr>
            <w:tcBorders>
              <w:bottom w:val="single"/>
            </w:tcBorders>
            <w:vAlign w:val="bottom"/>
          </w:tcPr>
          <w:p>
            <w:pPr>
              <w:jc w:val="center"/>
            </w:pPr>
            <w:r>
              <w:t xml:space="preserve">Lower Bound</w:t>
            </w:r>
          </w:p>
        </w:tc>
      </w:tr>
      <w:tr>
        <w:tc>
          <w:p>
            <w:pPr>
              <w:jc w:val="center"/>
            </w:pPr>
            <w:r>
              <w:rPr>
                <w:b/>
              </w:rPr>
              <w:t xml:space="preserve">married-in a relationship</w:t>
            </w:r>
          </w:p>
        </w:tc>
        <w:tc>
          <w:p>
            <w:pPr>
              <w:jc w:val="center"/>
            </w:pPr>
            <w:r>
              <w:t xml:space="preserve">-0.289</w:t>
            </w:r>
          </w:p>
        </w:tc>
        <w:tc>
          <w:p>
            <w:pPr>
              <w:jc w:val="center"/>
            </w:pPr>
            <w:r>
              <w:t xml:space="preserve">-1.012</w:t>
            </w:r>
          </w:p>
        </w:tc>
      </w:tr>
      <w:tr>
        <w:tc>
          <w:p>
            <w:pPr>
              <w:jc w:val="center"/>
            </w:pPr>
            <w:r>
              <w:rPr>
                <w:b/>
              </w:rPr>
              <w:t xml:space="preserve">single-in a relationship</w:t>
            </w:r>
          </w:p>
        </w:tc>
        <w:tc>
          <w:p>
            <w:pPr>
              <w:jc w:val="center"/>
            </w:pPr>
            <w:r>
              <w:t xml:space="preserve">0.371</w:t>
            </w:r>
          </w:p>
        </w:tc>
        <w:tc>
          <w:p>
            <w:pPr>
              <w:jc w:val="center"/>
            </w:pPr>
            <w:r>
              <w:t xml:space="preserve">-0.061</w:t>
            </w:r>
          </w:p>
        </w:tc>
      </w:tr>
      <w:tr>
        <w:tc>
          <w:p>
            <w:pPr>
              <w:jc w:val="center"/>
            </w:pPr>
            <w:r>
              <w:rPr>
                <w:b/>
              </w:rPr>
              <w:t xml:space="preserve">single-married</w:t>
            </w:r>
          </w:p>
        </w:tc>
        <w:tc>
          <w:p>
            <w:pPr>
              <w:jc w:val="center"/>
            </w:pPr>
            <w:r>
              <w:t xml:space="preserve">0.66</w:t>
            </w:r>
          </w:p>
        </w:tc>
        <w:tc>
          <w:p>
            <w:pPr>
              <w:jc w:val="center"/>
            </w:pPr>
            <w:r>
              <w:t xml:space="preserve">-0.059</w:t>
            </w:r>
          </w:p>
        </w:tc>
      </w:tr>
    </w:tbl>
    <w:p>
      <w:pPr>
        <w:pStyle w:val="TableCaption"/>
      </w:pPr>
      <w:r>
        <w:t xml:space="preserve">Table continues below</w:t>
      </w:r>
    </w:p>
    <w:tbl>
      <w:tblPr>
        <w:tblStyle w:val="TableNormal"/>
      </w:tblPr>
      <w:tblGrid>
        <w:gridCol w:w="3520"/>
        <w:gridCol w:w="154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Upper Bound</w:t>
            </w:r>
          </w:p>
        </w:tc>
        <w:tc>
          <w:tcPr>
            <w:tcBorders>
              <w:bottom w:val="single"/>
            </w:tcBorders>
            <w:vAlign w:val="bottom"/>
          </w:tcPr>
          <w:p>
            <w:pPr>
              <w:jc w:val="center"/>
            </w:pPr>
            <w:r>
              <w:t xml:space="preserve">P value</w:t>
            </w:r>
          </w:p>
        </w:tc>
      </w:tr>
      <w:tr>
        <w:tc>
          <w:p>
            <w:pPr>
              <w:jc w:val="center"/>
            </w:pPr>
            <w:r>
              <w:rPr>
                <w:b/>
              </w:rPr>
              <w:t xml:space="preserve">married-in a relationship</w:t>
            </w:r>
          </w:p>
        </w:tc>
        <w:tc>
          <w:p>
            <w:pPr>
              <w:jc w:val="center"/>
            </w:pPr>
            <w:r>
              <w:t xml:space="preserve">0.435</w:t>
            </w:r>
          </w:p>
        </w:tc>
        <w:tc>
          <w:p>
            <w:pPr>
              <w:jc w:val="center"/>
            </w:pPr>
            <w:r>
              <w:rPr>
                <w:i/>
              </w:rPr>
              <w:t xml:space="preserve">0.616</w:t>
            </w:r>
          </w:p>
        </w:tc>
      </w:tr>
      <w:tr>
        <w:tc>
          <w:p>
            <w:pPr>
              <w:jc w:val="center"/>
            </w:pPr>
            <w:r>
              <w:rPr>
                <w:b/>
              </w:rPr>
              <w:t xml:space="preserve">single-in a relationship</w:t>
            </w:r>
          </w:p>
        </w:tc>
        <w:tc>
          <w:p>
            <w:pPr>
              <w:jc w:val="center"/>
            </w:pPr>
            <w:r>
              <w:t xml:space="preserve">0.803</w:t>
            </w:r>
          </w:p>
        </w:tc>
        <w:tc>
          <w:p>
            <w:pPr>
              <w:jc w:val="center"/>
            </w:pPr>
            <w:r>
              <w:rPr>
                <w:i/>
              </w:rPr>
              <w:t xml:space="preserve">0.109</w:t>
            </w:r>
          </w:p>
        </w:tc>
      </w:tr>
      <w:tr>
        <w:tc>
          <w:p>
            <w:pPr>
              <w:jc w:val="center"/>
            </w:pPr>
            <w:r>
              <w:rPr>
                <w:b/>
              </w:rPr>
              <w:t xml:space="preserve">single-married</w:t>
            </w:r>
          </w:p>
        </w:tc>
        <w:tc>
          <w:p>
            <w:pPr>
              <w:jc w:val="center"/>
            </w:pPr>
            <w:r>
              <w:t xml:space="preserve">1.379</w:t>
            </w:r>
          </w:p>
        </w:tc>
        <w:tc>
          <w:p>
            <w:pPr>
              <w:jc w:val="center"/>
            </w:pPr>
            <w:r>
              <w:rPr>
                <w:i/>
              </w:rPr>
              <w:t xml:space="preserve">0.079</w:t>
            </w:r>
          </w:p>
        </w:tc>
      </w:tr>
    </w:tbl>
    <w:p>
      <w:r>
        <w:t xml:space="preserve">There are no categories which differ significantly here.</w:t>
      </w:r>
    </w:p>
    <w:bookmarkStart w:id="63" w:name="genderpartner"/>
    <w:p>
      <w:pPr>
        <w:pStyle w:val="Heading6"/>
      </w:pPr>
      <w:r>
        <w:t xml:space="preserve">gender:partner</w:t>
      </w:r>
    </w:p>
    <w:bookmarkEnd w:id="63"/>
    <w:tbl>
      <w:tblPr>
        <w:tblStyle w:val="TableNormal"/>
        <w:tblCaption w:val="Table continues below"/>
      </w:tblPr>
      <w:tblGrid>
        <w:gridCol w:w="3850"/>
        <w:gridCol w:w="1430"/>
        <w:gridCol w:w="143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Difference</w:t>
            </w:r>
          </w:p>
        </w:tc>
        <w:tc>
          <w:tcPr>
            <w:tcBorders>
              <w:bottom w:val="single"/>
            </w:tcBorders>
            <w:vAlign w:val="bottom"/>
          </w:tcPr>
          <w:p>
            <w:pPr>
              <w:jc w:val="center"/>
            </w:pPr>
            <w:r>
              <w:t xml:space="preserve">Lower Bound</w:t>
            </w:r>
          </w:p>
        </w:tc>
      </w:tr>
      <w:tr>
        <w:tc>
          <w:p>
            <w:pPr>
              <w:jc w:val="center"/>
            </w:pPr>
            <w:r>
              <w:rPr>
                <w:b/>
              </w:rPr>
              <w:t xml:space="preserve">female:in a relationship-male:in a relationship</w:t>
            </w:r>
          </w:p>
        </w:tc>
        <w:tc>
          <w:p>
            <w:pPr>
              <w:jc w:val="center"/>
            </w:pPr>
            <w:r>
              <w:t xml:space="preserve">-0.014</w:t>
            </w:r>
          </w:p>
        </w:tc>
        <w:tc>
          <w:p>
            <w:pPr>
              <w:jc w:val="center"/>
            </w:pPr>
            <w:r>
              <w:t xml:space="preserve">-0.777</w:t>
            </w:r>
          </w:p>
        </w:tc>
      </w:tr>
      <w:tr>
        <w:tc>
          <w:p>
            <w:pPr>
              <w:jc w:val="center"/>
            </w:pPr>
            <w:r>
              <w:rPr>
                <w:b/>
              </w:rPr>
              <w:t xml:space="preserve">male:married-male:in a relationship</w:t>
            </w:r>
          </w:p>
        </w:tc>
        <w:tc>
          <w:p>
            <w:pPr>
              <w:jc w:val="center"/>
            </w:pPr>
            <w:r>
              <w:t xml:space="preserve">-0.073</w:t>
            </w:r>
          </w:p>
        </w:tc>
        <w:tc>
          <w:p>
            <w:pPr>
              <w:jc w:val="center"/>
            </w:pPr>
            <w:r>
              <w:t xml:space="preserve">-1.25</w:t>
            </w:r>
          </w:p>
        </w:tc>
      </w:tr>
      <w:tr>
        <w:tc>
          <w:p>
            <w:pPr>
              <w:jc w:val="center"/>
            </w:pPr>
            <w:r>
              <w:rPr>
                <w:b/>
              </w:rPr>
              <w:t xml:space="preserve">female:married-male:in a relationship</w:t>
            </w:r>
          </w:p>
        </w:tc>
        <w:tc>
          <w:p>
            <w:pPr>
              <w:jc w:val="center"/>
            </w:pPr>
            <w:r>
              <w:t xml:space="preserve">-0.577</w:t>
            </w:r>
          </w:p>
        </w:tc>
        <w:tc>
          <w:p>
            <w:pPr>
              <w:jc w:val="center"/>
            </w:pPr>
            <w:r>
              <w:t xml:space="preserve">-1.877</w:t>
            </w:r>
          </w:p>
        </w:tc>
      </w:tr>
      <w:tr>
        <w:tc>
          <w:p>
            <w:pPr>
              <w:jc w:val="center"/>
            </w:pPr>
            <w:r>
              <w:rPr>
                <w:b/>
              </w:rPr>
              <w:t xml:space="preserve">male:single-male:in a relationship</w:t>
            </w:r>
          </w:p>
        </w:tc>
        <w:tc>
          <w:p>
            <w:pPr>
              <w:jc w:val="center"/>
            </w:pPr>
            <w:r>
              <w:t xml:space="preserve">0.444</w:t>
            </w:r>
          </w:p>
        </w:tc>
        <w:tc>
          <w:p>
            <w:pPr>
              <w:jc w:val="center"/>
            </w:pPr>
            <w:r>
              <w:t xml:space="preserve">-0.23</w:t>
            </w:r>
          </w:p>
        </w:tc>
      </w:tr>
      <w:tr>
        <w:tc>
          <w:p>
            <w:pPr>
              <w:jc w:val="center"/>
            </w:pPr>
            <w:r>
              <w:rPr>
                <w:b/>
              </w:rPr>
              <w:t xml:space="preserve">female:single-male:in a relationship</w:t>
            </w:r>
          </w:p>
        </w:tc>
        <w:tc>
          <w:p>
            <w:pPr>
              <w:jc w:val="center"/>
            </w:pPr>
            <w:r>
              <w:t xml:space="preserve">0.264</w:t>
            </w:r>
          </w:p>
        </w:tc>
        <w:tc>
          <w:p>
            <w:pPr>
              <w:jc w:val="center"/>
            </w:pPr>
            <w:r>
              <w:t xml:space="preserve">-0.545</w:t>
            </w:r>
          </w:p>
        </w:tc>
      </w:tr>
      <w:tr>
        <w:tc>
          <w:p>
            <w:pPr>
              <w:jc w:val="center"/>
            </w:pPr>
            <w:r>
              <w:rPr>
                <w:b/>
              </w:rPr>
              <w:t xml:space="preserve">male:married-female:in a relationship</w:t>
            </w:r>
          </w:p>
        </w:tc>
        <w:tc>
          <w:p>
            <w:pPr>
              <w:jc w:val="center"/>
            </w:pPr>
            <w:r>
              <w:t xml:space="preserve">-0.059</w:t>
            </w:r>
          </w:p>
        </w:tc>
        <w:tc>
          <w:p>
            <w:pPr>
              <w:jc w:val="center"/>
            </w:pPr>
            <w:r>
              <w:t xml:space="preserve">-1.266</w:t>
            </w:r>
          </w:p>
        </w:tc>
      </w:tr>
      <w:tr>
        <w:tc>
          <w:p>
            <w:pPr>
              <w:jc w:val="center"/>
            </w:pPr>
            <w:r>
              <w:rPr>
                <w:b/>
              </w:rPr>
              <w:t xml:space="preserve">female:married-female:in a relationship</w:t>
            </w:r>
          </w:p>
        </w:tc>
        <w:tc>
          <w:p>
            <w:pPr>
              <w:jc w:val="center"/>
            </w:pPr>
            <w:r>
              <w:t xml:space="preserve">-0.563</w:t>
            </w:r>
          </w:p>
        </w:tc>
        <w:tc>
          <w:p>
            <w:pPr>
              <w:jc w:val="center"/>
            </w:pPr>
            <w:r>
              <w:t xml:space="preserve">-1.89</w:t>
            </w:r>
          </w:p>
        </w:tc>
      </w:tr>
      <w:tr>
        <w:tc>
          <w:p>
            <w:pPr>
              <w:jc w:val="center"/>
            </w:pPr>
            <w:r>
              <w:rPr>
                <w:b/>
              </w:rPr>
              <w:t xml:space="preserve">male:single-female:in a relationship</w:t>
            </w:r>
          </w:p>
        </w:tc>
        <w:tc>
          <w:p>
            <w:pPr>
              <w:jc w:val="center"/>
            </w:pPr>
            <w:r>
              <w:t xml:space="preserve">0.459</w:t>
            </w:r>
          </w:p>
        </w:tc>
        <w:tc>
          <w:p>
            <w:pPr>
              <w:jc w:val="center"/>
            </w:pPr>
            <w:r>
              <w:t xml:space="preserve">-0.267</w:t>
            </w:r>
          </w:p>
        </w:tc>
      </w:tr>
      <w:tr>
        <w:tc>
          <w:p>
            <w:pPr>
              <w:jc w:val="center"/>
            </w:pPr>
            <w:r>
              <w:rPr>
                <w:b/>
              </w:rPr>
              <w:t xml:space="preserve">female:single-female:in a relationship</w:t>
            </w:r>
          </w:p>
        </w:tc>
        <w:tc>
          <w:p>
            <w:pPr>
              <w:jc w:val="center"/>
            </w:pPr>
            <w:r>
              <w:t xml:space="preserve">0.279</w:t>
            </w:r>
          </w:p>
        </w:tc>
        <w:tc>
          <w:p>
            <w:pPr>
              <w:jc w:val="center"/>
            </w:pPr>
            <w:r>
              <w:t xml:space="preserve">-0.574</w:t>
            </w:r>
          </w:p>
        </w:tc>
      </w:tr>
      <w:tr>
        <w:tc>
          <w:p>
            <w:pPr>
              <w:jc w:val="center"/>
            </w:pPr>
            <w:r>
              <w:rPr>
                <w:b/>
              </w:rPr>
              <w:t xml:space="preserve">female:married-male:married</w:t>
            </w:r>
          </w:p>
        </w:tc>
        <w:tc>
          <w:p>
            <w:pPr>
              <w:jc w:val="center"/>
            </w:pPr>
            <w:r>
              <w:t xml:space="preserve">-0.504</w:t>
            </w:r>
          </w:p>
        </w:tc>
        <w:tc>
          <w:p>
            <w:pPr>
              <w:jc w:val="center"/>
            </w:pPr>
            <w:r>
              <w:t xml:space="preserve">-2.105</w:t>
            </w:r>
          </w:p>
        </w:tc>
      </w:tr>
      <w:tr>
        <w:tc>
          <w:p>
            <w:pPr>
              <w:jc w:val="center"/>
            </w:pPr>
            <w:r>
              <w:rPr>
                <w:b/>
              </w:rPr>
              <w:t xml:space="preserve">male:single-male:married</w:t>
            </w:r>
          </w:p>
        </w:tc>
        <w:tc>
          <w:p>
            <w:pPr>
              <w:jc w:val="center"/>
            </w:pPr>
            <w:r>
              <w:t xml:space="preserve">0.518</w:t>
            </w:r>
          </w:p>
        </w:tc>
        <w:tc>
          <w:p>
            <w:pPr>
              <w:jc w:val="center"/>
            </w:pPr>
            <w:r>
              <w:t xml:space="preserve">-0.635</w:t>
            </w:r>
          </w:p>
        </w:tc>
      </w:tr>
      <w:tr>
        <w:tc>
          <w:p>
            <w:pPr>
              <w:jc w:val="center"/>
            </w:pPr>
            <w:r>
              <w:rPr>
                <w:b/>
              </w:rPr>
              <w:t xml:space="preserve">female:single-male:married</w:t>
            </w:r>
          </w:p>
        </w:tc>
        <w:tc>
          <w:p>
            <w:pPr>
              <w:jc w:val="center"/>
            </w:pPr>
            <w:r>
              <w:t xml:space="preserve">0.338</w:t>
            </w:r>
          </w:p>
        </w:tc>
        <w:tc>
          <w:p>
            <w:pPr>
              <w:jc w:val="center"/>
            </w:pPr>
            <w:r>
              <w:t xml:space="preserve">-0.899</w:t>
            </w:r>
          </w:p>
        </w:tc>
      </w:tr>
      <w:tr>
        <w:tc>
          <w:p>
            <w:pPr>
              <w:jc w:val="center"/>
            </w:pPr>
            <w:r>
              <w:rPr>
                <w:b/>
              </w:rPr>
              <w:t xml:space="preserve">male:single-female:married</w:t>
            </w:r>
          </w:p>
        </w:tc>
        <w:tc>
          <w:p>
            <w:pPr>
              <w:jc w:val="center"/>
            </w:pPr>
            <w:r>
              <w:t xml:space="preserve">1.022</w:t>
            </w:r>
          </w:p>
        </w:tc>
        <w:tc>
          <w:p>
            <w:pPr>
              <w:jc w:val="center"/>
            </w:pPr>
            <w:r>
              <w:t xml:space="preserve">-0.256</w:t>
            </w:r>
          </w:p>
        </w:tc>
      </w:tr>
      <w:tr>
        <w:tc>
          <w:p>
            <w:pPr>
              <w:jc w:val="center"/>
            </w:pPr>
            <w:r>
              <w:rPr>
                <w:b/>
              </w:rPr>
              <w:t xml:space="preserve">female:single-female:married</w:t>
            </w:r>
          </w:p>
        </w:tc>
        <w:tc>
          <w:p>
            <w:pPr>
              <w:jc w:val="center"/>
            </w:pPr>
            <w:r>
              <w:t xml:space="preserve">0.842</w:t>
            </w:r>
          </w:p>
        </w:tc>
        <w:tc>
          <w:p>
            <w:pPr>
              <w:jc w:val="center"/>
            </w:pPr>
            <w:r>
              <w:t xml:space="preserve">-0.512</w:t>
            </w:r>
          </w:p>
        </w:tc>
      </w:tr>
      <w:tr>
        <w:tc>
          <w:p>
            <w:pPr>
              <w:jc w:val="center"/>
            </w:pPr>
            <w:r>
              <w:rPr>
                <w:b/>
              </w:rPr>
              <w:t xml:space="preserve">female:single-male:single</w:t>
            </w:r>
          </w:p>
        </w:tc>
        <w:tc>
          <w:p>
            <w:pPr>
              <w:jc w:val="center"/>
            </w:pPr>
            <w:r>
              <w:t xml:space="preserve">-0.18</w:t>
            </w:r>
          </w:p>
        </w:tc>
        <w:tc>
          <w:p>
            <w:pPr>
              <w:jc w:val="center"/>
            </w:pPr>
            <w:r>
              <w:t xml:space="preserve">-0.955</w:t>
            </w:r>
          </w:p>
        </w:tc>
      </w:tr>
    </w:tbl>
    <w:p>
      <w:pPr>
        <w:pStyle w:val="TableCaption"/>
      </w:pPr>
      <w:r>
        <w:t xml:space="preserve">Table continues below</w:t>
      </w:r>
    </w:p>
    <w:tbl>
      <w:tblPr>
        <w:tblStyle w:val="TableNormal"/>
      </w:tblPr>
      <w:tblGrid>
        <w:gridCol w:w="3850"/>
        <w:gridCol w:w="1540"/>
        <w:gridCol w:w="99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Upper Bound</w:t>
            </w:r>
          </w:p>
        </w:tc>
        <w:tc>
          <w:tcPr>
            <w:tcBorders>
              <w:bottom w:val="single"/>
            </w:tcBorders>
            <w:vAlign w:val="bottom"/>
          </w:tcPr>
          <w:p>
            <w:pPr>
              <w:jc w:val="center"/>
            </w:pPr>
            <w:r>
              <w:t xml:space="preserve">P value</w:t>
            </w:r>
          </w:p>
        </w:tc>
      </w:tr>
      <w:tr>
        <w:tc>
          <w:p>
            <w:pPr>
              <w:jc w:val="center"/>
            </w:pPr>
            <w:r>
              <w:rPr>
                <w:b/>
              </w:rPr>
              <w:t xml:space="preserve">female:in a relationship-male:in a relationship</w:t>
            </w:r>
          </w:p>
        </w:tc>
        <w:tc>
          <w:p>
            <w:pPr>
              <w:jc w:val="center"/>
            </w:pPr>
            <w:r>
              <w:t xml:space="preserve">0.749</w:t>
            </w:r>
          </w:p>
        </w:tc>
        <w:tc>
          <w:p>
            <w:pPr>
              <w:jc w:val="center"/>
            </w:pPr>
            <w:r>
              <w:rPr>
                <w:i/>
              </w:rPr>
              <w:t xml:space="preserve">1</w:t>
            </w:r>
          </w:p>
        </w:tc>
      </w:tr>
      <w:tr>
        <w:tc>
          <w:p>
            <w:pPr>
              <w:jc w:val="center"/>
            </w:pPr>
            <w:r>
              <w:rPr>
                <w:b/>
              </w:rPr>
              <w:t xml:space="preserve">male:married-male:in a relationship</w:t>
            </w:r>
          </w:p>
        </w:tc>
        <w:tc>
          <w:p>
            <w:pPr>
              <w:jc w:val="center"/>
            </w:pPr>
            <w:r>
              <w:t xml:space="preserve">1.103</w:t>
            </w:r>
          </w:p>
        </w:tc>
        <w:tc>
          <w:p>
            <w:pPr>
              <w:jc w:val="center"/>
            </w:pPr>
            <w:r>
              <w:rPr>
                <w:i/>
              </w:rPr>
              <w:t xml:space="preserve">1</w:t>
            </w:r>
          </w:p>
        </w:tc>
      </w:tr>
      <w:tr>
        <w:tc>
          <w:p>
            <w:pPr>
              <w:jc w:val="center"/>
            </w:pPr>
            <w:r>
              <w:rPr>
                <w:b/>
              </w:rPr>
              <w:t xml:space="preserve">female:married-male:in a relationship</w:t>
            </w:r>
          </w:p>
        </w:tc>
        <w:tc>
          <w:p>
            <w:pPr>
              <w:jc w:val="center"/>
            </w:pPr>
            <w:r>
              <w:t xml:space="preserve">0.722</w:t>
            </w:r>
          </w:p>
        </w:tc>
        <w:tc>
          <w:p>
            <w:pPr>
              <w:jc w:val="center"/>
            </w:pPr>
            <w:r>
              <w:rPr>
                <w:i/>
              </w:rPr>
              <w:t xml:space="preserve">0.801</w:t>
            </w:r>
          </w:p>
        </w:tc>
      </w:tr>
      <w:tr>
        <w:tc>
          <w:p>
            <w:pPr>
              <w:jc w:val="center"/>
            </w:pPr>
            <w:r>
              <w:rPr>
                <w:b/>
              </w:rPr>
              <w:t xml:space="preserve">male:single-male:in a relationship</w:t>
            </w:r>
          </w:p>
        </w:tc>
        <w:tc>
          <w:p>
            <w:pPr>
              <w:jc w:val="center"/>
            </w:pPr>
            <w:r>
              <w:t xml:space="preserve">1.119</w:t>
            </w:r>
          </w:p>
        </w:tc>
        <w:tc>
          <w:p>
            <w:pPr>
              <w:jc w:val="center"/>
            </w:pPr>
            <w:r>
              <w:rPr>
                <w:i/>
              </w:rPr>
              <w:t xml:space="preserve">0.412</w:t>
            </w:r>
          </w:p>
        </w:tc>
      </w:tr>
      <w:tr>
        <w:tc>
          <w:p>
            <w:pPr>
              <w:jc w:val="center"/>
            </w:pPr>
            <w:r>
              <w:rPr>
                <w:b/>
              </w:rPr>
              <w:t xml:space="preserve">female:single-male:in a relationship</w:t>
            </w:r>
          </w:p>
        </w:tc>
        <w:tc>
          <w:p>
            <w:pPr>
              <w:jc w:val="center"/>
            </w:pPr>
            <w:r>
              <w:t xml:space="preserve">1.074</w:t>
            </w:r>
          </w:p>
        </w:tc>
        <w:tc>
          <w:p>
            <w:pPr>
              <w:jc w:val="center"/>
            </w:pPr>
            <w:r>
              <w:rPr>
                <w:i/>
              </w:rPr>
              <w:t xml:space="preserve">0.938</w:t>
            </w:r>
          </w:p>
        </w:tc>
      </w:tr>
      <w:tr>
        <w:tc>
          <w:p>
            <w:pPr>
              <w:jc w:val="center"/>
            </w:pPr>
            <w:r>
              <w:rPr>
                <w:b/>
              </w:rPr>
              <w:t xml:space="preserve">male:married-female:in a relationship</w:t>
            </w:r>
          </w:p>
        </w:tc>
        <w:tc>
          <w:p>
            <w:pPr>
              <w:jc w:val="center"/>
            </w:pPr>
            <w:r>
              <w:t xml:space="preserve">1.148</w:t>
            </w:r>
          </w:p>
        </w:tc>
        <w:tc>
          <w:p>
            <w:pPr>
              <w:jc w:val="center"/>
            </w:pPr>
            <w:r>
              <w:rPr>
                <w:i/>
              </w:rPr>
              <w:t xml:space="preserve">1</w:t>
            </w:r>
          </w:p>
        </w:tc>
      </w:tr>
      <w:tr>
        <w:tc>
          <w:p>
            <w:pPr>
              <w:jc w:val="center"/>
            </w:pPr>
            <w:r>
              <w:rPr>
                <w:b/>
              </w:rPr>
              <w:t xml:space="preserve">female:married-female:in a relationship</w:t>
            </w:r>
          </w:p>
        </w:tc>
        <w:tc>
          <w:p>
            <w:pPr>
              <w:jc w:val="center"/>
            </w:pPr>
            <w:r>
              <w:t xml:space="preserve">0.764</w:t>
            </w:r>
          </w:p>
        </w:tc>
        <w:tc>
          <w:p>
            <w:pPr>
              <w:jc w:val="center"/>
            </w:pPr>
            <w:r>
              <w:rPr>
                <w:i/>
              </w:rPr>
              <w:t xml:space="preserve">0.83</w:t>
            </w:r>
          </w:p>
        </w:tc>
      </w:tr>
      <w:tr>
        <w:tc>
          <w:p>
            <w:pPr>
              <w:jc w:val="center"/>
            </w:pPr>
            <w:r>
              <w:rPr>
                <w:b/>
              </w:rPr>
              <w:t xml:space="preserve">male:single-female:in a relationship</w:t>
            </w:r>
          </w:p>
        </w:tc>
        <w:tc>
          <w:p>
            <w:pPr>
              <w:jc w:val="center"/>
            </w:pPr>
            <w:r>
              <w:t xml:space="preserve">1.184</w:t>
            </w:r>
          </w:p>
        </w:tc>
        <w:tc>
          <w:p>
            <w:pPr>
              <w:jc w:val="center"/>
            </w:pPr>
            <w:r>
              <w:rPr>
                <w:i/>
              </w:rPr>
              <w:t xml:space="preserve">0.461</w:t>
            </w:r>
          </w:p>
        </w:tc>
      </w:tr>
      <w:tr>
        <w:tc>
          <w:p>
            <w:pPr>
              <w:jc w:val="center"/>
            </w:pPr>
            <w:r>
              <w:rPr>
                <w:b/>
              </w:rPr>
              <w:t xml:space="preserve">female:single-female:in a relationship</w:t>
            </w:r>
          </w:p>
        </w:tc>
        <w:tc>
          <w:p>
            <w:pPr>
              <w:jc w:val="center"/>
            </w:pPr>
            <w:r>
              <w:t xml:space="preserve">1.132</w:t>
            </w:r>
          </w:p>
        </w:tc>
        <w:tc>
          <w:p>
            <w:pPr>
              <w:jc w:val="center"/>
            </w:pPr>
            <w:r>
              <w:rPr>
                <w:i/>
              </w:rPr>
              <w:t xml:space="preserve">0.938</w:t>
            </w:r>
          </w:p>
        </w:tc>
      </w:tr>
      <w:tr>
        <w:tc>
          <w:p>
            <w:pPr>
              <w:jc w:val="center"/>
            </w:pPr>
            <w:r>
              <w:rPr>
                <w:b/>
              </w:rPr>
              <w:t xml:space="preserve">female:married-male:married</w:t>
            </w:r>
          </w:p>
        </w:tc>
        <w:tc>
          <w:p>
            <w:pPr>
              <w:jc w:val="center"/>
            </w:pPr>
            <w:r>
              <w:t xml:space="preserve">1.097</w:t>
            </w:r>
          </w:p>
        </w:tc>
        <w:tc>
          <w:p>
            <w:pPr>
              <w:jc w:val="center"/>
            </w:pPr>
            <w:r>
              <w:rPr>
                <w:i/>
              </w:rPr>
              <w:t xml:space="preserve">0.946</w:t>
            </w:r>
          </w:p>
        </w:tc>
      </w:tr>
      <w:tr>
        <w:tc>
          <w:p>
            <w:pPr>
              <w:jc w:val="center"/>
            </w:pPr>
            <w:r>
              <w:rPr>
                <w:b/>
              </w:rPr>
              <w:t xml:space="preserve">male:single-male:married</w:t>
            </w:r>
          </w:p>
        </w:tc>
        <w:tc>
          <w:p>
            <w:pPr>
              <w:jc w:val="center"/>
            </w:pPr>
            <w:r>
              <w:t xml:space="preserve">1.67</w:t>
            </w:r>
          </w:p>
        </w:tc>
        <w:tc>
          <w:p>
            <w:pPr>
              <w:jc w:val="center"/>
            </w:pPr>
            <w:r>
              <w:rPr>
                <w:i/>
              </w:rPr>
              <w:t xml:space="preserve">0.794</w:t>
            </w:r>
          </w:p>
        </w:tc>
      </w:tr>
      <w:tr>
        <w:tc>
          <w:p>
            <w:pPr>
              <w:jc w:val="center"/>
            </w:pPr>
            <w:r>
              <w:rPr>
                <w:b/>
              </w:rPr>
              <w:t xml:space="preserve">female:single-male:married</w:t>
            </w:r>
          </w:p>
        </w:tc>
        <w:tc>
          <w:p>
            <w:pPr>
              <w:jc w:val="center"/>
            </w:pPr>
            <w:r>
              <w:t xml:space="preserve">1.575</w:t>
            </w:r>
          </w:p>
        </w:tc>
        <w:tc>
          <w:p>
            <w:pPr>
              <w:jc w:val="center"/>
            </w:pPr>
            <w:r>
              <w:rPr>
                <w:i/>
              </w:rPr>
              <w:t xml:space="preserve">0.971</w:t>
            </w:r>
          </w:p>
        </w:tc>
      </w:tr>
      <w:tr>
        <w:tc>
          <w:p>
            <w:pPr>
              <w:jc w:val="center"/>
            </w:pPr>
            <w:r>
              <w:rPr>
                <w:b/>
              </w:rPr>
              <w:t xml:space="preserve">male:single-female:married</w:t>
            </w:r>
          </w:p>
        </w:tc>
        <w:tc>
          <w:p>
            <w:pPr>
              <w:jc w:val="center"/>
            </w:pPr>
            <w:r>
              <w:t xml:space="preserve">2.3</w:t>
            </w:r>
          </w:p>
        </w:tc>
        <w:tc>
          <w:p>
            <w:pPr>
              <w:jc w:val="center"/>
            </w:pPr>
            <w:r>
              <w:rPr>
                <w:i/>
              </w:rPr>
              <w:t xml:space="preserve">0.201</w:t>
            </w:r>
          </w:p>
        </w:tc>
      </w:tr>
      <w:tr>
        <w:tc>
          <w:p>
            <w:pPr>
              <w:jc w:val="center"/>
            </w:pPr>
            <w:r>
              <w:rPr>
                <w:b/>
              </w:rPr>
              <w:t xml:space="preserve">female:single-female:married</w:t>
            </w:r>
          </w:p>
        </w:tc>
        <w:tc>
          <w:p>
            <w:pPr>
              <w:jc w:val="center"/>
            </w:pPr>
            <w:r>
              <w:t xml:space="preserve">2.196</w:t>
            </w:r>
          </w:p>
        </w:tc>
        <w:tc>
          <w:p>
            <w:pPr>
              <w:jc w:val="center"/>
            </w:pPr>
            <w:r>
              <w:rPr>
                <w:i/>
              </w:rPr>
              <w:t xml:space="preserve">0.481</w:t>
            </w:r>
          </w:p>
        </w:tc>
      </w:tr>
      <w:tr>
        <w:tc>
          <w:p>
            <w:pPr>
              <w:jc w:val="center"/>
            </w:pPr>
            <w:r>
              <w:rPr>
                <w:b/>
              </w:rPr>
              <w:t xml:space="preserve">female:single-male:single</w:t>
            </w:r>
          </w:p>
        </w:tc>
        <w:tc>
          <w:p>
            <w:pPr>
              <w:jc w:val="center"/>
            </w:pPr>
            <w:r>
              <w:t xml:space="preserve">0.594</w:t>
            </w:r>
          </w:p>
        </w:tc>
        <w:tc>
          <w:p>
            <w:pPr>
              <w:jc w:val="center"/>
            </w:pPr>
            <w:r>
              <w:rPr>
                <w:i/>
              </w:rPr>
              <w:t xml:space="preserve">0.986</w:t>
            </w:r>
          </w:p>
        </w:tc>
      </w:tr>
    </w:tbl>
    <w:p>
      <w:r>
        <w:t xml:space="preserve">There are no categories which differ significantly here.</w:t>
      </w:r>
    </w:p>
    <w:bookmarkStart w:id="64" w:name="plot-1"/>
    <w:p>
      <w:pPr>
        <w:pStyle w:val="Heading5"/>
      </w:pPr>
      <w:r>
        <w:t xml:space="preserve">Plot</w:t>
      </w:r>
    </w:p>
    <w:bookmarkEnd w:id="64"/>
    <w:p>
      <w:r>
        <w:t xml:space="preserve">Below you can see the result of the post hoc test on a plot.</w:t>
      </w:r>
    </w:p>
    <w:p>
      <w:hyperlink r:id="rId66">
        <w:r>
          <w:drawing>
            <wp:inline>
              <wp:extent cx="6172200" cy="6172200"/>
              <wp:effectExtent b="0" l="0" r="0" t="0"/>
              <wp:docPr descr="" id="1" name="Picture"/>
              <a:graphic>
                <a:graphicData uri="http://schemas.openxmlformats.org/drawingml/2006/picture">
                  <pic:pic>
                    <pic:nvPicPr>
                      <pic:cNvPr descr="plots/ANOVA-8.png" id="0" name="Picture"/>
                      <pic:cNvPicPr>
                        <a:picLocks noChangeArrowheads="1" noChangeAspect="1"/>
                      </pic:cNvPicPr>
                    </pic:nvPicPr>
                    <pic:blipFill>
                      <a:blip r:embed="rId65"/>
                      <a:stretch>
                        <a:fillRect/>
                      </a:stretch>
                    </pic:blipFill>
                    <pic:spPr bwMode="auto">
                      <a:xfrm>
                        <a:off x="0" y="0"/>
                        <a:ext cx="6172200" cy="6172200"/>
                      </a:xfrm>
                      <a:prstGeom prst="rect">
                        <a:avLst/>
                      </a:prstGeom>
                      <a:noFill/>
                      <a:ln w="9525">
                        <a:noFill/>
                        <a:headEnd/>
                        <a:tailEnd/>
                      </a:ln>
                    </pic:spPr>
                  </pic:pic>
                </a:graphicData>
              </a:graphic>
            </wp:inline>
          </w:drawing>
        </w:r>
      </w:hyperlink>
    </w:p>
    <w:p>
      <w:r>
        <w:pict>
          <v:rect style="width:0;height:1.5pt" o:hralign="center" o:hrstd="t" o:hr="t"/>
        </w:pict>
      </w:r>
    </w:p>
    <w:p>
      <w:r>
        <w:t xml:space="preserve">This report was generated with</w:t>
      </w:r>
      <w:r>
        <w:t xml:space="preserve"> </w:t>
      </w:r>
      <w:hyperlink r:id="rId67">
        <w:r>
          <w:rPr>
            <w:rStyle w:val="Link"/>
          </w:rPr>
          <w:t xml:space="preserve">R</w:t>
        </w:r>
      </w:hyperlink>
      <w:r>
        <w:t xml:space="preserve"> </w:t>
      </w:r>
      <w:r>
        <w:t xml:space="preserve">(3.0.1) and</w:t>
      </w:r>
      <w:r>
        <w:t xml:space="preserve"> </w:t>
      </w:r>
      <w:hyperlink r:id="rId68">
        <w:r>
          <w:rPr>
            <w:rStyle w:val="Link"/>
          </w:rPr>
          <w:t xml:space="preserve">rapport</w:t>
        </w:r>
      </w:hyperlink>
      <w:r>
        <w:t xml:space="preserve"> </w:t>
      </w:r>
      <w:r>
        <w:t xml:space="preserve">(0.51) in</w:t>
      </w:r>
      <w:r>
        <w:t xml:space="preserve"> </w:t>
      </w:r>
      <w:r>
        <w:rPr>
          <w:i/>
        </w:rPr>
        <w:t xml:space="preserve">3.431</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69"/>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06c15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9a459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9" Target="media/rId6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55" Target="media/rId55.png" /><Relationship Type="http://schemas.openxmlformats.org/officeDocument/2006/relationships/image" Id="rId65" Target="media/rId65.png" /><Relationship Type="http://schemas.openxmlformats.org/officeDocument/2006/relationships/hyperlink" Id="rId38" Target="http://en.wikipedia.org/wiki/Post-hoc_analysis" TargetMode="External" /><Relationship Type="http://schemas.openxmlformats.org/officeDocument/2006/relationships/hyperlink" Id="rId39" Target="http://en.wikipedia.org/wiki/Tukey%27s_range_test" TargetMode="External" /><Relationship Type="http://schemas.openxmlformats.org/officeDocument/2006/relationships/hyperlink" Id="rId68" Target="http://rapport-package.info/" TargetMode="External" /><Relationship Type="http://schemas.openxmlformats.org/officeDocument/2006/relationships/hyperlink" Id="rId67" Target="http://www.r-project.org/" TargetMode="External" /><Relationship Type="http://schemas.openxmlformats.org/officeDocument/2006/relationships/hyperlink" Id="rId33" Target="plots/ANOVA-5-hires.png" TargetMode="External" /><Relationship Type="http://schemas.openxmlformats.org/officeDocument/2006/relationships/hyperlink" Id="rId43" Target="plots/ANOVA-6-hires.png" TargetMode="External" /><Relationship Type="http://schemas.openxmlformats.org/officeDocument/2006/relationships/hyperlink" Id="rId56" Target="plots/ANOVA-7-hires.png" TargetMode="External" /><Relationship Type="http://schemas.openxmlformats.org/officeDocument/2006/relationships/hyperlink" Id="rId66" Target="plots/ANOVA-8-hires.png" TargetMode="External" /></Relationships>
</file>

<file path=word/_rels/footnotes.xml.rels><?xml version="1.0" encoding="UTF-8"?>
<Relationships xmlns="http://schemas.openxmlformats.org/package/2006/relationships"><Relationship Type="http://schemas.openxmlformats.org/officeDocument/2006/relationships/hyperlink" Id="rId38" Target="http://en.wikipedia.org/wiki/Post-hoc_analysis" TargetMode="External" /><Relationship Type="http://schemas.openxmlformats.org/officeDocument/2006/relationships/hyperlink" Id="rId39" Target="http://en.wikipedia.org/wiki/Tukey%27s_range_test" TargetMode="External" /><Relationship Type="http://schemas.openxmlformats.org/officeDocument/2006/relationships/hyperlink" Id="rId68" Target="http://rapport-package.info/" TargetMode="External" /><Relationship Type="http://schemas.openxmlformats.org/officeDocument/2006/relationships/hyperlink" Id="rId67" Target="http://www.r-project.org/" TargetMode="External" /><Relationship Type="http://schemas.openxmlformats.org/officeDocument/2006/relationships/hyperlink" Id="rId33" Target="plots/ANOVA-5-hires.png" TargetMode="External" /><Relationship Type="http://schemas.openxmlformats.org/officeDocument/2006/relationships/hyperlink" Id="rId43" Target="plots/ANOVA-6-hires.png" TargetMode="External" /><Relationship Type="http://schemas.openxmlformats.org/officeDocument/2006/relationships/hyperlink" Id="rId56" Target="plots/ANOVA-7-hires.png" TargetMode="External" /><Relationship Type="http://schemas.openxmlformats.org/officeDocument/2006/relationships/hyperlink" Id="rId66" Target="plots/ANOVA-8-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ANOVA Template</dc:creator>
</cp:coreProperties>
</file>