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24.png" ContentType="image/png"/>
  <Override PartName="/word/media/rId37.png" ContentType="image/png"/>
  <Override PartName="/word/media/rId4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This template will return descriptive statistics of a numerical or frequency table of a categorical variable.</w:t>
      </w:r>
    </w:p>
    <w:bookmarkStart w:id="22" w:name="gender-gender"/>
    <w:p>
      <w:pPr>
        <w:pStyle w:val="Heading3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22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).</w:t>
      </w:r>
    </w:p>
    <w:tbl>
      <w:tblPr>
        <w:tblStyle w:val="TableNormal"/>
        <w:tblCaption w:val="Frequency table: Gender"/>
      </w:tblPr>
      <w:tblGrid>
        <w:gridCol w:w="990"/>
        <w:gridCol w:w="440"/>
        <w:gridCol w:w="66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Cumul. %</w:t>
            </w:r>
          </w:p>
        </w:tc>
      </w:tr>
      <w:tr>
        <w:tc>
          <w:p>
            <w:pPr>
              <w:jc w:val="center"/>
            </w:pPr>
            <w:r>
              <w:t xml:space="preserve">male</w:t>
            </w:r>
          </w:p>
        </w:tc>
        <w:tc>
          <w:p>
            <w:pPr>
              <w:jc w:val="center"/>
            </w:pPr>
            <w:r>
              <w:t xml:space="preserve">410</w:t>
            </w:r>
          </w:p>
        </w:tc>
        <w:tc>
          <w:p>
            <w:pPr>
              <w:jc w:val="center"/>
            </w:pPr>
            <w:r>
              <w:t xml:space="preserve">60.92</w:t>
            </w:r>
          </w:p>
        </w:tc>
        <w:tc>
          <w:p>
            <w:pPr>
              <w:jc w:val="center"/>
            </w:pPr>
            <w:r>
              <w:t xml:space="preserve">410</w:t>
            </w:r>
          </w:p>
        </w:tc>
        <w:tc>
          <w:p>
            <w:pPr>
              <w:jc w:val="center"/>
            </w:pPr>
            <w:r>
              <w:t xml:space="preserve">60.92</w:t>
            </w:r>
          </w:p>
        </w:tc>
      </w:tr>
      <w:tr>
        <w:tc>
          <w:p>
            <w:pPr>
              <w:jc w:val="center"/>
            </w:pPr>
            <w:r>
              <w:t xml:space="preserve">female</w:t>
            </w:r>
          </w:p>
        </w:tc>
        <w:tc>
          <w:p>
            <w:pPr>
              <w:jc w:val="center"/>
            </w:pPr>
            <w:r>
              <w:t xml:space="preserve">263</w:t>
            </w:r>
          </w:p>
        </w:tc>
        <w:tc>
          <w:p>
            <w:pPr>
              <w:jc w:val="center"/>
            </w:pPr>
            <w:r>
              <w:t xml:space="preserve">39.08</w:t>
            </w:r>
          </w:p>
        </w:tc>
        <w:tc>
          <w:p>
            <w:pPr>
              <w:jc w:val="center"/>
            </w:pPr>
            <w:r>
              <w:t xml:space="preserve">673</w:t>
            </w:r>
          </w:p>
        </w:tc>
        <w:tc>
          <w:p>
            <w:pPr>
              <w:jc w:val="center"/>
            </w:pPr>
            <w:r>
              <w:t xml:space="preserve">100</w:t>
            </w:r>
          </w:p>
        </w:tc>
      </w:tr>
      <w:tr>
        <w:tc>
          <w:p>
            <w:pPr>
              <w:jc w:val="center"/>
            </w:pPr>
            <w:r>
              <w:t xml:space="preserve">Total</w:t>
            </w:r>
          </w:p>
        </w:tc>
        <w:tc>
          <w:p>
            <w:pPr>
              <w:jc w:val="center"/>
            </w:pPr>
            <w:r>
              <w:t xml:space="preserve">673</w:t>
            </w:r>
          </w:p>
        </w:tc>
        <w:tc>
          <w:p>
            <w:pPr>
              <w:jc w:val="center"/>
            </w:pPr>
            <w:r>
              <w:t xml:space="preserve">100</w:t>
            </w:r>
          </w:p>
        </w:tc>
        <w:tc>
          <w:p>
            <w:pPr>
              <w:jc w:val="center"/>
            </w:pPr>
            <w:r>
              <w:t xml:space="preserve">673</w:t>
            </w:r>
          </w:p>
        </w:tc>
        <w:tc>
          <w:p>
            <w:pPr>
              <w:jc w:val="center"/>
            </w:pPr>
            <w:r>
              <w:t xml:space="preserve">100</w:t>
            </w:r>
          </w:p>
        </w:tc>
      </w:tr>
    </w:tbl>
    <w:p>
      <w:pPr>
        <w:pStyle w:val="TableCaption"/>
      </w:pPr>
      <w:r>
        <w:t xml:space="preserve">Frequency table: Gender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23" w:name="charts"/>
    <w:p>
      <w:pPr>
        <w:pStyle w:val="Heading4"/>
      </w:pPr>
      <w:r>
        <w:t xml:space="preserve">Charts</w:t>
      </w:r>
    </w:p>
    <w:bookmarkEnd w:id="23"/>
    <w:p>
      <w:hyperlink r:id="rId2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26" w:name="description-1"/>
    <w:p>
      <w:pPr>
        <w:pStyle w:val="Heading2"/>
      </w:pPr>
      <w:r>
        <w:t xml:space="preserve">Description</w:t>
      </w:r>
    </w:p>
    <w:bookmarkEnd w:id="26"/>
    <w:p>
      <w:r>
        <w:t xml:space="preserve">This template will return descriptive statistics of a numerical or frequency table of a categorical variable.</w:t>
      </w:r>
    </w:p>
    <w:bookmarkStart w:id="27" w:name="age-age"/>
    <w:p>
      <w:pPr>
        <w:pStyle w:val="Heading3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27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).</w:t>
      </w:r>
    </w:p>
    <w:bookmarkStart w:id="28" w:name="base-statistics"/>
    <w:p>
      <w:pPr>
        <w:pStyle w:val="Heading4"/>
      </w:pPr>
      <w:r>
        <w:t xml:space="preserve">Base statistics</w:t>
      </w:r>
    </w:p>
    <w:bookmarkEnd w:id="28"/>
    <w:tbl>
      <w:tblPr>
        <w:tblStyle w:val="TableNormal"/>
        <w:tblCaption w:val="Descriptives: Age"/>
      </w:tblPr>
      <w:tblGrid>
        <w:gridCol w:w="121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</w:t>
            </w:r>
          </w:p>
        </w:tc>
      </w:tr>
      <w:tr>
        <w:tc>
          <w:p>
            <w:pPr>
              <w:jc w:val="center"/>
            </w:pPr>
            <w:r>
              <w:t xml:space="preserve">Age</w:t>
            </w:r>
          </w:p>
        </w:tc>
        <w:tc>
          <w:p>
            <w:pPr>
              <w:jc w:val="center"/>
            </w:pPr>
            <w:r>
              <w:t xml:space="preserve">24.57</w:t>
            </w:r>
          </w:p>
        </w:tc>
        <w:tc>
          <w:p>
            <w:pPr>
              <w:jc w:val="center"/>
            </w:pPr>
            <w:r>
              <w:t xml:space="preserve">6.849</w:t>
            </w:r>
          </w:p>
        </w:tc>
        <w:tc>
          <w:p>
            <w:pPr>
              <w:jc w:val="center"/>
            </w:pPr>
            <w:r>
              <w:t xml:space="preserve">46.91</w:t>
            </w:r>
          </w:p>
        </w:tc>
      </w:tr>
    </w:tbl>
    <w:p>
      <w:pPr>
        <w:pStyle w:val="TableCaption"/>
      </w:pPr>
      <w:r>
        <w:t xml:space="preserve">Descriptives: Age</w:t>
      </w:r>
    </w:p>
    <w:p>
      <w:r>
        <w:t xml:space="preserve">The</w:t>
      </w:r>
      <w:r>
        <w:t xml:space="preserve"> </w:t>
      </w:r>
      <w:hyperlink r:id="rId29">
        <w:r>
          <w:rPr>
            <w:rStyle w:val="Link"/>
          </w:rPr>
          <w:t xml:space="preserve">standard deviation</w:t>
        </w:r>
      </w:hyperlink>
      <w:r>
        <w:t xml:space="preserve"> </w:t>
      </w:r>
      <w:r>
        <w:t xml:space="preserve">equals to</w:t>
      </w:r>
      <w:r>
        <w:t xml:space="preserve"> </w:t>
      </w:r>
      <w:r>
        <w:rPr>
          <w:i/>
        </w:rPr>
        <w:t xml:space="preserve">6.849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</w:t>
      </w:r>
      <w:r>
        <w:t xml:space="preserve">), which shows the unstandardized degree of</w:t>
      </w:r>
      <w:r>
        <w:t xml:space="preserve"> </w:t>
      </w:r>
      <w:hyperlink r:id="rId30">
        <w:r>
          <w:rPr>
            <w:rStyle w:val="Link"/>
          </w:rPr>
          <w:t xml:space="preserve">homogenity</w:t>
        </w:r>
      </w:hyperlink>
      <w:r>
        <w:t xml:space="preserve">: how much variation exists from the average. The</w:t>
      </w:r>
      <w:r>
        <w:t xml:space="preserve"> </w:t>
      </w:r>
      <w:hyperlink r:id="rId31">
        <w:r>
          <w:rPr>
            <w:rStyle w:val="Link"/>
          </w:rPr>
          <w:t xml:space="preserve">expected value</w:t>
        </w:r>
      </w:hyperlink>
      <w:r>
        <w:t xml:space="preserve"> </w:t>
      </w:r>
      <w:r>
        <w:t xml:space="preserve">is around</w:t>
      </w:r>
      <w:r>
        <w:t xml:space="preserve"> </w:t>
      </w:r>
      <w:r>
        <w:rPr>
          <w:i/>
        </w:rPr>
        <w:t xml:space="preserve">24.57</w:t>
      </w:r>
      <w:r>
        <w:t xml:space="preserve">, somewhere between</w:t>
      </w:r>
      <w:r>
        <w:t xml:space="preserve"> </w:t>
      </w:r>
      <w:r>
        <w:rPr>
          <w:i/>
        </w:rPr>
        <w:t xml:space="preserve">24.06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25.09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The highest value found in the dataset is</w:t>
      </w:r>
      <w:r>
        <w:t xml:space="preserve"> </w:t>
      </w:r>
      <w:r>
        <w:rPr>
          <w:i/>
        </w:rPr>
        <w:t xml:space="preserve">58</w:t>
      </w:r>
      <w:r>
        <w:t xml:space="preserve">, which is exactly</w:t>
      </w:r>
      <w:r>
        <w:t xml:space="preserve"> </w:t>
      </w:r>
      <w:r>
        <w:rPr>
          <w:i/>
        </w:rPr>
        <w:t xml:space="preserve">3.625</w:t>
      </w:r>
      <w:r>
        <w:t xml:space="preserve"> </w:t>
      </w:r>
      <w:r>
        <w:t xml:space="preserve">times higher than the minimum (</w:t>
      </w:r>
      <w:r>
        <w:rPr>
          <w:i/>
        </w:rPr>
        <w:t xml:space="preserve">16</w:t>
      </w:r>
      <w:r>
        <w:t xml:space="preserve">). The difference between the two is described by the</w:t>
      </w:r>
      <w:r>
        <w:t xml:space="preserve"> </w:t>
      </w:r>
      <w:hyperlink r:id="rId32">
        <w:r>
          <w:rPr>
            <w:rStyle w:val="Link"/>
          </w:rPr>
          <w:t xml:space="preserve">range</w:t>
        </w:r>
      </w:hyperlink>
      <w:r>
        <w:t xml:space="preserve">:</w:t>
      </w:r>
      <w:r>
        <w:t xml:space="preserve"> </w:t>
      </w:r>
      <w:r>
        <w:rPr>
          <w:i/>
        </w:rPr>
        <w:t xml:space="preserve">42</w:t>
      </w:r>
      <w:r>
        <w:t xml:space="preserve">.</w:t>
      </w:r>
    </w:p>
    <w:bookmarkStart w:id="33" w:name="chart"/>
    <w:p>
      <w:pPr>
        <w:pStyle w:val="Heading4"/>
      </w:pPr>
      <w:r>
        <w:t xml:space="preserve">Chart</w:t>
      </w:r>
    </w:p>
    <w:bookmarkEnd w:id="33"/>
    <w:p>
      <w:r>
        <w:t xml:space="preserve">A</w:t>
      </w:r>
      <w:r>
        <w:t xml:space="preserve"> </w:t>
      </w:r>
      <w:hyperlink r:id="rId34">
        <w:r>
          <w:rPr>
            <w:rStyle w:val="Link"/>
          </w:rPr>
          <w:t xml:space="preserve">histogram</w:t>
        </w:r>
      </w:hyperlink>
      <w:r>
        <w:t xml:space="preserve"> </w:t>
      </w:r>
      <w:r>
        <w:t xml:space="preserve">visually shows the</w:t>
      </w:r>
      <w:r>
        <w:t xml:space="preserve"> </w:t>
      </w:r>
      <w:hyperlink r:id="rId35">
        <w:r>
          <w:rPr>
            <w:rStyle w:val="Link"/>
          </w:rPr>
          <w:t xml:space="preserve">distribution</w:t>
        </w:r>
      </w:hyperlink>
      <w:r>
        <w:t xml:space="preserve"> </w:t>
      </w:r>
      <w:r>
        <w:t xml:space="preserve">of the dataset based on artificially allocated</w:t>
      </w:r>
      <w:r>
        <w:t xml:space="preserve"> </w:t>
      </w:r>
      <w:hyperlink r:id="rId36">
        <w:r>
          <w:rPr>
            <w:rStyle w:val="Link"/>
          </w:rPr>
          <w:t xml:space="preserve">frequencies</w:t>
        </w:r>
      </w:hyperlink>
      <w:r>
        <w:t xml:space="preserve">. Each bar represents a theoretical interval of the data, where the height shows the count or density.</w:t>
      </w:r>
    </w:p>
    <w:p>
      <w:hyperlink r:id="rId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If we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the</w:t>
      </w:r>
      <w:r>
        <w:t xml:space="preserve"> </w:t>
      </w:r>
      <w:hyperlink r:id="rId39">
        <w:r>
          <w:rPr>
            <w:rStyle w:val="Link"/>
          </w:rPr>
          <w:t xml:space="preserve">normal distribution</w:t>
        </w:r>
      </w:hyperlink>
      <w:r>
        <w:t xml:space="preserve"> </w:t>
      </w:r>
      <w:r>
        <w:t xml:space="preserve">(see for example</w:t>
      </w:r>
      <w:r>
        <w:t xml:space="preserve"> </w:t>
      </w:r>
      <w:hyperlink r:id="rId40">
        <w:r>
          <w:rPr>
            <w:rStyle w:val="Link"/>
          </w:rPr>
          <w:t xml:space="preserve">skewness</w:t>
        </w:r>
      </w:hyperlink>
      <w:r>
        <w:t xml:space="preserve">:</w:t>
      </w:r>
      <w:r>
        <w:t xml:space="preserve"> </w:t>
      </w:r>
      <w:r>
        <w:rPr>
          <w:i/>
        </w:rPr>
        <w:t xml:space="preserve">1.925</w:t>
      </w:r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kurtosis</w:t>
        </w:r>
      </w:hyperlink>
      <w:r>
        <w:t xml:space="preserve">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</w:t>
      </w:r>
      <w:r>
        <w:t xml:space="preserve"> </w:t>
      </w:r>
      <w:hyperlink r:id="rId42">
        <w:r>
          <w:rPr>
            <w:rStyle w:val="Link"/>
          </w:rPr>
          <w:t xml:space="preserve">interquartile range</w:t>
        </w:r>
      </w:hyperlink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43" w:name="description-2"/>
    <w:p>
      <w:pPr>
        <w:pStyle w:val="Heading2"/>
      </w:pPr>
      <w:r>
        <w:t xml:space="preserve">Description</w:t>
      </w:r>
    </w:p>
    <w:bookmarkEnd w:id="43"/>
    <w:p>
      <w:r>
        <w:t xml:space="preserve">This template will return descriptive statistics of a numerical or frequency table of a categorical variable.</w:t>
      </w:r>
    </w:p>
    <w:bookmarkStart w:id="44" w:name="hp"/>
    <w:p>
      <w:pPr>
        <w:pStyle w:val="Heading3"/>
      </w:pPr>
      <w:r>
        <w:rPr>
          <w:i/>
        </w:rPr>
        <w:t xml:space="preserve">hp</w:t>
      </w:r>
    </w:p>
    <w:bookmarkEnd w:id="44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).</w:t>
      </w:r>
    </w:p>
    <w:bookmarkStart w:id="45" w:name="base-statistics-1"/>
    <w:p>
      <w:pPr>
        <w:pStyle w:val="Heading4"/>
      </w:pPr>
      <w:r>
        <w:t xml:space="preserve">Base statistics</w:t>
      </w:r>
    </w:p>
    <w:bookmarkEnd w:id="45"/>
    <w:tbl>
      <w:tblPr>
        <w:tblStyle w:val="TableNormal"/>
        <w:tblCaption w:val="Descriptives: hp"/>
      </w:tblPr>
      <w:tblGrid>
        <w:gridCol w:w="121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</w:t>
            </w:r>
          </w:p>
        </w:tc>
      </w:tr>
      <w:tr>
        <w:tc>
          <w:p>
            <w:pPr>
              <w:jc w:val="center"/>
            </w:pPr>
            <w:r>
              <w:t xml:space="preserve">hp</w:t>
            </w:r>
          </w:p>
        </w:tc>
        <w:tc>
          <w:p>
            <w:pPr>
              <w:jc w:val="center"/>
            </w:pPr>
            <w:r>
              <w:t xml:space="preserve">146.7</w:t>
            </w:r>
          </w:p>
        </w:tc>
        <w:tc>
          <w:p>
            <w:pPr>
              <w:jc w:val="center"/>
            </w:pPr>
            <w:r>
              <w:t xml:space="preserve">68.56</w:t>
            </w:r>
          </w:p>
        </w:tc>
        <w:tc>
          <w:p>
            <w:pPr>
              <w:jc w:val="center"/>
            </w:pPr>
            <w:r>
              <w:t xml:space="preserve">4701</w:t>
            </w:r>
          </w:p>
        </w:tc>
      </w:tr>
    </w:tbl>
    <w:p>
      <w:pPr>
        <w:pStyle w:val="TableCaption"/>
      </w:pPr>
      <w:r>
        <w:t xml:space="preserve">Descriptives: hp</w:t>
      </w:r>
    </w:p>
    <w:p>
      <w:r>
        <w:t xml:space="preserve">The</w:t>
      </w:r>
      <w:r>
        <w:t xml:space="preserve"> </w:t>
      </w:r>
      <w:hyperlink r:id="rId29">
        <w:r>
          <w:rPr>
            <w:rStyle w:val="Link"/>
          </w:rPr>
          <w:t xml:space="preserve">standard deviation</w:t>
        </w:r>
      </w:hyperlink>
      <w:r>
        <w:t xml:space="preserve"> </w:t>
      </w:r>
      <w:r>
        <w:t xml:space="preserve">equals to</w:t>
      </w:r>
      <w:r>
        <w:t xml:space="preserve"> </w:t>
      </w:r>
      <w:r>
        <w:rPr>
          <w:i/>
        </w:rPr>
        <w:t xml:space="preserve">68.56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4701</w:t>
      </w:r>
      <w:r>
        <w:t xml:space="preserve">), which shows the unstandardized degree of</w:t>
      </w:r>
      <w:r>
        <w:t xml:space="preserve"> </w:t>
      </w:r>
      <w:hyperlink r:id="rId30">
        <w:r>
          <w:rPr>
            <w:rStyle w:val="Link"/>
          </w:rPr>
          <w:t xml:space="preserve">homogenity</w:t>
        </w:r>
      </w:hyperlink>
      <w:r>
        <w:t xml:space="preserve">: how much variation exists from the average. The</w:t>
      </w:r>
      <w:r>
        <w:t xml:space="preserve"> </w:t>
      </w:r>
      <w:hyperlink r:id="rId31">
        <w:r>
          <w:rPr>
            <w:rStyle w:val="Link"/>
          </w:rPr>
          <w:t xml:space="preserve">expected value</w:t>
        </w:r>
      </w:hyperlink>
      <w:r>
        <w:t xml:space="preserve"> </w:t>
      </w:r>
      <w:r>
        <w:t xml:space="preserve">is around</w:t>
      </w:r>
      <w:r>
        <w:t xml:space="preserve"> </w:t>
      </w:r>
      <w:r>
        <w:rPr>
          <w:i/>
        </w:rPr>
        <w:t xml:space="preserve">146.7</w:t>
      </w:r>
      <w:r>
        <w:t xml:space="preserve">, somewhere between</w:t>
      </w:r>
      <w:r>
        <w:t xml:space="preserve"> </w:t>
      </w:r>
      <w:r>
        <w:rPr>
          <w:i/>
        </w:rPr>
        <w:t xml:space="preserve">122.9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170.4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12.12</w:t>
      </w:r>
      <w:r>
        <w:t xml:space="preserve">.</w:t>
      </w:r>
    </w:p>
    <w:p>
      <w:r>
        <w:t xml:space="preserve">The highest value found in the dataset is</w:t>
      </w:r>
      <w:r>
        <w:t xml:space="preserve"> </w:t>
      </w:r>
      <w:r>
        <w:rPr>
          <w:i/>
        </w:rPr>
        <w:t xml:space="preserve">335</w:t>
      </w:r>
      <w:r>
        <w:t xml:space="preserve">, which is exactly</w:t>
      </w:r>
      <w:r>
        <w:t xml:space="preserve"> </w:t>
      </w:r>
      <w:r>
        <w:rPr>
          <w:i/>
        </w:rPr>
        <w:t xml:space="preserve">6.442</w:t>
      </w:r>
      <w:r>
        <w:t xml:space="preserve"> </w:t>
      </w:r>
      <w:r>
        <w:t xml:space="preserve">times higher than the minimum (</w:t>
      </w:r>
      <w:r>
        <w:rPr>
          <w:i/>
        </w:rPr>
        <w:t xml:space="preserve">52</w:t>
      </w:r>
      <w:r>
        <w:t xml:space="preserve">). The difference between the two is described by the</w:t>
      </w:r>
      <w:r>
        <w:t xml:space="preserve"> </w:t>
      </w:r>
      <w:hyperlink r:id="rId32">
        <w:r>
          <w:rPr>
            <w:rStyle w:val="Link"/>
          </w:rPr>
          <w:t xml:space="preserve">range</w:t>
        </w:r>
      </w:hyperlink>
      <w:r>
        <w:t xml:space="preserve">:</w:t>
      </w:r>
      <w:r>
        <w:t xml:space="preserve"> </w:t>
      </w:r>
      <w:r>
        <w:rPr>
          <w:i/>
        </w:rPr>
        <w:t xml:space="preserve">283</w:t>
      </w:r>
      <w:r>
        <w:t xml:space="preserve">.</w:t>
      </w:r>
    </w:p>
    <w:bookmarkStart w:id="46" w:name="chart-1"/>
    <w:p>
      <w:pPr>
        <w:pStyle w:val="Heading4"/>
      </w:pPr>
      <w:r>
        <w:t xml:space="preserve">Chart</w:t>
      </w:r>
    </w:p>
    <w:bookmarkEnd w:id="46"/>
    <w:p>
      <w:r>
        <w:t xml:space="preserve">A</w:t>
      </w:r>
      <w:r>
        <w:t xml:space="preserve"> </w:t>
      </w:r>
      <w:hyperlink r:id="rId34">
        <w:r>
          <w:rPr>
            <w:rStyle w:val="Link"/>
          </w:rPr>
          <w:t xml:space="preserve">histogram</w:t>
        </w:r>
      </w:hyperlink>
      <w:r>
        <w:t xml:space="preserve"> </w:t>
      </w:r>
      <w:r>
        <w:t xml:space="preserve">visually shows the</w:t>
      </w:r>
      <w:r>
        <w:t xml:space="preserve"> </w:t>
      </w:r>
      <w:hyperlink r:id="rId35">
        <w:r>
          <w:rPr>
            <w:rStyle w:val="Link"/>
          </w:rPr>
          <w:t xml:space="preserve">distribution</w:t>
        </w:r>
      </w:hyperlink>
      <w:r>
        <w:t xml:space="preserve"> </w:t>
      </w:r>
      <w:r>
        <w:t xml:space="preserve">of the dataset based on artificially allocated</w:t>
      </w:r>
      <w:r>
        <w:t xml:space="preserve"> </w:t>
      </w:r>
      <w:hyperlink r:id="rId36">
        <w:r>
          <w:rPr>
            <w:rStyle w:val="Link"/>
          </w:rPr>
          <w:t xml:space="preserve">frequencies</w:t>
        </w:r>
      </w:hyperlink>
      <w:r>
        <w:t xml:space="preserve">. Each bar represents a theoretical interval of the data, where the height shows the count or density.</w:t>
      </w:r>
    </w:p>
    <w:p>
      <w:hyperlink r:id="rId4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If we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near to the</w:t>
      </w:r>
      <w:r>
        <w:t xml:space="preserve"> </w:t>
      </w:r>
      <w:hyperlink r:id="rId39">
        <w:r>
          <w:rPr>
            <w:rStyle w:val="Link"/>
          </w:rPr>
          <w:t xml:space="preserve">normal distribution</w:t>
        </w:r>
      </w:hyperlink>
      <w:r>
        <w:t xml:space="preserve"> </w:t>
      </w:r>
      <w:r>
        <w:t xml:space="preserve">(see for example</w:t>
      </w:r>
      <w:r>
        <w:t xml:space="preserve"> </w:t>
      </w:r>
      <w:hyperlink r:id="rId40">
        <w:r>
          <w:rPr>
            <w:rStyle w:val="Link"/>
          </w:rPr>
          <w:t xml:space="preserve">skewness</w:t>
        </w:r>
      </w:hyperlink>
      <w:r>
        <w:t xml:space="preserve">:</w:t>
      </w:r>
      <w:r>
        <w:t xml:space="preserve"> </w:t>
      </w:r>
      <w:r>
        <w:rPr>
          <w:i/>
        </w:rPr>
        <w:t xml:space="preserve">0.726</w:t>
      </w:r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kurtosis</w:t>
        </w:r>
      </w:hyperlink>
      <w:r>
        <w:t xml:space="preserve">:</w:t>
      </w:r>
      <w:r>
        <w:t xml:space="preserve"> </w:t>
      </w:r>
      <w:r>
        <w:rPr>
          <w:i/>
        </w:rPr>
        <w:t xml:space="preserve">-0.1356</w:t>
      </w:r>
      <w:r>
        <w:t xml:space="preserve">), checking the median (</w:t>
      </w:r>
      <w:r>
        <w:rPr>
          <w:i/>
        </w:rPr>
        <w:t xml:space="preserve">123</w:t>
      </w:r>
      <w:r>
        <w:t xml:space="preserve">) might be a better option instead of the mean. The</w:t>
      </w:r>
      <w:r>
        <w:t xml:space="preserve"> </w:t>
      </w:r>
      <w:hyperlink r:id="rId42">
        <w:r>
          <w:rPr>
            <w:rStyle w:val="Link"/>
          </w:rPr>
          <w:t xml:space="preserve">interquartile range</w:t>
        </w:r>
      </w:hyperlink>
      <w:r>
        <w:t xml:space="preserve"> </w:t>
      </w:r>
      <w:r>
        <w:t xml:space="preserve">(</w:t>
      </w:r>
      <w:r>
        <w:rPr>
          <w:i/>
        </w:rPr>
        <w:t xml:space="preserve">83.5</w:t>
      </w:r>
      <w:r>
        <w:t xml:space="preserve">) measures the statistics dispersion of the variable (similar to standard deviation) based on median.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49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50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1.105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655ec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hyperlink" Id="rId34" Target="http://en.wikipedia.org/wiki/Histogram" TargetMode="External" /><Relationship Type="http://schemas.openxmlformats.org/officeDocument/2006/relationships/hyperlink" Id="rId30" Target="http://en.wikipedia.org/wiki/Homogeneity_(statistics)" TargetMode="External" /><Relationship Type="http://schemas.openxmlformats.org/officeDocument/2006/relationships/hyperlink" Id="rId42" Target="http://en.wikipedia.org/wiki/Interquartile_range" TargetMode="External" /><Relationship Type="http://schemas.openxmlformats.org/officeDocument/2006/relationships/hyperlink" Id="rId41" Target="http://en.wikipedia.org/wiki/Kurtosis" TargetMode="External" /><Relationship Type="http://schemas.openxmlformats.org/officeDocument/2006/relationships/hyperlink" Id="rId31" Target="http://en.wikipedia.org/wiki/Mean" TargetMode="External" /><Relationship Type="http://schemas.openxmlformats.org/officeDocument/2006/relationships/hyperlink" Id="rId39" Target="http://en.wikipedia.org/wiki/Normal_distribution" TargetMode="External" /><Relationship Type="http://schemas.openxmlformats.org/officeDocument/2006/relationships/hyperlink" Id="rId35" Target="http://en.wikipedia.org/wiki/Probability_distribution" TargetMode="External" /><Relationship Type="http://schemas.openxmlformats.org/officeDocument/2006/relationships/hyperlink" Id="rId32" Target="http://en.wikipedia.org/wiki/Range_(statistics)" TargetMode="External" /><Relationship Type="http://schemas.openxmlformats.org/officeDocument/2006/relationships/hyperlink" Id="rId40" Target="http://en.wikipedia.org/wiki/Skewness" TargetMode="External" /><Relationship Type="http://schemas.openxmlformats.org/officeDocument/2006/relationships/hyperlink" Id="rId29" Target="http://en.wikipedia.org/wiki/Standard_deviation" TargetMode="External" /><Relationship Type="http://schemas.openxmlformats.org/officeDocument/2006/relationships/hyperlink" Id="rId36" Target="http://en.wikipedia.org/wiki/Statistical_frequency" TargetMode="External" /><Relationship Type="http://schemas.openxmlformats.org/officeDocument/2006/relationships/hyperlink" Id="rId50" Target="http://rapport-package.info/" TargetMode="External" /><Relationship Type="http://schemas.openxmlformats.org/officeDocument/2006/relationships/hyperlink" Id="rId49" Target="http://www.r-project.org/" TargetMode="External" /><Relationship Type="http://schemas.openxmlformats.org/officeDocument/2006/relationships/hyperlink" Id="rId25" Target="plots/Descriptives-1-hires.png" TargetMode="External" /><Relationship Type="http://schemas.openxmlformats.org/officeDocument/2006/relationships/hyperlink" Id="rId38" Target="plots/Descriptives-2-hires.png" TargetMode="External" /><Relationship Type="http://schemas.openxmlformats.org/officeDocument/2006/relationships/hyperlink" Id="rId48" Target="plots/Descriptives-3-hires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en.wikipedia.org/wiki/Histogram" TargetMode="External" /><Relationship Type="http://schemas.openxmlformats.org/officeDocument/2006/relationships/hyperlink" Id="rId30" Target="http://en.wikipedia.org/wiki/Homogeneity_(statistics)" TargetMode="External" /><Relationship Type="http://schemas.openxmlformats.org/officeDocument/2006/relationships/hyperlink" Id="rId42" Target="http://en.wikipedia.org/wiki/Interquartile_range" TargetMode="External" /><Relationship Type="http://schemas.openxmlformats.org/officeDocument/2006/relationships/hyperlink" Id="rId41" Target="http://en.wikipedia.org/wiki/Kurtosis" TargetMode="External" /><Relationship Type="http://schemas.openxmlformats.org/officeDocument/2006/relationships/hyperlink" Id="rId31" Target="http://en.wikipedia.org/wiki/Mean" TargetMode="External" /><Relationship Type="http://schemas.openxmlformats.org/officeDocument/2006/relationships/hyperlink" Id="rId39" Target="http://en.wikipedia.org/wiki/Normal_distribution" TargetMode="External" /><Relationship Type="http://schemas.openxmlformats.org/officeDocument/2006/relationships/hyperlink" Id="rId35" Target="http://en.wikipedia.org/wiki/Probability_distribution" TargetMode="External" /><Relationship Type="http://schemas.openxmlformats.org/officeDocument/2006/relationships/hyperlink" Id="rId32" Target="http://en.wikipedia.org/wiki/Range_(statistics)" TargetMode="External" /><Relationship Type="http://schemas.openxmlformats.org/officeDocument/2006/relationships/hyperlink" Id="rId40" Target="http://en.wikipedia.org/wiki/Skewness" TargetMode="External" /><Relationship Type="http://schemas.openxmlformats.org/officeDocument/2006/relationships/hyperlink" Id="rId29" Target="http://en.wikipedia.org/wiki/Standard_deviation" TargetMode="External" /><Relationship Type="http://schemas.openxmlformats.org/officeDocument/2006/relationships/hyperlink" Id="rId36" Target="http://en.wikipedia.org/wiki/Statistical_frequency" TargetMode="External" /><Relationship Type="http://schemas.openxmlformats.org/officeDocument/2006/relationships/hyperlink" Id="rId50" Target="http://rapport-package.info/" TargetMode="External" /><Relationship Type="http://schemas.openxmlformats.org/officeDocument/2006/relationships/hyperlink" Id="rId49" Target="http://www.r-project.org/" TargetMode="External" /><Relationship Type="http://schemas.openxmlformats.org/officeDocument/2006/relationships/hyperlink" Id="rId25" Target="plots/Descriptives-1-hires.png" TargetMode="External" /><Relationship Type="http://schemas.openxmlformats.org/officeDocument/2006/relationships/hyperlink" Id="rId38" Target="plots/Descriptives-2-hires.png" TargetMode="External" /><Relationship Type="http://schemas.openxmlformats.org/officeDocument/2006/relationships/hyperlink" Id="rId48" Target="plots/Descriptives-3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Descriptive statistics</dc:creator>
</cp:coreProperties>
</file>