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Rapport</w:t>
      </w:r>
      <w:r>
        <w:t xml:space="preserve"> </w:t>
      </w:r>
      <w:r>
        <w:t xml:space="preserve">package</w:t>
      </w:r>
      <w:r>
        <w:t xml:space="preserve"> </w:t>
      </w:r>
      <w:r>
        <w:t xml:space="preserve">team</w:t>
      </w:r>
    </w:p>
    <w:p>
      <w:pPr>
        <w:pStyle w:val="Authors"/>
      </w:pPr>
      <w:r>
        <w:t xml:space="preserve">Correlations</w:t>
      </w:r>
    </w:p>
    <w:p>
      <w:pPr>
        <w:pStyle w:val="Date"/>
      </w:pPr>
      <w:r>
        <w:t xml:space="preserve">2011</w:t>
      </w:r>
      <w:r>
        <w:t xml:space="preserve">-</w:t>
      </w:r>
      <w:r>
        <w:t xml:space="preserve">04</w:t>
      </w:r>
      <w:r>
        <w:t xml:space="preserve">-</w:t>
      </w:r>
      <w:r>
        <w:t xml:space="preserve">26</w:t>
      </w:r>
      <w:r>
        <w:t xml:space="preserve"> </w:t>
      </w:r>
      <w:r>
        <w:t xml:space="preserve">20</w:t>
      </w:r>
      <w:r>
        <w:t xml:space="preserve">:</w:t>
      </w:r>
      <w:r>
        <w:t xml:space="preserve">25</w:t>
      </w:r>
      <w:r>
        <w:t xml:space="preserve"> </w:t>
      </w:r>
      <w:r>
        <w:t xml:space="preserve">CET</w:t>
      </w:r>
    </w:p>
    <w:bookmarkStart w:id="description" w:name="description"/>
    <w:p>
      <w:pPr>
        <w:pStyle w:val="Heading2"/>
      </w:pPr>
      <w:r>
        <w:t xml:space="preserve">Description</w:t>
      </w:r>
    </w:p>
    <w:bookmarkEnd w:id="description"/>
    <w:p>
      <w:r>
        <w:t xml:space="preserve">This template will return the correlation matrix of supplied numerical variables.</w:t>
      </w:r>
    </w:p>
    <w:bookmarkStart w:id="variable-description" w:name="variable-description"/>
    <w:p>
      <w:pPr>
        <w:pStyle w:val="Heading3"/>
      </w:pPr>
      <w:r>
        <w:t xml:space="preserve">Variable description</w:t>
      </w:r>
    </w:p>
    <w:bookmarkEnd w:id="variable-description"/>
    <w:p>
      <w:r>
        <w:rPr>
          <w:i/>
        </w:rPr>
        <w:t xml:space="preserve">2</w:t>
      </w:r>
      <w:r>
        <w:t xml:space="preserve"> </w:t>
      </w:r>
      <w:r>
        <w:t xml:space="preserve">variables provided.</w:t>
      </w:r>
    </w:p>
    <w:p>
      <w:r>
        <w:t xml:space="preserve">There are no highly correlated (r &lt; -0.7 or r &gt; 0.7) variables.</w:t>
      </w:r>
    </w:p>
    <w:p>
      <w:r>
        <w:t xml:space="preserve">There are no uncorrelated correlated (r &lt; -0.2 or r &gt; 0.2) variables.</w:t>
      </w:r>
    </w:p>
    <w:bookmarkStart w:id="correlation-matrix" w:name="correlation-matrix"/>
    <w:p>
      <w:pPr>
        <w:pStyle w:val="Heading4"/>
      </w:pPr>
      <w:r>
        <w:t xml:space="preserve">Correlation matrix</w:t>
      </w:r>
    </w:p>
    <w:bookmarkEnd w:id="correlation-matrix"/>
    <w:tbl>
      <w:tblPr>
        <w:tblStyle w:val="TableNormal"/>
        <w:tblCaption w:val="Correlation matrix"/>
      </w:tblPr>
      <w:tblGrid>
        <w:gridCol w:w="1100"/>
        <w:gridCol w:w="1210"/>
        <w:gridCol w:w="121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righ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edu</w:t>
            </w:r>
          </w:p>
        </w:tc>
      </w:tr>
      <w:tr>
        <w:tc>
          <w:p>
            <w:pPr>
              <w:jc w:val="right"/>
            </w:pPr>
            <w:r>
              <w:rPr>
                <w:b/>
              </w:rPr>
              <w:t xml:space="preserve">age</w:t>
            </w:r>
          </w:p>
        </w:tc>
        <w:tc>
          <w:p>
            <w:pPr>
              <w:jc w:val="center"/>
            </w:pPr>
          </w:p>
        </w:tc>
        <w:tc>
          <w:p>
            <w:pPr>
              <w:jc w:val="center"/>
            </w:pPr>
            <w:r>
              <w:t xml:space="preserve">0.2185 ★★★</w:t>
            </w:r>
          </w:p>
        </w:tc>
      </w:tr>
      <w:tr>
        <w:tc>
          <w:p>
            <w:pPr>
              <w:jc w:val="right"/>
            </w:pPr>
            <w:r>
              <w:rPr>
                <w:b/>
              </w:rPr>
              <w:t xml:space="preserve">edu</w:t>
            </w:r>
          </w:p>
        </w:tc>
        <w:tc>
          <w:p>
            <w:pPr>
              <w:jc w:val="center"/>
            </w:pPr>
            <w:r>
              <w:t xml:space="preserve">0.2185 ★★★</w:t>
            </w:r>
          </w:p>
        </w:tc>
        <w:tc>
          <w:p>
            <w:pPr>
              <w:jc w:val="center"/>
            </w:pPr>
          </w:p>
        </w:tc>
      </w:tr>
    </w:tbl>
    <w:p>
      <w:pPr>
        <w:pStyle w:val="TableCaption"/>
      </w:pPr>
      <w:r>
        <w:t xml:space="preserve">Correlation matrix</w:t>
      </w:r>
    </w:p>
    <w:p>
      <w:r>
        <w:t xml:space="preserve">Where the stars represent the</w:t>
      </w:r>
      <w:r>
        <w:t xml:space="preserve"> </w:t>
      </w:r>
      <w:hyperlink r:id="link0">
        <w:r>
          <w:rPr>
            <w:rStyle w:val="Hyperlink"/>
          </w:rPr>
          <w:t xml:space="preserve">significance levels</w:t>
        </w:r>
      </w:hyperlink>
      <w:r>
        <w:t xml:space="preserve"> </w:t>
      </w:r>
      <w:r>
        <w:t xml:space="preserve">of the bivariate correlation coefficients: one star for</w:t>
      </w:r>
      <w:r>
        <w:t xml:space="preserve"> </w:t>
      </w:r>
      <w:r>
        <w:rPr>
          <w:rStyle w:val="VerbatimChar"/>
        </w:rPr>
        <w:t xml:space="preserve">0.05</w:t>
      </w:r>
      <w:r>
        <w:t xml:space="preserve">, two for</w:t>
      </w:r>
      <w:r>
        <w:t xml:space="preserve"> </w:t>
      </w:r>
      <w:r>
        <w:rPr>
          <w:rStyle w:val="VerbatimChar"/>
        </w:rPr>
        <w:t xml:space="preserve">0.01</w:t>
      </w:r>
      <w:r>
        <w:t xml:space="preserve"> </w:t>
      </w:r>
      <w:r>
        <w:t xml:space="preserve">and three for</w:t>
      </w:r>
      <w:r>
        <w:t xml:space="preserve"> </w:t>
      </w:r>
      <w:r>
        <w:rPr>
          <w:rStyle w:val="VerbatimChar"/>
        </w:rPr>
        <w:t xml:space="preserve">0.001</w:t>
      </w:r>
      <w:r>
        <w:t xml:space="preserve">.</w:t>
      </w:r>
    </w:p>
    <w:p>
      <w:hyperlink r:id="link1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correlations-1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description-1" w:name="description-1"/>
    <w:p>
      <w:pPr>
        <w:pStyle w:val="Heading2"/>
      </w:pPr>
      <w:r>
        <w:t xml:space="preserve">Description</w:t>
      </w:r>
    </w:p>
    <w:bookmarkEnd w:id="description-1"/>
    <w:p>
      <w:r>
        <w:t xml:space="preserve">This template will return the correlation matrix of supplied numerical variables.</w:t>
      </w:r>
    </w:p>
    <w:bookmarkStart w:id="variable-description-1" w:name="variable-description-1"/>
    <w:p>
      <w:pPr>
        <w:pStyle w:val="Heading3"/>
      </w:pPr>
      <w:r>
        <w:t xml:space="preserve">Variable description</w:t>
      </w:r>
    </w:p>
    <w:bookmarkEnd w:id="variable-description-1"/>
    <w:p>
      <w:r>
        <w:rPr>
          <w:i/>
        </w:rPr>
        <w:t xml:space="preserve">3</w:t>
      </w:r>
      <w:r>
        <w:t xml:space="preserve"> </w:t>
      </w:r>
      <w:r>
        <w:t xml:space="preserve">variables provided.</w:t>
      </w:r>
    </w:p>
    <w:p>
      <w:r>
        <w:t xml:space="preserve">The highest correlation coefficient (</w:t>
      </w:r>
      <w:r>
        <w:rPr>
          <w:i/>
        </w:rPr>
        <w:t xml:space="preserve">0.2273</w:t>
      </w:r>
      <w:r>
        <w:t xml:space="preserve">) is between edu age and the lowest (</w:t>
      </w:r>
      <w:r>
        <w:rPr>
          <w:i/>
        </w:rPr>
        <w:t xml:space="preserve">-0.03377</w:t>
      </w:r>
      <w:r>
        <w:t xml:space="preserve">) is between leisure age. It seems that the strongest association (r=</w:t>
      </w:r>
      <w:r>
        <w:rPr>
          <w:i/>
        </w:rPr>
        <w:t xml:space="preserve">0.2273</w:t>
      </w:r>
      <w:r>
        <w:t xml:space="preserve">) is between edu age.</w:t>
      </w:r>
    </w:p>
    <w:p>
      <w:r>
        <w:t xml:space="preserve">There are no highly correlated (r &lt; -0.7 or r &gt; 0.7) variables.</w:t>
      </w:r>
    </w:p>
    <w:p>
      <w:r>
        <w:t xml:space="preserve">Uncorrelated (-0.2 &lt; r &lt; 0.2) variables:</w:t>
      </w:r>
    </w:p>
    <w:p>
      <w:pPr>
        <w:numPr>
          <w:numId w:val="2"/>
          <w:ilvl w:val="0"/>
        </w:numPr>
      </w:pPr>
      <w:r>
        <w:rPr>
          <w:i/>
        </w:rPr>
        <w:t xml:space="preserve">leisure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age</w:t>
      </w:r>
      <w:r>
        <w:t xml:space="preserve"> </w:t>
      </w:r>
      <w:r>
        <w:t xml:space="preserve">(-0.03)</w:t>
      </w:r>
    </w:p>
    <w:p>
      <w:pPr>
        <w:numPr>
          <w:numId w:val="2"/>
          <w:ilvl w:val="0"/>
        </w:numPr>
      </w:pPr>
      <w:r>
        <w:rPr>
          <w:i/>
        </w:rPr>
        <w:t xml:space="preserve">leisure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edu</w:t>
      </w:r>
      <w:r>
        <w:t xml:space="preserve"> </w:t>
      </w:r>
      <w:r>
        <w:t xml:space="preserve">(0.17)</w:t>
      </w:r>
    </w:p>
    <w:bookmarkStart w:id="correlation-matrix-1" w:name="correlation-matrix-1"/>
    <w:p>
      <w:pPr>
        <w:pStyle w:val="Heading4"/>
      </w:pPr>
      <w:r>
        <w:t xml:space="preserve">Correlation matrix</w:t>
      </w:r>
    </w:p>
    <w:bookmarkEnd w:id="correlation-matrix-1"/>
    <w:tbl>
      <w:tblPr>
        <w:tblStyle w:val="TableNormal"/>
        <w:tblCaption w:val="Correlation matrix"/>
      </w:tblPr>
      <w:tblGrid>
        <w:gridCol w:w="1540"/>
        <w:gridCol w:w="1210"/>
        <w:gridCol w:w="1210"/>
        <w:gridCol w:w="121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righ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edu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leisure</w:t>
            </w:r>
          </w:p>
        </w:tc>
      </w:tr>
      <w:tr>
        <w:tc>
          <w:p>
            <w:pPr>
              <w:jc w:val="right"/>
            </w:pPr>
            <w:r>
              <w:rPr>
                <w:b/>
              </w:rPr>
              <w:t xml:space="preserve">age</w:t>
            </w:r>
          </w:p>
        </w:tc>
        <w:tc>
          <w:p>
            <w:pPr>
              <w:jc w:val="center"/>
            </w:pPr>
          </w:p>
        </w:tc>
        <w:tc>
          <w:p>
            <w:pPr>
              <w:jc w:val="center"/>
            </w:pPr>
            <w:r>
              <w:t xml:space="preserve">0.2273 ★★★</w:t>
            </w:r>
          </w:p>
        </w:tc>
        <w:tc>
          <w:p>
            <w:pPr>
              <w:jc w:val="center"/>
            </w:pPr>
            <w:r>
              <w:t xml:space="preserve">-0.0338</w:t>
            </w:r>
          </w:p>
        </w:tc>
      </w:tr>
      <w:tr>
        <w:tc>
          <w:p>
            <w:pPr>
              <w:jc w:val="right"/>
            </w:pPr>
            <w:r>
              <w:rPr>
                <w:b/>
              </w:rPr>
              <w:t xml:space="preserve">edu</w:t>
            </w:r>
          </w:p>
        </w:tc>
        <w:tc>
          <w:p>
            <w:pPr>
              <w:jc w:val="center"/>
            </w:pPr>
            <w:r>
              <w:t xml:space="preserve">0.2273 ★★★</w:t>
            </w:r>
          </w:p>
        </w:tc>
        <w:tc>
          <w:p>
            <w:pPr>
              <w:jc w:val="center"/>
            </w:pPr>
          </w:p>
        </w:tc>
        <w:tc>
          <w:p>
            <w:pPr>
              <w:jc w:val="center"/>
            </w:pPr>
            <w:r>
              <w:t xml:space="preserve">0.1732 ★★★</w:t>
            </w:r>
          </w:p>
        </w:tc>
      </w:tr>
      <w:tr>
        <w:tc>
          <w:p>
            <w:pPr>
              <w:jc w:val="right"/>
            </w:pPr>
            <w:r>
              <w:rPr>
                <w:b/>
              </w:rPr>
              <w:t xml:space="preserve">leisure</w:t>
            </w:r>
          </w:p>
        </w:tc>
        <w:tc>
          <w:p>
            <w:pPr>
              <w:jc w:val="center"/>
            </w:pPr>
            <w:r>
              <w:t xml:space="preserve">-0.0338</w:t>
            </w:r>
          </w:p>
        </w:tc>
        <w:tc>
          <w:p>
            <w:pPr>
              <w:jc w:val="center"/>
            </w:pPr>
            <w:r>
              <w:t xml:space="preserve">0.1732 ★★★</w:t>
            </w:r>
          </w:p>
        </w:tc>
        <w:tc>
          <w:p>
            <w:pPr>
              <w:jc w:val="center"/>
            </w:pPr>
          </w:p>
        </w:tc>
      </w:tr>
    </w:tbl>
    <w:p>
      <w:pPr>
        <w:pStyle w:val="TableCaption"/>
      </w:pPr>
      <w:r>
        <w:t xml:space="preserve">Correlation matrix</w:t>
      </w:r>
    </w:p>
    <w:p>
      <w:r>
        <w:t xml:space="preserve">Where the stars represent the</w:t>
      </w:r>
      <w:r>
        <w:t xml:space="preserve"> </w:t>
      </w:r>
      <w:hyperlink r:id="link0">
        <w:r>
          <w:rPr>
            <w:rStyle w:val="Hyperlink"/>
          </w:rPr>
          <w:t xml:space="preserve">significance levels</w:t>
        </w:r>
      </w:hyperlink>
      <w:r>
        <w:t xml:space="preserve"> </w:t>
      </w:r>
      <w:r>
        <w:t xml:space="preserve">of the bivariate correlation coefficients: one star for</w:t>
      </w:r>
      <w:r>
        <w:t xml:space="preserve"> </w:t>
      </w:r>
      <w:r>
        <w:rPr>
          <w:rStyle w:val="VerbatimChar"/>
        </w:rPr>
        <w:t xml:space="preserve">0.05</w:t>
      </w:r>
      <w:r>
        <w:t xml:space="preserve">, two for</w:t>
      </w:r>
      <w:r>
        <w:t xml:space="preserve"> </w:t>
      </w:r>
      <w:r>
        <w:rPr>
          <w:rStyle w:val="VerbatimChar"/>
        </w:rPr>
        <w:t xml:space="preserve">0.01</w:t>
      </w:r>
      <w:r>
        <w:t xml:space="preserve"> </w:t>
      </w:r>
      <w:r>
        <w:t xml:space="preserve">and three for</w:t>
      </w:r>
      <w:r>
        <w:t xml:space="preserve"> </w:t>
      </w:r>
      <w:r>
        <w:rPr>
          <w:rStyle w:val="VerbatimChar"/>
        </w:rPr>
        <w:t xml:space="preserve">0.001</w:t>
      </w:r>
      <w:r>
        <w:t xml:space="preserve">.</w:t>
      </w:r>
    </w:p>
    <w:p>
      <w:hyperlink r:id="link2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correlations-2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description-2" w:name="description-2"/>
    <w:p>
      <w:pPr>
        <w:pStyle w:val="Heading2"/>
      </w:pPr>
      <w:r>
        <w:t xml:space="preserve">Description</w:t>
      </w:r>
    </w:p>
    <w:bookmarkEnd w:id="description-2"/>
    <w:p>
      <w:r>
        <w:t xml:space="preserve">This template will return the correlation matrix of supplied numerical variables.</w:t>
      </w:r>
    </w:p>
    <w:bookmarkStart w:id="variable-description-2" w:name="variable-description-2"/>
    <w:p>
      <w:pPr>
        <w:pStyle w:val="Heading3"/>
      </w:pPr>
      <w:r>
        <w:t xml:space="preserve">Variable description</w:t>
      </w:r>
    </w:p>
    <w:bookmarkEnd w:id="variable-description-2"/>
    <w:p>
      <w:r>
        <w:rPr>
          <w:i/>
        </w:rPr>
        <w:t xml:space="preserve">11</w:t>
      </w:r>
      <w:r>
        <w:t xml:space="preserve"> </w:t>
      </w:r>
      <w:r>
        <w:t xml:space="preserve">variables provided.</w:t>
      </w:r>
    </w:p>
    <w:p>
      <w:r>
        <w:t xml:space="preserve">The highest correlation coefficient (</w:t>
      </w:r>
      <w:r>
        <w:rPr>
          <w:i/>
        </w:rPr>
        <w:t xml:space="preserve">0.902</w:t>
      </w:r>
      <w:r>
        <w:t xml:space="preserve">) is between disp cyl and the lowest (</w:t>
      </w:r>
      <w:r>
        <w:rPr>
          <w:i/>
        </w:rPr>
        <w:t xml:space="preserve">-0.8677</w:t>
      </w:r>
      <w:r>
        <w:t xml:space="preserve">) is between wt mpg. It seems that the strongest association (r=</w:t>
      </w:r>
      <w:r>
        <w:rPr>
          <w:i/>
        </w:rPr>
        <w:t xml:space="preserve">0.902</w:t>
      </w:r>
      <w:r>
        <w:t xml:space="preserve">) is between disp cyl.</w:t>
      </w:r>
    </w:p>
    <w:p>
      <w:r>
        <w:t xml:space="preserve">Highly correlated (r &lt; -0.7 or r &gt; 0.7) variables:</w:t>
      </w:r>
    </w:p>
    <w:p>
      <w:pPr>
        <w:numPr>
          <w:numId w:val="3"/>
          <w:ilvl w:val="0"/>
        </w:numPr>
      </w:pPr>
      <w:r>
        <w:rPr>
          <w:i/>
        </w:rPr>
        <w:t xml:space="preserve">cyl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mpg</w:t>
      </w:r>
      <w:r>
        <w:t xml:space="preserve"> </w:t>
      </w:r>
      <w:r>
        <w:t xml:space="preserve">(-0.85)</w:t>
      </w:r>
    </w:p>
    <w:p>
      <w:pPr>
        <w:numPr>
          <w:numId w:val="3"/>
          <w:ilvl w:val="0"/>
        </w:numPr>
      </w:pPr>
      <w:r>
        <w:rPr>
          <w:i/>
        </w:rPr>
        <w:t xml:space="preserve">disp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mpg</w:t>
      </w:r>
      <w:r>
        <w:t xml:space="preserve"> </w:t>
      </w:r>
      <w:r>
        <w:t xml:space="preserve">(-0.85)</w:t>
      </w:r>
    </w:p>
    <w:p>
      <w:pPr>
        <w:numPr>
          <w:numId w:val="3"/>
          <w:ilvl w:val="0"/>
        </w:numPr>
      </w:pPr>
      <w:r>
        <w:rPr>
          <w:i/>
        </w:rPr>
        <w:t xml:space="preserve">hp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mpg</w:t>
      </w:r>
      <w:r>
        <w:t xml:space="preserve"> </w:t>
      </w:r>
      <w:r>
        <w:t xml:space="preserve">(-0.78)</w:t>
      </w:r>
    </w:p>
    <w:p>
      <w:pPr>
        <w:numPr>
          <w:numId w:val="3"/>
          <w:ilvl w:val="0"/>
        </w:numPr>
      </w:pPr>
      <w:r>
        <w:rPr>
          <w:i/>
        </w:rPr>
        <w:t xml:space="preserve">wt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mpg</w:t>
      </w:r>
      <w:r>
        <w:t xml:space="preserve"> </w:t>
      </w:r>
      <w:r>
        <w:t xml:space="preserve">(-0.87)</w:t>
      </w:r>
    </w:p>
    <w:p>
      <w:pPr>
        <w:numPr>
          <w:numId w:val="3"/>
          <w:ilvl w:val="0"/>
        </w:numPr>
      </w:pPr>
      <w:r>
        <w:rPr>
          <w:i/>
        </w:rPr>
        <w:t xml:space="preserve">disp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cyl</w:t>
      </w:r>
      <w:r>
        <w:t xml:space="preserve"> </w:t>
      </w:r>
      <w:r>
        <w:t xml:space="preserve">(0.9)</w:t>
      </w:r>
    </w:p>
    <w:p>
      <w:pPr>
        <w:numPr>
          <w:numId w:val="3"/>
          <w:ilvl w:val="0"/>
        </w:numPr>
      </w:pPr>
      <w:r>
        <w:rPr>
          <w:i/>
        </w:rPr>
        <w:t xml:space="preserve">hp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cyl</w:t>
      </w:r>
      <w:r>
        <w:t xml:space="preserve"> </w:t>
      </w:r>
      <w:r>
        <w:t xml:space="preserve">(0.83)</w:t>
      </w:r>
    </w:p>
    <w:p>
      <w:pPr>
        <w:numPr>
          <w:numId w:val="3"/>
          <w:ilvl w:val="0"/>
        </w:numPr>
      </w:pPr>
      <w:r>
        <w:rPr>
          <w:i/>
        </w:rPr>
        <w:t xml:space="preserve">wt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cyl</w:t>
      </w:r>
      <w:r>
        <w:t xml:space="preserve"> </w:t>
      </w:r>
      <w:r>
        <w:t xml:space="preserve">(0.78)</w:t>
      </w:r>
    </w:p>
    <w:p>
      <w:pPr>
        <w:numPr>
          <w:numId w:val="3"/>
          <w:ilvl w:val="0"/>
        </w:numPr>
      </w:pPr>
      <w:r>
        <w:rPr>
          <w:i/>
        </w:rPr>
        <w:t xml:space="preserve">vs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cyl</w:t>
      </w:r>
      <w:r>
        <w:t xml:space="preserve"> </w:t>
      </w:r>
      <w:r>
        <w:t xml:space="preserve">(-0.81)</w:t>
      </w:r>
    </w:p>
    <w:p>
      <w:pPr>
        <w:numPr>
          <w:numId w:val="3"/>
          <w:ilvl w:val="0"/>
        </w:numPr>
      </w:pPr>
      <w:r>
        <w:rPr>
          <w:i/>
        </w:rPr>
        <w:t xml:space="preserve">hp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disp</w:t>
      </w:r>
      <w:r>
        <w:t xml:space="preserve"> </w:t>
      </w:r>
      <w:r>
        <w:t xml:space="preserve">(0.79)</w:t>
      </w:r>
    </w:p>
    <w:p>
      <w:pPr>
        <w:numPr>
          <w:numId w:val="3"/>
          <w:ilvl w:val="0"/>
        </w:numPr>
      </w:pPr>
      <w:r>
        <w:rPr>
          <w:i/>
        </w:rPr>
        <w:t xml:space="preserve">drat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disp</w:t>
      </w:r>
      <w:r>
        <w:t xml:space="preserve"> </w:t>
      </w:r>
      <w:r>
        <w:t xml:space="preserve">(-0.71)</w:t>
      </w:r>
    </w:p>
    <w:p>
      <w:pPr>
        <w:numPr>
          <w:numId w:val="3"/>
          <w:ilvl w:val="0"/>
        </w:numPr>
      </w:pPr>
      <w:r>
        <w:rPr>
          <w:i/>
        </w:rPr>
        <w:t xml:space="preserve">wt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disp</w:t>
      </w:r>
      <w:r>
        <w:t xml:space="preserve"> </w:t>
      </w:r>
      <w:r>
        <w:t xml:space="preserve">(0.89)</w:t>
      </w:r>
    </w:p>
    <w:p>
      <w:pPr>
        <w:numPr>
          <w:numId w:val="3"/>
          <w:ilvl w:val="0"/>
        </w:numPr>
      </w:pPr>
      <w:r>
        <w:rPr>
          <w:i/>
        </w:rPr>
        <w:t xml:space="preserve">vs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disp</w:t>
      </w:r>
      <w:r>
        <w:t xml:space="preserve"> </w:t>
      </w:r>
      <w:r>
        <w:t xml:space="preserve">(-0.71)</w:t>
      </w:r>
    </w:p>
    <w:p>
      <w:pPr>
        <w:numPr>
          <w:numId w:val="3"/>
          <w:ilvl w:val="0"/>
        </w:numPr>
      </w:pPr>
      <w:r>
        <w:rPr>
          <w:i/>
        </w:rPr>
        <w:t xml:space="preserve">qsec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hp</w:t>
      </w:r>
      <w:r>
        <w:t xml:space="preserve"> </w:t>
      </w:r>
      <w:r>
        <w:t xml:space="preserve">(-0.71)</w:t>
      </w:r>
    </w:p>
    <w:p>
      <w:pPr>
        <w:numPr>
          <w:numId w:val="3"/>
          <w:ilvl w:val="0"/>
        </w:numPr>
      </w:pPr>
      <w:r>
        <w:rPr>
          <w:i/>
        </w:rPr>
        <w:t xml:space="preserve">vs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hp</w:t>
      </w:r>
      <w:r>
        <w:t xml:space="preserve"> </w:t>
      </w:r>
      <w:r>
        <w:t xml:space="preserve">(-0.72)</w:t>
      </w:r>
    </w:p>
    <w:p>
      <w:pPr>
        <w:numPr>
          <w:numId w:val="3"/>
          <w:ilvl w:val="0"/>
        </w:numPr>
      </w:pPr>
      <w:r>
        <w:rPr>
          <w:i/>
        </w:rPr>
        <w:t xml:space="preserve">carb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hp</w:t>
      </w:r>
      <w:r>
        <w:t xml:space="preserve"> </w:t>
      </w:r>
      <w:r>
        <w:t xml:space="preserve">(0.75)</w:t>
      </w:r>
    </w:p>
    <w:p>
      <w:pPr>
        <w:numPr>
          <w:numId w:val="3"/>
          <w:ilvl w:val="0"/>
        </w:numPr>
      </w:pPr>
      <w:r>
        <w:rPr>
          <w:i/>
        </w:rPr>
        <w:t xml:space="preserve">wt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drat</w:t>
      </w:r>
      <w:r>
        <w:t xml:space="preserve"> </w:t>
      </w:r>
      <w:r>
        <w:t xml:space="preserve">(-0.71)</w:t>
      </w:r>
    </w:p>
    <w:p>
      <w:pPr>
        <w:numPr>
          <w:numId w:val="3"/>
          <w:ilvl w:val="0"/>
        </w:numPr>
      </w:pPr>
      <w:r>
        <w:rPr>
          <w:i/>
        </w:rPr>
        <w:t xml:space="preserve">am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drat</w:t>
      </w:r>
      <w:r>
        <w:t xml:space="preserve"> </w:t>
      </w:r>
      <w:r>
        <w:t xml:space="preserve">(0.71)</w:t>
      </w:r>
    </w:p>
    <w:p>
      <w:pPr>
        <w:numPr>
          <w:numId w:val="3"/>
          <w:ilvl w:val="0"/>
        </w:numPr>
      </w:pPr>
      <w:r>
        <w:rPr>
          <w:i/>
        </w:rPr>
        <w:t xml:space="preserve">vs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qsec</w:t>
      </w:r>
      <w:r>
        <w:t xml:space="preserve"> </w:t>
      </w:r>
      <w:r>
        <w:t xml:space="preserve">(0.74)</w:t>
      </w:r>
    </w:p>
    <w:p>
      <w:pPr>
        <w:numPr>
          <w:numId w:val="3"/>
          <w:ilvl w:val="0"/>
        </w:numPr>
      </w:pPr>
      <w:r>
        <w:rPr>
          <w:i/>
        </w:rPr>
        <w:t xml:space="preserve">gear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am</w:t>
      </w:r>
      <w:r>
        <w:t xml:space="preserve"> </w:t>
      </w:r>
      <w:r>
        <w:t xml:space="preserve">(0.79)</w:t>
      </w:r>
    </w:p>
    <w:p>
      <w:r>
        <w:t xml:space="preserve">Uncorrelated (-0.2 &lt; r &lt; 0.2) variables:</w:t>
      </w:r>
    </w:p>
    <w:p>
      <w:pPr>
        <w:numPr>
          <w:numId w:val="4"/>
          <w:ilvl w:val="0"/>
        </w:numPr>
      </w:pPr>
      <w:r>
        <w:rPr>
          <w:i/>
        </w:rPr>
        <w:t xml:space="preserve">gear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hp</w:t>
      </w:r>
      <w:r>
        <w:t xml:space="preserve"> </w:t>
      </w:r>
      <w:r>
        <w:t xml:space="preserve">(-0.13)</w:t>
      </w:r>
    </w:p>
    <w:p>
      <w:pPr>
        <w:numPr>
          <w:numId w:val="4"/>
          <w:ilvl w:val="0"/>
        </w:numPr>
      </w:pPr>
      <w:r>
        <w:rPr>
          <w:i/>
        </w:rPr>
        <w:t xml:space="preserve">qsec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drat</w:t>
      </w:r>
      <w:r>
        <w:t xml:space="preserve"> </w:t>
      </w:r>
      <w:r>
        <w:t xml:space="preserve">(0.09)</w:t>
      </w:r>
    </w:p>
    <w:p>
      <w:pPr>
        <w:numPr>
          <w:numId w:val="4"/>
          <w:ilvl w:val="0"/>
        </w:numPr>
      </w:pPr>
      <w:r>
        <w:rPr>
          <w:i/>
        </w:rPr>
        <w:t xml:space="preserve">carb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drat</w:t>
      </w:r>
      <w:r>
        <w:t xml:space="preserve"> </w:t>
      </w:r>
      <w:r>
        <w:t xml:space="preserve">(-0.09)</w:t>
      </w:r>
    </w:p>
    <w:p>
      <w:pPr>
        <w:numPr>
          <w:numId w:val="4"/>
          <w:ilvl w:val="0"/>
        </w:numPr>
      </w:pPr>
      <w:r>
        <w:rPr>
          <w:i/>
        </w:rPr>
        <w:t xml:space="preserve">qsec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wt</w:t>
      </w:r>
      <w:r>
        <w:t xml:space="preserve"> </w:t>
      </w:r>
      <w:r>
        <w:t xml:space="preserve">(-0.17)</w:t>
      </w:r>
    </w:p>
    <w:p>
      <w:pPr>
        <w:numPr>
          <w:numId w:val="4"/>
          <w:ilvl w:val="0"/>
        </w:numPr>
      </w:pPr>
      <w:r>
        <w:rPr>
          <w:i/>
        </w:rPr>
        <w:t xml:space="preserve">am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vs</w:t>
      </w:r>
      <w:r>
        <w:t xml:space="preserve"> </w:t>
      </w:r>
      <w:r>
        <w:t xml:space="preserve">(0.17)</w:t>
      </w:r>
    </w:p>
    <w:p>
      <w:pPr>
        <w:numPr>
          <w:numId w:val="4"/>
          <w:ilvl w:val="0"/>
        </w:numPr>
      </w:pPr>
      <w:r>
        <w:rPr>
          <w:i/>
        </w:rPr>
        <w:t xml:space="preserve">carb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am</w:t>
      </w:r>
      <w:r>
        <w:t xml:space="preserve"> </w:t>
      </w:r>
      <w:r>
        <w:t xml:space="preserve">(0.06)</w:t>
      </w:r>
    </w:p>
    <w:bookmarkStart w:id="correlation-matrix-2" w:name="correlation-matrix-2"/>
    <w:p>
      <w:pPr>
        <w:pStyle w:val="Heading4"/>
      </w:pPr>
      <w:r>
        <w:t xml:space="preserve">Correlation matrix</w:t>
      </w:r>
    </w:p>
    <w:bookmarkEnd w:id="correlation-matrix-2"/>
    <w:tbl>
      <w:tblPr>
        <w:tblStyle w:val="TableNormal"/>
        <w:tblCaption w:val="Correlation matrix (continued below)"/>
      </w:tblPr>
      <w:tblGrid>
        <w:gridCol w:w="1210"/>
        <w:gridCol w:w="1320"/>
        <w:gridCol w:w="1320"/>
        <w:gridCol w:w="1320"/>
        <w:gridCol w:w="132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righ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righ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right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right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right"/>
            </w:pPr>
            <w:r>
              <w:t xml:space="preserve">hp</w:t>
            </w:r>
          </w:p>
        </w:tc>
      </w:tr>
      <w:tr>
        <w:tc>
          <w:p>
            <w:pPr>
              <w:jc w:val="right"/>
            </w:pPr>
            <w:r>
              <w:rPr>
                <w:b/>
              </w:rPr>
              <w:t xml:space="preserve">mpg</w:t>
            </w:r>
          </w:p>
        </w:tc>
        <w:tc>
          <w:p>
            <w:pPr>
              <w:jc w:val="right"/>
            </w:pPr>
          </w:p>
        </w:tc>
        <w:tc>
          <w:p>
            <w:pPr>
              <w:jc w:val="right"/>
            </w:pPr>
            <w:r>
              <w:t xml:space="preserve">-0.8522 ★★★</w:t>
            </w:r>
          </w:p>
        </w:tc>
        <w:tc>
          <w:p>
            <w:pPr>
              <w:jc w:val="right"/>
            </w:pPr>
            <w:r>
              <w:t xml:space="preserve">-0.8476 ★★★</w:t>
            </w:r>
          </w:p>
        </w:tc>
        <w:tc>
          <w:p>
            <w:pPr>
              <w:jc w:val="right"/>
            </w:pPr>
            <w:r>
              <w:t xml:space="preserve">-0.7762 ★★★</w:t>
            </w:r>
          </w:p>
        </w:tc>
      </w:tr>
      <w:tr>
        <w:tc>
          <w:p>
            <w:pPr>
              <w:jc w:val="right"/>
            </w:pPr>
            <w:r>
              <w:rPr>
                <w:b/>
              </w:rPr>
              <w:t xml:space="preserve">cyl</w:t>
            </w:r>
          </w:p>
        </w:tc>
        <w:tc>
          <w:p>
            <w:pPr>
              <w:jc w:val="right"/>
            </w:pPr>
            <w:r>
              <w:t xml:space="preserve">-0.8522 ★★★</w:t>
            </w:r>
          </w:p>
        </w:tc>
        <w:tc>
          <w:p>
            <w:pPr>
              <w:jc w:val="right"/>
            </w:pPr>
          </w:p>
        </w:tc>
        <w:tc>
          <w:p>
            <w:pPr>
              <w:jc w:val="right"/>
            </w:pPr>
            <w:r>
              <w:t xml:space="preserve">0.902 ★★★</w:t>
            </w:r>
          </w:p>
        </w:tc>
        <w:tc>
          <w:p>
            <w:pPr>
              <w:jc w:val="right"/>
            </w:pPr>
            <w:r>
              <w:t xml:space="preserve">0.8324 ★★★</w:t>
            </w:r>
          </w:p>
        </w:tc>
      </w:tr>
      <w:tr>
        <w:tc>
          <w:p>
            <w:pPr>
              <w:jc w:val="right"/>
            </w:pPr>
            <w:r>
              <w:rPr>
                <w:b/>
              </w:rPr>
              <w:t xml:space="preserve">disp</w:t>
            </w:r>
          </w:p>
        </w:tc>
        <w:tc>
          <w:p>
            <w:pPr>
              <w:jc w:val="right"/>
            </w:pPr>
            <w:r>
              <w:t xml:space="preserve">-0.8476 ★★★</w:t>
            </w:r>
          </w:p>
        </w:tc>
        <w:tc>
          <w:p>
            <w:pPr>
              <w:jc w:val="right"/>
            </w:pPr>
            <w:r>
              <w:t xml:space="preserve">0.902 ★★★</w:t>
            </w:r>
          </w:p>
        </w:tc>
        <w:tc>
          <w:p>
            <w:pPr>
              <w:jc w:val="right"/>
            </w:pPr>
          </w:p>
        </w:tc>
        <w:tc>
          <w:p>
            <w:pPr>
              <w:jc w:val="right"/>
            </w:pPr>
            <w:r>
              <w:t xml:space="preserve">0.7909 ★★★</w:t>
            </w:r>
          </w:p>
        </w:tc>
      </w:tr>
      <w:tr>
        <w:tc>
          <w:p>
            <w:pPr>
              <w:jc w:val="right"/>
            </w:pPr>
            <w:r>
              <w:rPr>
                <w:b/>
              </w:rPr>
              <w:t xml:space="preserve">hp</w:t>
            </w:r>
          </w:p>
        </w:tc>
        <w:tc>
          <w:p>
            <w:pPr>
              <w:jc w:val="right"/>
            </w:pPr>
            <w:r>
              <w:t xml:space="preserve">-0.7762 ★★★</w:t>
            </w:r>
          </w:p>
        </w:tc>
        <w:tc>
          <w:p>
            <w:pPr>
              <w:jc w:val="right"/>
            </w:pPr>
            <w:r>
              <w:t xml:space="preserve">0.8324 ★★★</w:t>
            </w:r>
          </w:p>
        </w:tc>
        <w:tc>
          <w:p>
            <w:pPr>
              <w:jc w:val="right"/>
            </w:pPr>
            <w:r>
              <w:t xml:space="preserve">0.7909 ★★★</w:t>
            </w:r>
          </w:p>
        </w:tc>
        <w:tc>
          <w:p>
            <w:pPr>
              <w:jc w:val="right"/>
            </w:pPr>
          </w:p>
        </w:tc>
      </w:tr>
      <w:tr>
        <w:tc>
          <w:p>
            <w:pPr>
              <w:jc w:val="right"/>
            </w:pPr>
            <w:r>
              <w:rPr>
                <w:b/>
              </w:rPr>
              <w:t xml:space="preserve">drat</w:t>
            </w:r>
          </w:p>
        </w:tc>
        <w:tc>
          <w:p>
            <w:pPr>
              <w:jc w:val="right"/>
            </w:pPr>
            <w:r>
              <w:t xml:space="preserve">0.6812 ★★★</w:t>
            </w:r>
          </w:p>
        </w:tc>
        <w:tc>
          <w:p>
            <w:pPr>
              <w:jc w:val="right"/>
            </w:pPr>
            <w:r>
              <w:t xml:space="preserve">-0.6999 ★★★</w:t>
            </w:r>
          </w:p>
        </w:tc>
        <w:tc>
          <w:p>
            <w:pPr>
              <w:jc w:val="right"/>
            </w:pPr>
            <w:r>
              <w:t xml:space="preserve">-0.7102 ★★★</w:t>
            </w:r>
          </w:p>
        </w:tc>
        <w:tc>
          <w:p>
            <w:pPr>
              <w:jc w:val="right"/>
            </w:pPr>
            <w:r>
              <w:t xml:space="preserve">-0.4488 ★★</w:t>
            </w:r>
          </w:p>
        </w:tc>
      </w:tr>
      <w:tr>
        <w:tc>
          <w:p>
            <w:pPr>
              <w:jc w:val="right"/>
            </w:pPr>
            <w:r>
              <w:rPr>
                <w:b/>
              </w:rPr>
              <w:t xml:space="preserve">wt</w:t>
            </w:r>
          </w:p>
        </w:tc>
        <w:tc>
          <w:p>
            <w:pPr>
              <w:jc w:val="right"/>
            </w:pPr>
            <w:r>
              <w:t xml:space="preserve">-0.8677 ★★★</w:t>
            </w:r>
          </w:p>
        </w:tc>
        <w:tc>
          <w:p>
            <w:pPr>
              <w:jc w:val="right"/>
            </w:pPr>
            <w:r>
              <w:t xml:space="preserve">0.7825 ★★★</w:t>
            </w:r>
          </w:p>
        </w:tc>
        <w:tc>
          <w:p>
            <w:pPr>
              <w:jc w:val="right"/>
            </w:pPr>
            <w:r>
              <w:t xml:space="preserve">0.888 ★★★</w:t>
            </w:r>
          </w:p>
        </w:tc>
        <w:tc>
          <w:p>
            <w:pPr>
              <w:jc w:val="right"/>
            </w:pPr>
            <w:r>
              <w:t xml:space="preserve">0.6587 ★★★</w:t>
            </w:r>
          </w:p>
        </w:tc>
      </w:tr>
      <w:tr>
        <w:tc>
          <w:p>
            <w:pPr>
              <w:jc w:val="right"/>
            </w:pPr>
            <w:r>
              <w:rPr>
                <w:b/>
              </w:rPr>
              <w:t xml:space="preserve">qsec</w:t>
            </w:r>
          </w:p>
        </w:tc>
        <w:tc>
          <w:p>
            <w:pPr>
              <w:jc w:val="right"/>
            </w:pPr>
            <w:r>
              <w:t xml:space="preserve">0.4187 ★</w:t>
            </w:r>
          </w:p>
        </w:tc>
        <w:tc>
          <w:p>
            <w:pPr>
              <w:jc w:val="right"/>
            </w:pPr>
            <w:r>
              <w:t xml:space="preserve">-0.5912 ★★★</w:t>
            </w:r>
          </w:p>
        </w:tc>
        <w:tc>
          <w:p>
            <w:pPr>
              <w:jc w:val="right"/>
            </w:pPr>
            <w:r>
              <w:t xml:space="preserve">-0.4337 ★</w:t>
            </w:r>
          </w:p>
        </w:tc>
        <w:tc>
          <w:p>
            <w:pPr>
              <w:jc w:val="right"/>
            </w:pPr>
            <w:r>
              <w:t xml:space="preserve">-0.7082 ★★★</w:t>
            </w:r>
          </w:p>
        </w:tc>
      </w:tr>
      <w:tr>
        <w:tc>
          <w:p>
            <w:pPr>
              <w:jc w:val="right"/>
            </w:pPr>
            <w:r>
              <w:rPr>
                <w:b/>
              </w:rPr>
              <w:t xml:space="preserve">vs</w:t>
            </w:r>
          </w:p>
        </w:tc>
        <w:tc>
          <w:p>
            <w:pPr>
              <w:jc w:val="right"/>
            </w:pPr>
            <w:r>
              <w:t xml:space="preserve">0.664 ★★★</w:t>
            </w:r>
          </w:p>
        </w:tc>
        <w:tc>
          <w:p>
            <w:pPr>
              <w:jc w:val="right"/>
            </w:pPr>
            <w:r>
              <w:t xml:space="preserve">-0.8108 ★★★</w:t>
            </w:r>
          </w:p>
        </w:tc>
        <w:tc>
          <w:p>
            <w:pPr>
              <w:jc w:val="right"/>
            </w:pPr>
            <w:r>
              <w:t xml:space="preserve">-0.7104 ★★★</w:t>
            </w:r>
          </w:p>
        </w:tc>
        <w:tc>
          <w:p>
            <w:pPr>
              <w:jc w:val="right"/>
            </w:pPr>
            <w:r>
              <w:t xml:space="preserve">-0.7231 ★★★</w:t>
            </w:r>
          </w:p>
        </w:tc>
      </w:tr>
      <w:tr>
        <w:tc>
          <w:p>
            <w:pPr>
              <w:jc w:val="right"/>
            </w:pPr>
            <w:r>
              <w:rPr>
                <w:b/>
              </w:rPr>
              <w:t xml:space="preserve">am</w:t>
            </w:r>
          </w:p>
        </w:tc>
        <w:tc>
          <w:p>
            <w:pPr>
              <w:jc w:val="right"/>
            </w:pPr>
            <w:r>
              <w:t xml:space="preserve">0.5998 ★★★</w:t>
            </w:r>
          </w:p>
        </w:tc>
        <w:tc>
          <w:p>
            <w:pPr>
              <w:jc w:val="right"/>
            </w:pPr>
            <w:r>
              <w:t xml:space="preserve">-0.5226 ★★</w:t>
            </w:r>
          </w:p>
        </w:tc>
        <w:tc>
          <w:p>
            <w:pPr>
              <w:jc w:val="right"/>
            </w:pPr>
            <w:r>
              <w:t xml:space="preserve">-0.5912 ★★★</w:t>
            </w:r>
          </w:p>
        </w:tc>
        <w:tc>
          <w:p>
            <w:pPr>
              <w:jc w:val="right"/>
            </w:pPr>
            <w:r>
              <w:t xml:space="preserve">-0.2432</w:t>
            </w:r>
          </w:p>
        </w:tc>
      </w:tr>
      <w:tr>
        <w:tc>
          <w:p>
            <w:pPr>
              <w:jc w:val="right"/>
            </w:pPr>
            <w:r>
              <w:rPr>
                <w:b/>
              </w:rPr>
              <w:t xml:space="preserve">gear</w:t>
            </w:r>
          </w:p>
        </w:tc>
        <w:tc>
          <w:p>
            <w:pPr>
              <w:jc w:val="right"/>
            </w:pPr>
            <w:r>
              <w:t xml:space="preserve">0.4803 ★★</w:t>
            </w:r>
          </w:p>
        </w:tc>
        <w:tc>
          <w:p>
            <w:pPr>
              <w:jc w:val="right"/>
            </w:pPr>
            <w:r>
              <w:t xml:space="preserve">-0.4927 ★★</w:t>
            </w:r>
          </w:p>
        </w:tc>
        <w:tc>
          <w:p>
            <w:pPr>
              <w:jc w:val="right"/>
            </w:pPr>
            <w:r>
              <w:t xml:space="preserve">-0.5556 ★★★</w:t>
            </w:r>
          </w:p>
        </w:tc>
        <w:tc>
          <w:p>
            <w:pPr>
              <w:jc w:val="right"/>
            </w:pPr>
            <w:r>
              <w:t xml:space="preserve">-0.1257</w:t>
            </w:r>
          </w:p>
        </w:tc>
      </w:tr>
      <w:tr>
        <w:tc>
          <w:p>
            <w:pPr>
              <w:jc w:val="right"/>
            </w:pPr>
            <w:r>
              <w:rPr>
                <w:b/>
              </w:rPr>
              <w:t xml:space="preserve">carb</w:t>
            </w:r>
          </w:p>
        </w:tc>
        <w:tc>
          <w:p>
            <w:pPr>
              <w:jc w:val="right"/>
            </w:pPr>
            <w:r>
              <w:t xml:space="preserve">-0.5509 ★★</w:t>
            </w:r>
          </w:p>
        </w:tc>
        <w:tc>
          <w:p>
            <w:pPr>
              <w:jc w:val="right"/>
            </w:pPr>
            <w:r>
              <w:t xml:space="preserve">0.527 ★★</w:t>
            </w:r>
          </w:p>
        </w:tc>
        <w:tc>
          <w:p>
            <w:pPr>
              <w:jc w:val="right"/>
            </w:pPr>
            <w:r>
              <w:t xml:space="preserve">0.395 ★</w:t>
            </w:r>
          </w:p>
        </w:tc>
        <w:tc>
          <w:p>
            <w:pPr>
              <w:jc w:val="right"/>
            </w:pPr>
            <w:r>
              <w:t xml:space="preserve">0.7498 ★★★</w:t>
            </w:r>
          </w:p>
        </w:tc>
      </w:tr>
    </w:tbl>
    <w:p>
      <w:pPr>
        <w:pStyle w:val="TableCaption"/>
      </w:pPr>
      <w:r>
        <w:t xml:space="preserve">Correlation matrix (continued below)</w:t>
      </w:r>
    </w:p>
    <w:tbl>
      <w:tblPr>
        <w:tblStyle w:val="TableNormal"/>
      </w:tblPr>
      <w:tblGrid>
        <w:gridCol w:w="1210"/>
        <w:gridCol w:w="1320"/>
        <w:gridCol w:w="1320"/>
        <w:gridCol w:w="1320"/>
        <w:gridCol w:w="132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vs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mpg</w:t>
            </w:r>
          </w:p>
        </w:tc>
        <w:tc>
          <w:p>
            <w:pPr>
              <w:jc w:val="center"/>
            </w:pPr>
            <w:r>
              <w:t xml:space="preserve">0.6812 ★★★</w:t>
            </w:r>
          </w:p>
        </w:tc>
        <w:tc>
          <w:p>
            <w:pPr>
              <w:jc w:val="center"/>
            </w:pPr>
            <w:r>
              <w:t xml:space="preserve">-0.8677 ★★★</w:t>
            </w:r>
          </w:p>
        </w:tc>
        <w:tc>
          <w:p>
            <w:pPr>
              <w:jc w:val="center"/>
            </w:pPr>
            <w:r>
              <w:t xml:space="preserve">0.4187 ★</w:t>
            </w:r>
          </w:p>
        </w:tc>
        <w:tc>
          <w:p>
            <w:pPr>
              <w:jc w:val="center"/>
            </w:pPr>
            <w:r>
              <w:t xml:space="preserve">0.664 ★★★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cyl</w:t>
            </w:r>
          </w:p>
        </w:tc>
        <w:tc>
          <w:p>
            <w:pPr>
              <w:jc w:val="center"/>
            </w:pPr>
            <w:r>
              <w:t xml:space="preserve">-0.6999 ★★★</w:t>
            </w:r>
          </w:p>
        </w:tc>
        <w:tc>
          <w:p>
            <w:pPr>
              <w:jc w:val="center"/>
            </w:pPr>
            <w:r>
              <w:t xml:space="preserve">0.7825 ★★★</w:t>
            </w:r>
          </w:p>
        </w:tc>
        <w:tc>
          <w:p>
            <w:pPr>
              <w:jc w:val="center"/>
            </w:pPr>
            <w:r>
              <w:t xml:space="preserve">-0.5912 ★★★</w:t>
            </w:r>
          </w:p>
        </w:tc>
        <w:tc>
          <w:p>
            <w:pPr>
              <w:jc w:val="center"/>
            </w:pPr>
            <w:r>
              <w:t xml:space="preserve">-0.8108 ★★★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disp</w:t>
            </w:r>
          </w:p>
        </w:tc>
        <w:tc>
          <w:p>
            <w:pPr>
              <w:jc w:val="center"/>
            </w:pPr>
            <w:r>
              <w:t xml:space="preserve">-0.7102 ★★★</w:t>
            </w:r>
          </w:p>
        </w:tc>
        <w:tc>
          <w:p>
            <w:pPr>
              <w:jc w:val="center"/>
            </w:pPr>
            <w:r>
              <w:t xml:space="preserve">0.888 ★★★</w:t>
            </w:r>
          </w:p>
        </w:tc>
        <w:tc>
          <w:p>
            <w:pPr>
              <w:jc w:val="center"/>
            </w:pPr>
            <w:r>
              <w:t xml:space="preserve">-0.4337 ★</w:t>
            </w:r>
          </w:p>
        </w:tc>
        <w:tc>
          <w:p>
            <w:pPr>
              <w:jc w:val="center"/>
            </w:pPr>
            <w:r>
              <w:t xml:space="preserve">-0.7104 ★★★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hp</w:t>
            </w:r>
          </w:p>
        </w:tc>
        <w:tc>
          <w:p>
            <w:pPr>
              <w:jc w:val="center"/>
            </w:pPr>
            <w:r>
              <w:t xml:space="preserve">-0.4488 ★★</w:t>
            </w:r>
          </w:p>
        </w:tc>
        <w:tc>
          <w:p>
            <w:pPr>
              <w:jc w:val="center"/>
            </w:pPr>
            <w:r>
              <w:t xml:space="preserve">0.6587 ★★★</w:t>
            </w:r>
          </w:p>
        </w:tc>
        <w:tc>
          <w:p>
            <w:pPr>
              <w:jc w:val="center"/>
            </w:pPr>
            <w:r>
              <w:t xml:space="preserve">-0.7082 ★★★</w:t>
            </w:r>
          </w:p>
        </w:tc>
        <w:tc>
          <w:p>
            <w:pPr>
              <w:jc w:val="center"/>
            </w:pPr>
            <w:r>
              <w:t xml:space="preserve">-0.7231 ★★★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drat</w:t>
            </w:r>
          </w:p>
        </w:tc>
        <w:tc>
          <w:p>
            <w:pPr>
              <w:jc w:val="center"/>
            </w:pPr>
          </w:p>
        </w:tc>
        <w:tc>
          <w:p>
            <w:pPr>
              <w:jc w:val="center"/>
            </w:pPr>
            <w:r>
              <w:t xml:space="preserve">-0.7124 ★★★</w:t>
            </w:r>
          </w:p>
        </w:tc>
        <w:tc>
          <w:p>
            <w:pPr>
              <w:jc w:val="center"/>
            </w:pPr>
            <w:r>
              <w:t xml:space="preserve">0.0912</w:t>
            </w:r>
          </w:p>
        </w:tc>
        <w:tc>
          <w:p>
            <w:pPr>
              <w:jc w:val="center"/>
            </w:pPr>
            <w:r>
              <w:t xml:space="preserve">0.4403 ★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wt</w:t>
            </w:r>
          </w:p>
        </w:tc>
        <w:tc>
          <w:p>
            <w:pPr>
              <w:jc w:val="center"/>
            </w:pPr>
            <w:r>
              <w:t xml:space="preserve">-0.7124 ★★★</w:t>
            </w:r>
          </w:p>
        </w:tc>
        <w:tc>
          <w:p>
            <w:pPr>
              <w:jc w:val="center"/>
            </w:pPr>
          </w:p>
        </w:tc>
        <w:tc>
          <w:p>
            <w:pPr>
              <w:jc w:val="center"/>
            </w:pPr>
            <w:r>
              <w:t xml:space="preserve">-0.1747</w:t>
            </w:r>
          </w:p>
        </w:tc>
        <w:tc>
          <w:p>
            <w:pPr>
              <w:jc w:val="center"/>
            </w:pPr>
            <w:r>
              <w:t xml:space="preserve">-0.5549 ★★★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qsec</w:t>
            </w:r>
          </w:p>
        </w:tc>
        <w:tc>
          <w:p>
            <w:pPr>
              <w:jc w:val="center"/>
            </w:pPr>
            <w:r>
              <w:t xml:space="preserve">0.0912</w:t>
            </w:r>
          </w:p>
        </w:tc>
        <w:tc>
          <w:p>
            <w:pPr>
              <w:jc w:val="center"/>
            </w:pPr>
            <w:r>
              <w:t xml:space="preserve">-0.1747</w:t>
            </w:r>
          </w:p>
        </w:tc>
        <w:tc>
          <w:p>
            <w:pPr>
              <w:jc w:val="center"/>
            </w:pPr>
          </w:p>
        </w:tc>
        <w:tc>
          <w:p>
            <w:pPr>
              <w:jc w:val="center"/>
            </w:pPr>
            <w:r>
              <w:t xml:space="preserve">0.7445 ★★★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vs</w:t>
            </w:r>
          </w:p>
        </w:tc>
        <w:tc>
          <w:p>
            <w:pPr>
              <w:jc w:val="center"/>
            </w:pPr>
            <w:r>
              <w:t xml:space="preserve">0.4403 ★</w:t>
            </w:r>
          </w:p>
        </w:tc>
        <w:tc>
          <w:p>
            <w:pPr>
              <w:jc w:val="center"/>
            </w:pPr>
            <w:r>
              <w:t xml:space="preserve">-0.5549 ★★★</w:t>
            </w:r>
          </w:p>
        </w:tc>
        <w:tc>
          <w:p>
            <w:pPr>
              <w:jc w:val="center"/>
            </w:pPr>
            <w:r>
              <w:t xml:space="preserve">0.7445 ★★★</w:t>
            </w:r>
          </w:p>
        </w:tc>
        <w:tc>
          <w:p>
            <w:pPr>
              <w:jc w:val="center"/>
            </w:pP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am</w:t>
            </w:r>
          </w:p>
        </w:tc>
        <w:tc>
          <w:p>
            <w:pPr>
              <w:jc w:val="center"/>
            </w:pPr>
            <w:r>
              <w:t xml:space="preserve">0.7127 ★★★</w:t>
            </w:r>
          </w:p>
        </w:tc>
        <w:tc>
          <w:p>
            <w:pPr>
              <w:jc w:val="center"/>
            </w:pPr>
            <w:r>
              <w:t xml:space="preserve">-0.6925 ★★★</w:t>
            </w:r>
          </w:p>
        </w:tc>
        <w:tc>
          <w:p>
            <w:pPr>
              <w:jc w:val="center"/>
            </w:pPr>
            <w:r>
              <w:t xml:space="preserve">-0.2299</w:t>
            </w:r>
          </w:p>
        </w:tc>
        <w:tc>
          <w:p>
            <w:pPr>
              <w:jc w:val="center"/>
            </w:pPr>
            <w:r>
              <w:t xml:space="preserve">0.1683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gear</w:t>
            </w:r>
          </w:p>
        </w:tc>
        <w:tc>
          <w:p>
            <w:pPr>
              <w:jc w:val="center"/>
            </w:pPr>
            <w:r>
              <w:t xml:space="preserve">0.6996 ★★★</w:t>
            </w:r>
          </w:p>
        </w:tc>
        <w:tc>
          <w:p>
            <w:pPr>
              <w:jc w:val="center"/>
            </w:pPr>
            <w:r>
              <w:t xml:space="preserve">-0.5833 ★★★</w:t>
            </w:r>
          </w:p>
        </w:tc>
        <w:tc>
          <w:p>
            <w:pPr>
              <w:jc w:val="center"/>
            </w:pPr>
            <w:r>
              <w:t xml:space="preserve">-0.2127</w:t>
            </w:r>
          </w:p>
        </w:tc>
        <w:tc>
          <w:p>
            <w:pPr>
              <w:jc w:val="center"/>
            </w:pPr>
            <w:r>
              <w:t xml:space="preserve">0.206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carb</w:t>
            </w:r>
          </w:p>
        </w:tc>
        <w:tc>
          <w:p>
            <w:pPr>
              <w:jc w:val="center"/>
            </w:pPr>
            <w:r>
              <w:t xml:space="preserve">-0.0908</w:t>
            </w:r>
          </w:p>
        </w:tc>
        <w:tc>
          <w:p>
            <w:pPr>
              <w:jc w:val="center"/>
            </w:pPr>
            <w:r>
              <w:t xml:space="preserve">0.4276 ★</w:t>
            </w:r>
          </w:p>
        </w:tc>
        <w:tc>
          <w:p>
            <w:pPr>
              <w:jc w:val="center"/>
            </w:pPr>
            <w:r>
              <w:t xml:space="preserve">-0.6562 ★★★</w:t>
            </w:r>
          </w:p>
        </w:tc>
        <w:tc>
          <w:p>
            <w:pPr>
              <w:jc w:val="center"/>
            </w:pPr>
            <w:r>
              <w:t xml:space="preserve">-0.5696 ★★★</w:t>
            </w:r>
          </w:p>
        </w:tc>
      </w:tr>
    </w:tbl>
    <w:tbl>
      <w:tblPr>
        <w:tblStyle w:val="TableNormal"/>
      </w:tblPr>
      <w:tblGrid>
        <w:gridCol w:w="1210"/>
        <w:gridCol w:w="1320"/>
        <w:gridCol w:w="1320"/>
        <w:gridCol w:w="132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carb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mpg</w:t>
            </w:r>
          </w:p>
        </w:tc>
        <w:tc>
          <w:p>
            <w:pPr>
              <w:jc w:val="center"/>
            </w:pPr>
            <w:r>
              <w:t xml:space="preserve">0.5998 ★★★</w:t>
            </w:r>
          </w:p>
        </w:tc>
        <w:tc>
          <w:p>
            <w:pPr>
              <w:jc w:val="center"/>
            </w:pPr>
            <w:r>
              <w:t xml:space="preserve">0.4803 ★★</w:t>
            </w:r>
          </w:p>
        </w:tc>
        <w:tc>
          <w:p>
            <w:pPr>
              <w:jc w:val="center"/>
            </w:pPr>
            <w:r>
              <w:t xml:space="preserve">-0.5509 ★★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cyl</w:t>
            </w:r>
          </w:p>
        </w:tc>
        <w:tc>
          <w:p>
            <w:pPr>
              <w:jc w:val="center"/>
            </w:pPr>
            <w:r>
              <w:t xml:space="preserve">-0.5226 ★★</w:t>
            </w:r>
          </w:p>
        </w:tc>
        <w:tc>
          <w:p>
            <w:pPr>
              <w:jc w:val="center"/>
            </w:pPr>
            <w:r>
              <w:t xml:space="preserve">-0.4927 ★★</w:t>
            </w:r>
          </w:p>
        </w:tc>
        <w:tc>
          <w:p>
            <w:pPr>
              <w:jc w:val="center"/>
            </w:pPr>
            <w:r>
              <w:t xml:space="preserve">0.527 ★★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disp</w:t>
            </w:r>
          </w:p>
        </w:tc>
        <w:tc>
          <w:p>
            <w:pPr>
              <w:jc w:val="center"/>
            </w:pPr>
            <w:r>
              <w:t xml:space="preserve">-0.5912 ★★★</w:t>
            </w:r>
          </w:p>
        </w:tc>
        <w:tc>
          <w:p>
            <w:pPr>
              <w:jc w:val="center"/>
            </w:pPr>
            <w:r>
              <w:t xml:space="preserve">-0.5556 ★★★</w:t>
            </w:r>
          </w:p>
        </w:tc>
        <w:tc>
          <w:p>
            <w:pPr>
              <w:jc w:val="center"/>
            </w:pPr>
            <w:r>
              <w:t xml:space="preserve">0.395 ★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hp</w:t>
            </w:r>
          </w:p>
        </w:tc>
        <w:tc>
          <w:p>
            <w:pPr>
              <w:jc w:val="center"/>
            </w:pPr>
            <w:r>
              <w:t xml:space="preserve">-0.2432</w:t>
            </w:r>
          </w:p>
        </w:tc>
        <w:tc>
          <w:p>
            <w:pPr>
              <w:jc w:val="center"/>
            </w:pPr>
            <w:r>
              <w:t xml:space="preserve">-0.1257</w:t>
            </w:r>
          </w:p>
        </w:tc>
        <w:tc>
          <w:p>
            <w:pPr>
              <w:jc w:val="center"/>
            </w:pPr>
            <w:r>
              <w:t xml:space="preserve">0.7498 ★★★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drat</w:t>
            </w:r>
          </w:p>
        </w:tc>
        <w:tc>
          <w:p>
            <w:pPr>
              <w:jc w:val="center"/>
            </w:pPr>
            <w:r>
              <w:t xml:space="preserve">0.7127 ★★★</w:t>
            </w:r>
          </w:p>
        </w:tc>
        <w:tc>
          <w:p>
            <w:pPr>
              <w:jc w:val="center"/>
            </w:pPr>
            <w:r>
              <w:t xml:space="preserve">0.6996 ★★★</w:t>
            </w:r>
          </w:p>
        </w:tc>
        <w:tc>
          <w:p>
            <w:pPr>
              <w:jc w:val="center"/>
            </w:pPr>
            <w:r>
              <w:t xml:space="preserve">-0.0908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wt</w:t>
            </w:r>
          </w:p>
        </w:tc>
        <w:tc>
          <w:p>
            <w:pPr>
              <w:jc w:val="center"/>
            </w:pPr>
            <w:r>
              <w:t xml:space="preserve">-0.6925 ★★★</w:t>
            </w:r>
          </w:p>
        </w:tc>
        <w:tc>
          <w:p>
            <w:pPr>
              <w:jc w:val="center"/>
            </w:pPr>
            <w:r>
              <w:t xml:space="preserve">-0.5833 ★★★</w:t>
            </w:r>
          </w:p>
        </w:tc>
        <w:tc>
          <w:p>
            <w:pPr>
              <w:jc w:val="center"/>
            </w:pPr>
            <w:r>
              <w:t xml:space="preserve">0.4276 ★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qsec</w:t>
            </w:r>
          </w:p>
        </w:tc>
        <w:tc>
          <w:p>
            <w:pPr>
              <w:jc w:val="center"/>
            </w:pPr>
            <w:r>
              <w:t xml:space="preserve">-0.2299</w:t>
            </w:r>
          </w:p>
        </w:tc>
        <w:tc>
          <w:p>
            <w:pPr>
              <w:jc w:val="center"/>
            </w:pPr>
            <w:r>
              <w:t xml:space="preserve">-0.2127</w:t>
            </w:r>
          </w:p>
        </w:tc>
        <w:tc>
          <w:p>
            <w:pPr>
              <w:jc w:val="center"/>
            </w:pPr>
            <w:r>
              <w:t xml:space="preserve">-0.6562 ★★★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vs</w:t>
            </w:r>
          </w:p>
        </w:tc>
        <w:tc>
          <w:p>
            <w:pPr>
              <w:jc w:val="center"/>
            </w:pPr>
            <w:r>
              <w:t xml:space="preserve">0.1683</w:t>
            </w:r>
          </w:p>
        </w:tc>
        <w:tc>
          <w:p>
            <w:pPr>
              <w:jc w:val="center"/>
            </w:pPr>
            <w:r>
              <w:t xml:space="preserve">0.206</w:t>
            </w:r>
          </w:p>
        </w:tc>
        <w:tc>
          <w:p>
            <w:pPr>
              <w:jc w:val="center"/>
            </w:pPr>
            <w:r>
              <w:t xml:space="preserve">-0.5696 ★★★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am</w:t>
            </w:r>
          </w:p>
        </w:tc>
        <w:tc>
          <w:p>
            <w:pPr>
              <w:jc w:val="center"/>
            </w:pPr>
          </w:p>
        </w:tc>
        <w:tc>
          <w:p>
            <w:pPr>
              <w:jc w:val="center"/>
            </w:pPr>
            <w:r>
              <w:t xml:space="preserve">0.7941 ★★★</w:t>
            </w:r>
          </w:p>
        </w:tc>
        <w:tc>
          <w:p>
            <w:pPr>
              <w:jc w:val="center"/>
            </w:pPr>
            <w:r>
              <w:t xml:space="preserve">0.0575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gear</w:t>
            </w:r>
          </w:p>
        </w:tc>
        <w:tc>
          <w:p>
            <w:pPr>
              <w:jc w:val="center"/>
            </w:pPr>
            <w:r>
              <w:t xml:space="preserve">0.7941 ★★★</w:t>
            </w:r>
          </w:p>
        </w:tc>
        <w:tc>
          <w:p>
            <w:pPr>
              <w:jc w:val="center"/>
            </w:pPr>
          </w:p>
        </w:tc>
        <w:tc>
          <w:p>
            <w:pPr>
              <w:jc w:val="center"/>
            </w:pPr>
            <w:r>
              <w:t xml:space="preserve">0.2741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carb</w:t>
            </w:r>
          </w:p>
        </w:tc>
        <w:tc>
          <w:p>
            <w:pPr>
              <w:jc w:val="center"/>
            </w:pPr>
            <w:r>
              <w:t xml:space="preserve">0.0575</w:t>
            </w:r>
          </w:p>
        </w:tc>
        <w:tc>
          <w:p>
            <w:pPr>
              <w:jc w:val="center"/>
            </w:pPr>
            <w:r>
              <w:t xml:space="preserve">0.2741</w:t>
            </w:r>
          </w:p>
        </w:tc>
        <w:tc>
          <w:p>
            <w:pPr>
              <w:jc w:val="center"/>
            </w:pPr>
          </w:p>
        </w:tc>
      </w:tr>
    </w:tbl>
    <w:p>
      <w:r>
        <w:t xml:space="preserve">Where the stars represent the</w:t>
      </w:r>
      <w:r>
        <w:t xml:space="preserve"> </w:t>
      </w:r>
      <w:hyperlink r:id="link0">
        <w:r>
          <w:rPr>
            <w:rStyle w:val="Hyperlink"/>
          </w:rPr>
          <w:t xml:space="preserve">significance levels</w:t>
        </w:r>
      </w:hyperlink>
      <w:r>
        <w:t xml:space="preserve"> </w:t>
      </w:r>
      <w:r>
        <w:t xml:space="preserve">of the bivariate correlation coefficients: one star for</w:t>
      </w:r>
      <w:r>
        <w:t xml:space="preserve"> </w:t>
      </w:r>
      <w:r>
        <w:rPr>
          <w:rStyle w:val="VerbatimChar"/>
        </w:rPr>
        <w:t xml:space="preserve">0.05</w:t>
      </w:r>
      <w:r>
        <w:t xml:space="preserve">, two for</w:t>
      </w:r>
      <w:r>
        <w:t xml:space="preserve"> </w:t>
      </w:r>
      <w:r>
        <w:rPr>
          <w:rStyle w:val="VerbatimChar"/>
        </w:rPr>
        <w:t xml:space="preserve">0.01</w:t>
      </w:r>
      <w:r>
        <w:t xml:space="preserve"> </w:t>
      </w:r>
      <w:r>
        <w:t xml:space="preserve">and three for</w:t>
      </w:r>
      <w:r>
        <w:t xml:space="preserve"> </w:t>
      </w:r>
      <w:r>
        <w:rPr>
          <w:rStyle w:val="VerbatimChar"/>
        </w:rPr>
        <w:t xml:space="preserve">0.001</w:t>
      </w:r>
      <w:r>
        <w:t xml:space="preserve">.</w:t>
      </w:r>
    </w:p>
    <w:p>
      <w:hyperlink r:id="link3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correlations-3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pict>
          <v:rect style="width:0;height:1.5pt" o:hralign="center" o:hrstd="t" o:hr="t"/>
        </w:pict>
      </w:r>
    </w:p>
    <w:p>
      <w:r>
        <w:t xml:space="preserve">This report was generated with</w:t>
      </w:r>
      <w:r>
        <w:t xml:space="preserve"> </w:t>
      </w:r>
      <w:hyperlink r:id="link4">
        <w:r>
          <w:rPr>
            <w:rStyle w:val="Hyperlink"/>
          </w:rPr>
          <w:t xml:space="preserve">R</w:t>
        </w:r>
      </w:hyperlink>
      <w:r>
        <w:t xml:space="preserve"> </w:t>
      </w:r>
      <w:r>
        <w:t xml:space="preserve">(2.15.1) and</w:t>
      </w:r>
      <w:r>
        <w:t xml:space="preserve"> </w:t>
      </w:r>
      <w:hyperlink r:id="link5">
        <w:r>
          <w:rPr>
            <w:rStyle w:val="Hyperlink"/>
          </w:rPr>
          <w:t xml:space="preserve">rapport</w:t>
        </w:r>
      </w:hyperlink>
      <w:r>
        <w:t xml:space="preserve"> </w:t>
      </w:r>
      <w:r>
        <w:t xml:space="preserve">(0.4) in</w:t>
      </w:r>
      <w:r>
        <w:t xml:space="preserve"> </w:t>
      </w:r>
      <w:r>
        <w:rPr>
          <w:i/>
        </w:rPr>
        <w:t xml:space="preserve">2.209</w:t>
      </w:r>
      <w:r>
        <w:t xml:space="preserve"> </w:t>
      </w:r>
      <w:r>
        <w:t xml:space="preserve">sec on x86_64-unknown-linux-gnu platform.</w:t>
      </w:r>
    </w:p>
    <w:p>
      <w:r>
        <w:drawing>
          <wp:inline>
            <wp:extent cx="1498600" cy="1993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usr/lib/R/library/rapport/includes/images/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4" Target="media/image4.png" /><Relationship Type="http://schemas.openxmlformats.org/officeDocument/2006/relationships/image" Id="image1" Target="media/image1.png" /><Relationship Type="http://schemas.openxmlformats.org/officeDocument/2006/relationships/image" Id="image2" Target="media/image2.png" /><Relationship Type="http://schemas.openxmlformats.org/officeDocument/2006/relationships/image" Id="image3" Target="media/image3.png" /><Relationship Type="http://schemas.openxmlformats.org/officeDocument/2006/relationships/hyperlink" Id="link0" Target="http://en.wikipedia.org/wiki/Statistical_significance" TargetMode="External" /><Relationship Type="http://schemas.openxmlformats.org/officeDocument/2006/relationships/hyperlink" Id="link5" Target="http://rapport-package.info/" TargetMode="External" /><Relationship Type="http://schemas.openxmlformats.org/officeDocument/2006/relationships/hyperlink" Id="link4" Target="http://www.r-project.org/" TargetMode="External" /><Relationship Type="http://schemas.openxmlformats.org/officeDocument/2006/relationships/hyperlink" Id="link1" Target="plots/correlations-1-hires.png" TargetMode="External" /><Relationship Type="http://schemas.openxmlformats.org/officeDocument/2006/relationships/hyperlink" Id="link2" Target="plots/correlations-2-hires.png" TargetMode="External" /><Relationship Type="http://schemas.openxmlformats.org/officeDocument/2006/relationships/hyperlink" Id="link3" Target="plots/correlations-3-hires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package team</dc:title>
  <dcterms:created xsi:type="dcterms:W3CDTF"/>
  <dcterms:modified xsi:type="dcterms:W3CDTF"/>
  <dc:creator>Correlations</dc:creator>
</cp:coreProperties>
</file>