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Crosstable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Returning the Chi-squared test of two given variables with count, percentages and Pearson's residuals table.</w:t>
      </w:r>
    </w:p>
    <w:bookmarkStart w:id="variable-description" w:name="variable-description"/>
    <w:p>
      <w:pPr>
        <w:pStyle w:val="Heading3"/>
      </w:pPr>
      <w:r>
        <w:t xml:space="preserve">Variable description</w:t>
      </w:r>
    </w:p>
    <w:bookmarkEnd w:id="variable-description"/>
    <w:p>
      <w:r>
        <w:t xml:space="preserve">Two variables specified:</w:t>
      </w:r>
    </w:p>
    <w:p>
      <w:pPr>
        <w:numPr>
          <w:numId w:val="2"/>
          <w:ilvl w:val="0"/>
        </w:numPr>
      </w:pPr>
      <w:r>
        <w:t xml:space="preserve">"gender" ("Gender")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and</w:t>
      </w:r>
    </w:p>
    <w:p>
      <w:pPr>
        <w:numPr>
          <w:numId w:val="2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" w:name="counts"/>
    <w:p>
      <w:pPr>
        <w:pStyle w:val="Heading3"/>
      </w:pPr>
      <w:r>
        <w:t xml:space="preserve">Counts</w:t>
      </w:r>
    </w:p>
    <w:bookmarkEnd w:id="counts"/>
    <w:tbl>
      <w:tblPr>
        <w:tblStyle w:val="TableNormal"/>
        <w:tblCaption w:val="Counted values"/>
      </w:tblPr>
      <w:tblGrid>
        <w:gridCol w:w="1540"/>
        <w:gridCol w:w="770"/>
        <w:gridCol w:w="1430"/>
        <w:gridCol w:w="110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jc w:val="left"/>
            </w:pPr>
            <w:r>
              <w:t xml:space="preserve">338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25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female</w:t>
            </w:r>
          </w:p>
        </w:tc>
        <w:tc>
          <w:p>
            <w:pPr>
              <w:jc w:val="left"/>
            </w:pPr>
            <w:r>
              <w:t xml:space="preserve">234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27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47</w:t>
            </w:r>
          </w:p>
        </w:tc>
        <w:tc>
          <w:p>
            <w:pPr>
              <w:jc w:val="left"/>
            </w:pPr>
            <w:r>
              <w:t xml:space="preserve">709</w:t>
            </w:r>
          </w:p>
        </w:tc>
      </w:tr>
    </w:tbl>
    <w:p>
      <w:pPr>
        <w:pStyle w:val="TableCaption"/>
      </w:pPr>
      <w:r>
        <w:t xml:space="preserve">Counted values</w:t>
      </w:r>
    </w:p>
    <w:p>
      <w:r>
        <w:t xml:space="preserve">Most of the cases (338) can be found in "male-city" categories. Row-wise "male" holds the highest number of cases (410) while column-wise "city" has the utmost cases (599).</w:t>
      </w:r>
    </w:p>
    <w:bookmarkStart w:id="percentages" w:name="percentages"/>
    <w:p>
      <w:pPr>
        <w:pStyle w:val="Heading3"/>
      </w:pPr>
      <w:r>
        <w:t xml:space="preserve">Percentages</w:t>
      </w:r>
    </w:p>
    <w:bookmarkEnd w:id="percentages"/>
    <w:tbl>
      <w:tblPr>
        <w:tblStyle w:val="TableNormal"/>
        <w:tblCaption w:val="Total percentages"/>
      </w:tblPr>
      <w:tblGrid>
        <w:gridCol w:w="1540"/>
        <w:gridCol w:w="770"/>
        <w:gridCol w:w="1430"/>
        <w:gridCol w:w="1100"/>
        <w:gridCol w:w="110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jc w:val="left"/>
            </w:pPr>
            <w:r>
              <w:t xml:space="preserve">47.67</w:t>
            </w:r>
          </w:p>
        </w:tc>
        <w:tc>
          <w:p>
            <w:pPr>
              <w:jc w:val="left"/>
            </w:pPr>
            <w:r>
              <w:t xml:space="preserve">3.95</w:t>
            </w:r>
          </w:p>
        </w:tc>
        <w:tc>
          <w:p>
            <w:pPr>
              <w:jc w:val="left"/>
            </w:pPr>
            <w:r>
              <w:t xml:space="preserve">2.68</w:t>
            </w:r>
          </w:p>
        </w:tc>
        <w:tc>
          <w:p>
            <w:pPr>
              <w:jc w:val="left"/>
            </w:pPr>
            <w:r>
              <w:t xml:space="preserve">3.53</w:t>
            </w:r>
          </w:p>
        </w:tc>
        <w:tc>
          <w:p>
            <w:pPr>
              <w:jc w:val="left"/>
            </w:pPr>
            <w:r>
              <w:t xml:space="preserve">57.83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female</w:t>
            </w:r>
          </w:p>
        </w:tc>
        <w:tc>
          <w:p>
            <w:pPr>
              <w:jc w:val="left"/>
            </w:pPr>
            <w:r>
              <w:t xml:space="preserve">33.00</w:t>
            </w:r>
          </w:p>
        </w:tc>
        <w:tc>
          <w:p>
            <w:pPr>
              <w:jc w:val="left"/>
            </w:pPr>
            <w:r>
              <w:t xml:space="preserve">0.42</w:t>
            </w:r>
          </w:p>
        </w:tc>
        <w:tc>
          <w:p>
            <w:pPr>
              <w:jc w:val="left"/>
            </w:pPr>
            <w:r>
              <w:t xml:space="preserve">1.27</w:t>
            </w:r>
          </w:p>
        </w:tc>
        <w:tc>
          <w:p>
            <w:pPr>
              <w:jc w:val="left"/>
            </w:pPr>
            <w:r>
              <w:t xml:space="preserve">2.40</w:t>
            </w:r>
          </w:p>
        </w:tc>
        <w:tc>
          <w:p>
            <w:pPr>
              <w:jc w:val="left"/>
            </w:pPr>
            <w:r>
              <w:t xml:space="preserve">37.09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3.81</w:t>
            </w:r>
          </w:p>
        </w:tc>
        <w:tc>
          <w:p>
            <w:pPr>
              <w:jc w:val="left"/>
            </w:pPr>
            <w:r>
              <w:t xml:space="preserve">0.28</w:t>
            </w:r>
          </w:p>
        </w:tc>
        <w:tc>
          <w:p>
            <w:pPr>
              <w:jc w:val="left"/>
            </w:pPr>
            <w:r>
              <w:t xml:space="preserve">0.28</w:t>
            </w:r>
          </w:p>
        </w:tc>
        <w:tc>
          <w:p>
            <w:pPr>
              <w:jc w:val="left"/>
            </w:pPr>
            <w:r>
              <w:t xml:space="preserve">0.71</w:t>
            </w:r>
          </w:p>
        </w:tc>
        <w:tc>
          <w:p>
            <w:pPr>
              <w:jc w:val="left"/>
            </w:pPr>
            <w:r>
              <w:t xml:space="preserve">5.08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84.49</w:t>
            </w:r>
          </w:p>
        </w:tc>
        <w:tc>
          <w:p>
            <w:pPr>
              <w:jc w:val="left"/>
            </w:pPr>
            <w:r>
              <w:t xml:space="preserve">4.65</w:t>
            </w:r>
          </w:p>
        </w:tc>
        <w:tc>
          <w:p>
            <w:pPr>
              <w:jc w:val="left"/>
            </w:pPr>
            <w:r>
              <w:t xml:space="preserve">4.23</w:t>
            </w:r>
          </w:p>
        </w:tc>
        <w:tc>
          <w:p>
            <w:pPr>
              <w:jc w:val="left"/>
            </w:pPr>
            <w:r>
              <w:t xml:space="preserve">6.63</w:t>
            </w:r>
          </w:p>
        </w:tc>
        <w:tc>
          <w:p>
            <w:pPr>
              <w:jc w:val="left"/>
            </w:pPr>
            <w:r>
              <w:t xml:space="preserve">100.00</w:t>
            </w:r>
          </w:p>
        </w:tc>
      </w:tr>
    </w:tbl>
    <w:p>
      <w:pPr>
        <w:pStyle w:val="TableCaption"/>
      </w:pPr>
      <w:r>
        <w:t xml:space="preserve">Total percentages</w:t>
      </w:r>
    </w:p>
    <w:tbl>
      <w:tblPr>
        <w:tblStyle w:val="TableNormal"/>
        <w:tblCaption w:val="Row percentages"/>
      </w:tblPr>
      <w:tblGrid>
        <w:gridCol w:w="1540"/>
        <w:gridCol w:w="77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jc w:val="left"/>
            </w:pPr>
            <w:r>
              <w:t xml:space="preserve">82.44</w:t>
            </w:r>
          </w:p>
        </w:tc>
        <w:tc>
          <w:p>
            <w:pPr>
              <w:jc w:val="left"/>
            </w:pPr>
            <w:r>
              <w:t xml:space="preserve">6.83</w:t>
            </w:r>
          </w:p>
        </w:tc>
        <w:tc>
          <w:p>
            <w:pPr>
              <w:jc w:val="left"/>
            </w:pPr>
            <w:r>
              <w:t xml:space="preserve">4.63</w:t>
            </w:r>
          </w:p>
        </w:tc>
        <w:tc>
          <w:p>
            <w:pPr>
              <w:jc w:val="left"/>
            </w:pPr>
            <w:r>
              <w:t xml:space="preserve">6.10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female</w:t>
            </w:r>
          </w:p>
        </w:tc>
        <w:tc>
          <w:p>
            <w:pPr>
              <w:jc w:val="left"/>
            </w:pPr>
            <w:r>
              <w:t xml:space="preserve">88.97</w:t>
            </w:r>
          </w:p>
        </w:tc>
        <w:tc>
          <w:p>
            <w:pPr>
              <w:jc w:val="left"/>
            </w:pPr>
            <w:r>
              <w:t xml:space="preserve">1.14</w:t>
            </w:r>
          </w:p>
        </w:tc>
        <w:tc>
          <w:p>
            <w:pPr>
              <w:jc w:val="left"/>
            </w:pPr>
            <w:r>
              <w:t xml:space="preserve">3.42</w:t>
            </w:r>
          </w:p>
        </w:tc>
        <w:tc>
          <w:p>
            <w:pPr>
              <w:jc w:val="left"/>
            </w:pPr>
            <w:r>
              <w:t xml:space="preserve">6.46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75.00</w:t>
            </w:r>
          </w:p>
        </w:tc>
        <w:tc>
          <w:p>
            <w:pPr>
              <w:jc w:val="left"/>
            </w:pPr>
            <w:r>
              <w:t xml:space="preserve">5.56</w:t>
            </w:r>
          </w:p>
        </w:tc>
        <w:tc>
          <w:p>
            <w:pPr>
              <w:jc w:val="left"/>
            </w:pPr>
            <w:r>
              <w:t xml:space="preserve">5.56</w:t>
            </w:r>
          </w:p>
        </w:tc>
        <w:tc>
          <w:p>
            <w:pPr>
              <w:jc w:val="left"/>
            </w:pPr>
            <w:r>
              <w:t xml:space="preserve">13.89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84.49</w:t>
            </w:r>
          </w:p>
        </w:tc>
        <w:tc>
          <w:p>
            <w:pPr>
              <w:jc w:val="left"/>
            </w:pPr>
            <w:r>
              <w:t xml:space="preserve">4.65</w:t>
            </w:r>
          </w:p>
        </w:tc>
        <w:tc>
          <w:p>
            <w:pPr>
              <w:jc w:val="left"/>
            </w:pPr>
            <w:r>
              <w:t xml:space="preserve">4.23</w:t>
            </w:r>
          </w:p>
        </w:tc>
        <w:tc>
          <w:p>
            <w:pPr>
              <w:jc w:val="left"/>
            </w:pPr>
            <w:r>
              <w:t xml:space="preserve">6.63</w:t>
            </w:r>
          </w:p>
        </w:tc>
      </w:tr>
    </w:tbl>
    <w:p>
      <w:pPr>
        <w:pStyle w:val="TableCaption"/>
      </w:pPr>
      <w:r>
        <w:t xml:space="preserve">Row percentages</w:t>
      </w:r>
    </w:p>
    <w:tbl>
      <w:tblPr>
        <w:tblStyle w:val="TableNormal"/>
        <w:tblCaption w:val="Column percentages"/>
      </w:tblPr>
      <w:tblGrid>
        <w:gridCol w:w="1540"/>
        <w:gridCol w:w="770"/>
        <w:gridCol w:w="1430"/>
        <w:gridCol w:w="110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jc w:val="left"/>
            </w:pPr>
            <w:r>
              <w:t xml:space="preserve">56.43</w:t>
            </w:r>
          </w:p>
        </w:tc>
        <w:tc>
          <w:p>
            <w:pPr>
              <w:jc w:val="left"/>
            </w:pPr>
            <w:r>
              <w:t xml:space="preserve">84.85</w:t>
            </w:r>
          </w:p>
        </w:tc>
        <w:tc>
          <w:p>
            <w:pPr>
              <w:jc w:val="left"/>
            </w:pPr>
            <w:r>
              <w:t xml:space="preserve">63.33</w:t>
            </w:r>
          </w:p>
        </w:tc>
        <w:tc>
          <w:p>
            <w:pPr>
              <w:jc w:val="left"/>
            </w:pPr>
            <w:r>
              <w:t xml:space="preserve">53.19</w:t>
            </w:r>
          </w:p>
        </w:tc>
        <w:tc>
          <w:p>
            <w:pPr>
              <w:jc w:val="left"/>
            </w:pPr>
            <w:r>
              <w:t xml:space="preserve">57.83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female</w:t>
            </w:r>
          </w:p>
        </w:tc>
        <w:tc>
          <w:p>
            <w:pPr>
              <w:jc w:val="left"/>
            </w:pPr>
            <w:r>
              <w:t xml:space="preserve">39.07</w:t>
            </w:r>
          </w:p>
        </w:tc>
        <w:tc>
          <w:p>
            <w:pPr>
              <w:jc w:val="left"/>
            </w:pPr>
            <w:r>
              <w:t xml:space="preserve">9.09</w:t>
            </w:r>
          </w:p>
        </w:tc>
        <w:tc>
          <w:p>
            <w:pPr>
              <w:jc w:val="left"/>
            </w:pPr>
            <w:r>
              <w:t xml:space="preserve">30.00</w:t>
            </w:r>
          </w:p>
        </w:tc>
        <w:tc>
          <w:p>
            <w:pPr>
              <w:jc w:val="left"/>
            </w:pPr>
            <w:r>
              <w:t xml:space="preserve">36.17</w:t>
            </w:r>
          </w:p>
        </w:tc>
        <w:tc>
          <w:p>
            <w:pPr>
              <w:jc w:val="left"/>
            </w:pPr>
            <w:r>
              <w:t xml:space="preserve">37.09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4.51</w:t>
            </w:r>
          </w:p>
        </w:tc>
        <w:tc>
          <w:p>
            <w:pPr>
              <w:jc w:val="left"/>
            </w:pPr>
            <w:r>
              <w:t xml:space="preserve">6.06</w:t>
            </w:r>
          </w:p>
        </w:tc>
        <w:tc>
          <w:p>
            <w:pPr>
              <w:jc w:val="left"/>
            </w:pPr>
            <w:r>
              <w:t xml:space="preserve">6.67</w:t>
            </w:r>
          </w:p>
        </w:tc>
        <w:tc>
          <w:p>
            <w:pPr>
              <w:jc w:val="left"/>
            </w:pPr>
            <w:r>
              <w:t xml:space="preserve">10.64</w:t>
            </w:r>
          </w:p>
        </w:tc>
        <w:tc>
          <w:p>
            <w:pPr>
              <w:jc w:val="left"/>
            </w:pPr>
            <w:r>
              <w:t xml:space="preserve">5.08</w:t>
            </w:r>
          </w:p>
        </w:tc>
      </w:tr>
    </w:tbl>
    <w:p>
      <w:pPr>
        <w:pStyle w:val="TableCaption"/>
      </w:pPr>
      <w:r>
        <w:t xml:space="preserve">Column percentages</w:t>
      </w:r>
    </w:p>
    <w:bookmarkStart w:id="chi-squared-test" w:name="chi-squared-test"/>
    <w:p>
      <w:pPr>
        <w:pStyle w:val="Heading3"/>
      </w:pPr>
      <w:r>
        <w:t xml:space="preserve">Chi-squared test</w:t>
      </w:r>
    </w:p>
    <w:bookmarkEnd w:id="chi-squared-test"/>
    <w:tbl>
      <w:tblPr>
        <w:tblStyle w:val="TableNormal"/>
        <w:tblCaption w:val="Pearson's Chi-squared test: table"/>
      </w:tblPr>
      <w:tblGrid>
        <w:gridCol w:w="1870"/>
        <w:gridCol w:w="55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16.18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0.01282</w:t>
            </w:r>
          </w:p>
        </w:tc>
      </w:tr>
    </w:tbl>
    <w:p>
      <w:pPr>
        <w:pStyle w:val="TableCaption"/>
      </w:pPr>
      <w:r>
        <w:t xml:space="preserve">Pearson's Chi-squared test:</w:t>
      </w:r>
      <w:r>
        <w:t xml:space="preserve"> </w:t>
      </w:r>
      <w:r>
        <w:rPr>
          <w:rStyle w:val="VerbatimChar"/>
        </w:rPr>
        <w:t xml:space="preserve">table</w:t>
      </w:r>
    </w:p>
    <w:p>
      <w:r>
        <w:t xml:space="preserve">It seems that a real association can be pointed out between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</w:t>
      </w:r>
      <w:r>
        <w:rPr>
          <w:i/>
        </w:rPr>
        <w:t xml:space="preserve">16.18</w:t>
      </w:r>
      <w:r>
        <w:t xml:space="preserve"> </w:t>
      </w:r>
      <w:r>
        <w:t xml:space="preserve">at the degree of freedom being</w:t>
      </w:r>
      <w:r>
        <w:t xml:space="preserve"> </w:t>
      </w:r>
      <w:r>
        <w:rPr>
          <w:i/>
        </w:rPr>
        <w:t xml:space="preserve">6</w:t>
      </w:r>
      <w:r>
        <w:t xml:space="preserve">) at the significance level of</w:t>
      </w:r>
      <w:r>
        <w:t xml:space="preserve"> </w:t>
      </w:r>
      <w:r>
        <w:rPr>
          <w:i/>
        </w:rPr>
        <w:t xml:space="preserve">0.01282</w:t>
      </w:r>
      <w:r>
        <w:t xml:space="preserve">. Based on Goodman and Kruskal's lambda it seems that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(λ=</w:t>
      </w:r>
      <w:r>
        <w:rPr>
          <w:i/>
        </w:rPr>
        <w:t xml:space="preserve">0.6321</w:t>
      </w:r>
      <w:r>
        <w:t xml:space="preserve">) has an effect on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(λ=</w:t>
      </w:r>
      <w:r>
        <w:rPr>
          <w:i/>
        </w:rPr>
        <w:t xml:space="preserve">0</w:t>
      </w:r>
      <w:r>
        <w:t xml:space="preserve">) if we assume both variables to be nominal. The association between the two variables seems to be weak based on Cramer's V (</w:t>
      </w:r>
      <w:r>
        <w:rPr>
          <w:i/>
        </w:rPr>
        <w:t xml:space="preserve">0.08722</w:t>
      </w:r>
      <w:r>
        <w:t xml:space="preserve">).</w:t>
      </w:r>
    </w:p>
    <w:tbl>
      <w:tblPr>
        <w:tblStyle w:val="TableNormal"/>
        <w:tblCaption w:val="Pearson's residuals"/>
      </w:tblPr>
      <w:tblGrid>
        <w:gridCol w:w="1430"/>
        <w:gridCol w:w="770"/>
        <w:gridCol w:w="143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jc w:val="left"/>
            </w:pPr>
            <w:r>
              <w:t xml:space="preserve">-3.08</w:t>
            </w:r>
          </w:p>
        </w:tc>
        <w:tc>
          <w:p>
            <w:pPr>
              <w:jc w:val="left"/>
            </w:pPr>
            <w:r>
              <w:t xml:space="preserve">3.43</w:t>
            </w:r>
          </w:p>
        </w:tc>
        <w:tc>
          <w:p>
            <w:pPr>
              <w:jc w:val="left"/>
            </w:pPr>
            <w:r>
              <w:t xml:space="preserve">0.76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female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  <w:tc>
          <w:p>
            <w:pPr>
              <w:jc w:val="left"/>
            </w:pPr>
            <w:r>
              <w:t xml:space="preserve">-3.43</w:t>
            </w:r>
          </w:p>
        </w:tc>
        <w:tc>
          <w:p>
            <w:pPr>
              <w:jc w:val="left"/>
            </w:pPr>
            <w:r>
              <w:t xml:space="preserve">-0.76</w:t>
            </w:r>
          </w:p>
        </w:tc>
      </w:tr>
    </w:tbl>
    <w:p>
      <w:pPr>
        <w:pStyle w:val="TableCaption"/>
      </w:pPr>
      <w:r>
        <w:t xml:space="preserve">Pearson's residuals</w:t>
      </w:r>
    </w:p>
    <w:p>
      <w:r>
        <w:t xml:space="preserve">Based on Pearson's resuals the following cells seems interesting (with values higher then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 lower then</w:t>
      </w:r>
      <w:r>
        <w:t xml:space="preserve"> </w:t>
      </w:r>
      <w:r>
        <w:rPr>
          <w:rStyle w:val="VerbatimChar"/>
        </w:rPr>
        <w:t xml:space="preserve">-2</w:t>
      </w:r>
      <w:r>
        <w:t xml:space="preserve">):</w:t>
      </w:r>
    </w:p>
    <w:p>
      <w:pPr>
        <w:numPr>
          <w:numId w:val="3"/>
          <w:ilvl w:val="0"/>
        </w:numPr>
      </w:pPr>
      <w:r>
        <w:t xml:space="preserve">"male - city"</w:t>
      </w:r>
    </w:p>
    <w:p>
      <w:pPr>
        <w:numPr>
          <w:numId w:val="3"/>
          <w:ilvl w:val="0"/>
        </w:numPr>
      </w:pPr>
      <w:r>
        <w:t xml:space="preserve">"female - city"</w:t>
      </w:r>
    </w:p>
    <w:p>
      <w:pPr>
        <w:numPr>
          <w:numId w:val="3"/>
          <w:ilvl w:val="0"/>
        </w:numPr>
      </w:pPr>
      <w:r>
        <w:t xml:space="preserve">"male - small town"</w:t>
      </w:r>
    </w:p>
    <w:p>
      <w:pPr>
        <w:numPr>
          <w:numId w:val="3"/>
          <w:ilvl w:val="0"/>
        </w:numPr>
      </w:pPr>
      <w:r>
        <w:t xml:space="preserve">"female - small town"</w:t>
      </w:r>
    </w:p>
    <w:bookmarkStart w:id="charts" w:name="charts"/>
    <w:p>
      <w:pPr>
        <w:pStyle w:val="Heading3"/>
      </w:pPr>
      <w:r>
        <w:t xml:space="preserve">Charts</w:t>
      </w:r>
    </w:p>
    <w:bookmarkEnd w:id="charts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crosstable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Returning the Chi-squared test of two given variables with count, percentages and Pearson's residuals table.</w:t>
      </w:r>
    </w:p>
    <w:bookmarkStart w:id="variable-description-1" w:name="variable-description-1"/>
    <w:p>
      <w:pPr>
        <w:pStyle w:val="Heading3"/>
      </w:pPr>
      <w:r>
        <w:t xml:space="preserve">Variable description</w:t>
      </w:r>
    </w:p>
    <w:bookmarkEnd w:id="variable-description-1"/>
    <w:p>
      <w:r>
        <w:t xml:space="preserve">Two variables specified:</w:t>
      </w:r>
    </w:p>
    <w:p>
      <w:pPr>
        <w:numPr>
          <w:numId w:val="4"/>
          <w:ilvl w:val="0"/>
        </w:numPr>
      </w:pPr>
      <w:r>
        <w:t xml:space="preserve">"email" ("Email usage")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and</w:t>
      </w:r>
    </w:p>
    <w:p>
      <w:pPr>
        <w:numPr>
          <w:numId w:val="4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-1" w:name="counts-1"/>
    <w:p>
      <w:pPr>
        <w:pStyle w:val="Heading3"/>
      </w:pPr>
      <w:r>
        <w:t xml:space="preserve">Counts</w:t>
      </w:r>
    </w:p>
    <w:bookmarkEnd w:id="counts-1"/>
    <w:tbl>
      <w:tblPr>
        <w:tblStyle w:val="TableNormal"/>
        <w:tblCaption w:val="Counted values (continued below)"/>
      </w:tblPr>
      <w:tblGrid>
        <w:gridCol w:w="1980"/>
        <w:gridCol w:w="770"/>
        <w:gridCol w:w="143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41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67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226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34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</w:tr>
    </w:tbl>
    <w:p>
      <w:pPr>
        <w:pStyle w:val="TableCaption"/>
      </w:pPr>
      <w:r>
        <w:t xml:space="preserve">Counted values (continued below)</w:t>
      </w:r>
    </w:p>
    <w:tbl>
      <w:tblPr>
        <w:tblStyle w:val="TableNormal"/>
      </w:tblPr>
      <w:tblGrid>
        <w:gridCol w:w="198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259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47</w:t>
            </w:r>
          </w:p>
        </w:tc>
        <w:tc>
          <w:p>
            <w:pPr>
              <w:jc w:val="left"/>
            </w:pPr>
            <w:r>
              <w:t xml:space="preserve">709</w:t>
            </w:r>
          </w:p>
        </w:tc>
      </w:tr>
    </w:tbl>
    <w:p>
      <w:r>
        <w:t xml:space="preserve">Most of the cases (226) can be found in "always-city" categories. Row-wise "always" holds the highest number of cases (259) while column-wise "city" has the utmost cases (599).</w:t>
      </w:r>
    </w:p>
    <w:bookmarkStart w:id="percentages-1" w:name="percentages-1"/>
    <w:p>
      <w:pPr>
        <w:pStyle w:val="Heading3"/>
      </w:pPr>
      <w:r>
        <w:t xml:space="preserve">Percentages</w:t>
      </w:r>
    </w:p>
    <w:bookmarkEnd w:id="percentages-1"/>
    <w:tbl>
      <w:tblPr>
        <w:tblStyle w:val="TableNormal"/>
        <w:tblCaption w:val="Total percentages (continued below)"/>
      </w:tblPr>
      <w:tblGrid>
        <w:gridCol w:w="1980"/>
        <w:gridCol w:w="770"/>
        <w:gridCol w:w="143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1.69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4.23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  <w:tc>
          <w:p>
            <w:pPr>
              <w:jc w:val="left"/>
            </w:pPr>
            <w:r>
              <w:t xml:space="preserve">0.42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5.78</w:t>
            </w:r>
          </w:p>
        </w:tc>
        <w:tc>
          <w:p>
            <w:pPr>
              <w:jc w:val="left"/>
            </w:pPr>
            <w:r>
              <w:t xml:space="preserve">0.42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9.45</w:t>
            </w:r>
          </w:p>
        </w:tc>
        <w:tc>
          <w:p>
            <w:pPr>
              <w:jc w:val="left"/>
            </w:pPr>
            <w:r>
              <w:t xml:space="preserve">0.56</w:t>
            </w:r>
          </w:p>
        </w:tc>
        <w:tc>
          <w:p>
            <w:pPr>
              <w:jc w:val="left"/>
            </w:pPr>
            <w:r>
              <w:t xml:space="preserve">1.13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14.25</w:t>
            </w:r>
          </w:p>
        </w:tc>
        <w:tc>
          <w:p>
            <w:pPr>
              <w:jc w:val="left"/>
            </w:pPr>
            <w:r>
              <w:t xml:space="preserve">1.41</w:t>
            </w:r>
          </w:p>
        </w:tc>
        <w:tc>
          <w:p>
            <w:pPr>
              <w:jc w:val="left"/>
            </w:pPr>
            <w:r>
              <w:t xml:space="preserve">0.71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12.41</w:t>
            </w:r>
          </w:p>
        </w:tc>
        <w:tc>
          <w:p>
            <w:pPr>
              <w:jc w:val="left"/>
            </w:pPr>
            <w:r>
              <w:t xml:space="preserve">0.71</w:t>
            </w:r>
          </w:p>
        </w:tc>
        <w:tc>
          <w:p>
            <w:pPr>
              <w:jc w:val="left"/>
            </w:pPr>
            <w:r>
              <w:t xml:space="preserve">0.71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31.88</w:t>
            </w:r>
          </w:p>
        </w:tc>
        <w:tc>
          <w:p>
            <w:pPr>
              <w:jc w:val="left"/>
            </w:pPr>
            <w:r>
              <w:t xml:space="preserve">1.27</w:t>
            </w:r>
          </w:p>
        </w:tc>
        <w:tc>
          <w:p>
            <w:pPr>
              <w:jc w:val="left"/>
            </w:pPr>
            <w:r>
              <w:t xml:space="preserve">0.99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4.80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84.49</w:t>
            </w:r>
          </w:p>
        </w:tc>
        <w:tc>
          <w:p>
            <w:pPr>
              <w:jc w:val="left"/>
            </w:pPr>
            <w:r>
              <w:t xml:space="preserve">4.65</w:t>
            </w:r>
          </w:p>
        </w:tc>
        <w:tc>
          <w:p>
            <w:pPr>
              <w:jc w:val="left"/>
            </w:pPr>
            <w:r>
              <w:t xml:space="preserve">4.23</w:t>
            </w:r>
          </w:p>
        </w:tc>
      </w:tr>
    </w:tbl>
    <w:p>
      <w:pPr>
        <w:pStyle w:val="TableCaption"/>
      </w:pPr>
      <w:r>
        <w:t xml:space="preserve">Total percentages (continued below)</w:t>
      </w:r>
    </w:p>
    <w:tbl>
      <w:tblPr>
        <w:tblStyle w:val="TableNormal"/>
      </w:tblPr>
      <w:tblGrid>
        <w:gridCol w:w="1980"/>
        <w:gridCol w:w="110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  <w:tc>
          <w:p>
            <w:pPr>
              <w:jc w:val="left"/>
            </w:pPr>
            <w:r>
              <w:t xml:space="preserve">1.83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0.28</w:t>
            </w:r>
          </w:p>
        </w:tc>
        <w:tc>
          <w:p>
            <w:pPr>
              <w:jc w:val="left"/>
            </w:pPr>
            <w:r>
              <w:t xml:space="preserve">5.08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  <w:tc>
          <w:p>
            <w:pPr>
              <w:jc w:val="left"/>
            </w:pPr>
            <w:r>
              <w:t xml:space="preserve">6.49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1.13</w:t>
            </w:r>
          </w:p>
        </w:tc>
        <w:tc>
          <w:p>
            <w:pPr>
              <w:jc w:val="left"/>
            </w:pPr>
            <w:r>
              <w:t xml:space="preserve">12.27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0.99</w:t>
            </w:r>
          </w:p>
        </w:tc>
        <w:tc>
          <w:p>
            <w:pPr>
              <w:jc w:val="left"/>
            </w:pPr>
            <w:r>
              <w:t xml:space="preserve">17.35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1.41</w:t>
            </w:r>
          </w:p>
        </w:tc>
        <w:tc>
          <w:p>
            <w:pPr>
              <w:jc w:val="left"/>
            </w:pPr>
            <w:r>
              <w:t xml:space="preserve">15.23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2.40</w:t>
            </w:r>
          </w:p>
        </w:tc>
        <w:tc>
          <w:p>
            <w:pPr>
              <w:jc w:val="left"/>
            </w:pPr>
            <w:r>
              <w:t xml:space="preserve">36.53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0.14</w:t>
            </w:r>
          </w:p>
        </w:tc>
        <w:tc>
          <w:p>
            <w:pPr>
              <w:jc w:val="left"/>
            </w:pPr>
            <w:r>
              <w:t xml:space="preserve">5.22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6.63</w:t>
            </w:r>
          </w:p>
        </w:tc>
        <w:tc>
          <w:p>
            <w:pPr>
              <w:jc w:val="left"/>
            </w:pPr>
            <w:r>
              <w:t xml:space="preserve">100.00</w:t>
            </w:r>
          </w:p>
        </w:tc>
      </w:tr>
    </w:tbl>
    <w:tbl>
      <w:tblPr>
        <w:tblStyle w:val="TableNormal"/>
        <w:tblCaption w:val="Row percentages"/>
      </w:tblPr>
      <w:tblGrid>
        <w:gridCol w:w="1980"/>
        <w:gridCol w:w="77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92.31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  <w:tc>
          <w:p>
            <w:pPr>
              <w:jc w:val="left"/>
            </w:pPr>
            <w:r>
              <w:t xml:space="preserve">7.69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83.33</w:t>
            </w:r>
          </w:p>
        </w:tc>
        <w:tc>
          <w:p>
            <w:pPr>
              <w:jc w:val="left"/>
            </w:pPr>
            <w:r>
              <w:t xml:space="preserve">2.78</w:t>
            </w:r>
          </w:p>
        </w:tc>
        <w:tc>
          <w:p>
            <w:pPr>
              <w:jc w:val="left"/>
            </w:pPr>
            <w:r>
              <w:t xml:space="preserve">8.33</w:t>
            </w:r>
          </w:p>
        </w:tc>
        <w:tc>
          <w:p>
            <w:pPr>
              <w:jc w:val="left"/>
            </w:pPr>
            <w:r>
              <w:t xml:space="preserve">5.56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89.13</w:t>
            </w:r>
          </w:p>
        </w:tc>
        <w:tc>
          <w:p>
            <w:pPr>
              <w:jc w:val="left"/>
            </w:pPr>
            <w:r>
              <w:t xml:space="preserve">6.52</w:t>
            </w:r>
          </w:p>
        </w:tc>
        <w:tc>
          <w:p>
            <w:pPr>
              <w:jc w:val="left"/>
            </w:pPr>
            <w:r>
              <w:t xml:space="preserve">2.17</w:t>
            </w:r>
          </w:p>
        </w:tc>
        <w:tc>
          <w:p>
            <w:pPr>
              <w:jc w:val="left"/>
            </w:pPr>
            <w:r>
              <w:t xml:space="preserve">2.17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77.01</w:t>
            </w:r>
          </w:p>
        </w:tc>
        <w:tc>
          <w:p>
            <w:pPr>
              <w:jc w:val="left"/>
            </w:pPr>
            <w:r>
              <w:t xml:space="preserve">4.60</w:t>
            </w:r>
          </w:p>
        </w:tc>
        <w:tc>
          <w:p>
            <w:pPr>
              <w:jc w:val="left"/>
            </w:pPr>
            <w:r>
              <w:t xml:space="preserve">9.20</w:t>
            </w:r>
          </w:p>
        </w:tc>
        <w:tc>
          <w:p>
            <w:pPr>
              <w:jc w:val="left"/>
            </w:pPr>
            <w:r>
              <w:t xml:space="preserve">9.20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82.11</w:t>
            </w:r>
          </w:p>
        </w:tc>
        <w:tc>
          <w:p>
            <w:pPr>
              <w:jc w:val="left"/>
            </w:pPr>
            <w:r>
              <w:t xml:space="preserve">8.13</w:t>
            </w:r>
          </w:p>
        </w:tc>
        <w:tc>
          <w:p>
            <w:pPr>
              <w:jc w:val="left"/>
            </w:pPr>
            <w:r>
              <w:t xml:space="preserve">4.07</w:t>
            </w:r>
          </w:p>
        </w:tc>
        <w:tc>
          <w:p>
            <w:pPr>
              <w:jc w:val="left"/>
            </w:pPr>
            <w:r>
              <w:t xml:space="preserve">5.69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81.48</w:t>
            </w:r>
          </w:p>
        </w:tc>
        <w:tc>
          <w:p>
            <w:pPr>
              <w:jc w:val="left"/>
            </w:pPr>
            <w:r>
              <w:t xml:space="preserve">4.63</w:t>
            </w:r>
          </w:p>
        </w:tc>
        <w:tc>
          <w:p>
            <w:pPr>
              <w:jc w:val="left"/>
            </w:pPr>
            <w:r>
              <w:t xml:space="preserve">4.63</w:t>
            </w:r>
          </w:p>
        </w:tc>
        <w:tc>
          <w:p>
            <w:pPr>
              <w:jc w:val="left"/>
            </w:pPr>
            <w:r>
              <w:t xml:space="preserve">9.26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87.26</w:t>
            </w:r>
          </w:p>
        </w:tc>
        <w:tc>
          <w:p>
            <w:pPr>
              <w:jc w:val="left"/>
            </w:pPr>
            <w:r>
              <w:t xml:space="preserve">3.47</w:t>
            </w:r>
          </w:p>
        </w:tc>
        <w:tc>
          <w:p>
            <w:pPr>
              <w:jc w:val="left"/>
            </w:pPr>
            <w:r>
              <w:t xml:space="preserve">2.70</w:t>
            </w:r>
          </w:p>
        </w:tc>
        <w:tc>
          <w:p>
            <w:pPr>
              <w:jc w:val="left"/>
            </w:pPr>
            <w:r>
              <w:t xml:space="preserve">6.56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91.89</w:t>
            </w:r>
          </w:p>
        </w:tc>
        <w:tc>
          <w:p>
            <w:pPr>
              <w:jc w:val="left"/>
            </w:pPr>
            <w:r>
              <w:t xml:space="preserve">2.70</w:t>
            </w:r>
          </w:p>
        </w:tc>
        <w:tc>
          <w:p>
            <w:pPr>
              <w:jc w:val="left"/>
            </w:pPr>
            <w:r>
              <w:t xml:space="preserve">2.70</w:t>
            </w:r>
          </w:p>
        </w:tc>
        <w:tc>
          <w:p>
            <w:pPr>
              <w:jc w:val="left"/>
            </w:pPr>
            <w:r>
              <w:t xml:space="preserve">2.70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left"/>
            </w:pPr>
            <w:r>
              <w:t xml:space="preserve">84.49</w:t>
            </w:r>
          </w:p>
        </w:tc>
        <w:tc>
          <w:p>
            <w:pPr>
              <w:jc w:val="left"/>
            </w:pPr>
            <w:r>
              <w:t xml:space="preserve">4.65</w:t>
            </w:r>
          </w:p>
        </w:tc>
        <w:tc>
          <w:p>
            <w:pPr>
              <w:jc w:val="left"/>
            </w:pPr>
            <w:r>
              <w:t xml:space="preserve">4.23</w:t>
            </w:r>
          </w:p>
        </w:tc>
        <w:tc>
          <w:p>
            <w:pPr>
              <w:jc w:val="left"/>
            </w:pPr>
            <w:r>
              <w:t xml:space="preserve">6.63</w:t>
            </w:r>
          </w:p>
        </w:tc>
      </w:tr>
    </w:tbl>
    <w:p>
      <w:pPr>
        <w:pStyle w:val="TableCaption"/>
      </w:pPr>
      <w:r>
        <w:t xml:space="preserve">Row percentages</w:t>
      </w:r>
    </w:p>
    <w:tbl>
      <w:tblPr>
        <w:tblStyle w:val="TableNormal"/>
        <w:tblCaption w:val="Column percentages (continued below)"/>
      </w:tblPr>
      <w:tblGrid>
        <w:gridCol w:w="1980"/>
        <w:gridCol w:w="770"/>
        <w:gridCol w:w="143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2.00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5.01</w:t>
            </w:r>
          </w:p>
        </w:tc>
        <w:tc>
          <w:p>
            <w:pPr>
              <w:jc w:val="left"/>
            </w:pPr>
            <w:r>
              <w:t xml:space="preserve">3.03</w:t>
            </w:r>
          </w:p>
        </w:tc>
        <w:tc>
          <w:p>
            <w:pPr>
              <w:jc w:val="left"/>
            </w:pPr>
            <w:r>
              <w:t xml:space="preserve">10.00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6.84</w:t>
            </w:r>
          </w:p>
        </w:tc>
        <w:tc>
          <w:p>
            <w:pPr>
              <w:jc w:val="left"/>
            </w:pPr>
            <w:r>
              <w:t xml:space="preserve">9.09</w:t>
            </w:r>
          </w:p>
        </w:tc>
        <w:tc>
          <w:p>
            <w:pPr>
              <w:jc w:val="left"/>
            </w:pPr>
            <w:r>
              <w:t xml:space="preserve">3.33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11.19</w:t>
            </w:r>
          </w:p>
        </w:tc>
        <w:tc>
          <w:p>
            <w:pPr>
              <w:jc w:val="left"/>
            </w:pPr>
            <w:r>
              <w:t xml:space="preserve">12.12</w:t>
            </w:r>
          </w:p>
        </w:tc>
        <w:tc>
          <w:p>
            <w:pPr>
              <w:jc w:val="left"/>
            </w:pPr>
            <w:r>
              <w:t xml:space="preserve">26.67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16.86</w:t>
            </w:r>
          </w:p>
        </w:tc>
        <w:tc>
          <w:p>
            <w:pPr>
              <w:jc w:val="left"/>
            </w:pPr>
            <w:r>
              <w:t xml:space="preserve">30.30</w:t>
            </w:r>
          </w:p>
        </w:tc>
        <w:tc>
          <w:p>
            <w:pPr>
              <w:jc w:val="left"/>
            </w:pPr>
            <w:r>
              <w:t xml:space="preserve">16.67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14.69</w:t>
            </w:r>
          </w:p>
        </w:tc>
        <w:tc>
          <w:p>
            <w:pPr>
              <w:jc w:val="left"/>
            </w:pPr>
            <w:r>
              <w:t xml:space="preserve">15.15</w:t>
            </w:r>
          </w:p>
        </w:tc>
        <w:tc>
          <w:p>
            <w:pPr>
              <w:jc w:val="left"/>
            </w:pPr>
            <w:r>
              <w:t xml:space="preserve">16.67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37.73</w:t>
            </w:r>
          </w:p>
        </w:tc>
        <w:tc>
          <w:p>
            <w:pPr>
              <w:jc w:val="left"/>
            </w:pPr>
            <w:r>
              <w:t xml:space="preserve">27.27</w:t>
            </w:r>
          </w:p>
        </w:tc>
        <w:tc>
          <w:p>
            <w:pPr>
              <w:jc w:val="left"/>
            </w:pPr>
            <w:r>
              <w:t xml:space="preserve">23.33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5.68</w:t>
            </w:r>
          </w:p>
        </w:tc>
        <w:tc>
          <w:p>
            <w:pPr>
              <w:jc w:val="left"/>
            </w:pPr>
            <w:r>
              <w:t xml:space="preserve">3.03</w:t>
            </w:r>
          </w:p>
        </w:tc>
        <w:tc>
          <w:p>
            <w:pPr>
              <w:jc w:val="left"/>
            </w:pPr>
            <w:r>
              <w:t xml:space="preserve">3.33</w:t>
            </w:r>
          </w:p>
        </w:tc>
      </w:tr>
    </w:tbl>
    <w:p>
      <w:pPr>
        <w:pStyle w:val="TableCaption"/>
      </w:pPr>
      <w:r>
        <w:t xml:space="preserve">Column percentages (continued below)</w:t>
      </w:r>
    </w:p>
    <w:tbl>
      <w:tblPr>
        <w:tblStyle w:val="TableNormal"/>
      </w:tblPr>
      <w:tblGrid>
        <w:gridCol w:w="198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Sum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2.13</w:t>
            </w:r>
          </w:p>
        </w:tc>
        <w:tc>
          <w:p>
            <w:pPr>
              <w:jc w:val="left"/>
            </w:pPr>
            <w:r>
              <w:t xml:space="preserve">1.83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4.26</w:t>
            </w:r>
          </w:p>
        </w:tc>
        <w:tc>
          <w:p>
            <w:pPr>
              <w:jc w:val="left"/>
            </w:pPr>
            <w:r>
              <w:t xml:space="preserve">5.08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2.13</w:t>
            </w:r>
          </w:p>
        </w:tc>
        <w:tc>
          <w:p>
            <w:pPr>
              <w:jc w:val="left"/>
            </w:pPr>
            <w:r>
              <w:t xml:space="preserve">6.49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12.27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14.89</w:t>
            </w:r>
          </w:p>
        </w:tc>
        <w:tc>
          <w:p>
            <w:pPr>
              <w:jc w:val="left"/>
            </w:pPr>
            <w:r>
              <w:t xml:space="preserve">17.35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21.28</w:t>
            </w:r>
          </w:p>
        </w:tc>
        <w:tc>
          <w:p>
            <w:pPr>
              <w:jc w:val="left"/>
            </w:pPr>
            <w:r>
              <w:t xml:space="preserve">15.23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36.17</w:t>
            </w:r>
          </w:p>
        </w:tc>
        <w:tc>
          <w:p>
            <w:pPr>
              <w:jc w:val="left"/>
            </w:pPr>
            <w:r>
              <w:t xml:space="preserve">36.53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left"/>
            </w:pPr>
            <w:r>
              <w:t xml:space="preserve">2.13</w:t>
            </w:r>
          </w:p>
        </w:tc>
        <w:tc>
          <w:p>
            <w:pPr>
              <w:jc w:val="left"/>
            </w:pPr>
            <w:r>
              <w:t xml:space="preserve">5.22</w:t>
            </w:r>
          </w:p>
        </w:tc>
      </w:tr>
    </w:tbl>
    <w:bookmarkStart w:id="chi-squared-test-1" w:name="chi-squared-test-1"/>
    <w:p>
      <w:pPr>
        <w:pStyle w:val="Heading3"/>
      </w:pPr>
      <w:r>
        <w:t xml:space="preserve">Chi-squared test</w:t>
      </w:r>
    </w:p>
    <w:bookmarkEnd w:id="chi-squared-test-1"/>
    <w:tbl>
      <w:tblPr>
        <w:tblStyle w:val="TableNormal"/>
        <w:tblCaption w:val="Pearson's Chi-squared test: table"/>
      </w:tblPr>
      <w:tblGrid>
        <w:gridCol w:w="1870"/>
        <w:gridCol w:w="55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20.63</w:t>
            </w:r>
          </w:p>
        </w:tc>
        <w:tc>
          <w:p>
            <w:pPr>
              <w:jc w:val="center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0.4818</w:t>
            </w:r>
          </w:p>
        </w:tc>
      </w:tr>
    </w:tbl>
    <w:p>
      <w:pPr>
        <w:pStyle w:val="TableCaption"/>
      </w:pPr>
      <w:r>
        <w:t xml:space="preserve">Pearson's Chi-squared test:</w:t>
      </w:r>
      <w:r>
        <w:t xml:space="preserve"> </w:t>
      </w:r>
      <w:r>
        <w:rPr>
          <w:rStyle w:val="VerbatimChar"/>
        </w:rPr>
        <w:t xml:space="preserve">table</w:t>
      </w:r>
    </w:p>
    <w:p>
      <w:r>
        <w:t xml:space="preserve">It seems that no real association can be pointed out between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</w:t>
      </w:r>
      <w:r>
        <w:rPr>
          <w:i/>
        </w:rPr>
        <w:t xml:space="preserve">20.63</w:t>
      </w:r>
      <w:r>
        <w:t xml:space="preserve"> </w:t>
      </w:r>
      <w:r>
        <w:t xml:space="preserve">at the degree of freedom being</w:t>
      </w:r>
      <w:r>
        <w:t xml:space="preserve"> </w:t>
      </w:r>
      <w:r>
        <w:rPr>
          <w:i/>
        </w:rPr>
        <w:t xml:space="preserve">21</w:t>
      </w:r>
      <w:r>
        <w:t xml:space="preserve">) at the significance level of</w:t>
      </w:r>
      <w:r>
        <w:t xml:space="preserve"> </w:t>
      </w:r>
      <w:r>
        <w:rPr>
          <w:i/>
        </w:rPr>
        <w:t xml:space="preserve">0.4818</w:t>
      </w:r>
      <w:r>
        <w:t xml:space="preserve">. For this end no other statistical tests were performed.</w:t>
      </w:r>
    </w:p>
    <w:tbl>
      <w:tblPr>
        <w:tblStyle w:val="TableNormal"/>
        <w:tblCaption w:val="Pearson's residuals"/>
      </w:tblPr>
      <w:tblGrid>
        <w:gridCol w:w="1980"/>
        <w:gridCol w:w="770"/>
        <w:gridCol w:w="143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village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never</w:t>
            </w:r>
          </w:p>
        </w:tc>
        <w:tc>
          <w:p>
            <w:pPr>
              <w:jc w:val="left"/>
            </w:pPr>
            <w:r>
              <w:t xml:space="preserve">1.15</w:t>
            </w:r>
          </w:p>
        </w:tc>
        <w:tc>
          <w:p>
            <w:pPr>
              <w:jc w:val="left"/>
            </w:pPr>
            <w:r>
              <w:t xml:space="preserve">-0.81</w:t>
            </w:r>
          </w:p>
        </w:tc>
        <w:tc>
          <w:p>
            <w:pPr>
              <w:jc w:val="left"/>
            </w:pPr>
            <w:r>
              <w:t xml:space="preserve">-0.77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rarely</w:t>
            </w:r>
          </w:p>
        </w:tc>
        <w:tc>
          <w:p>
            <w:pPr>
              <w:jc w:val="left"/>
            </w:pPr>
            <w:r>
              <w:t xml:space="preserve">-0.41</w:t>
            </w:r>
          </w:p>
        </w:tc>
        <w:tc>
          <w:p>
            <w:pPr>
              <w:jc w:val="left"/>
            </w:pPr>
            <w:r>
              <w:t xml:space="preserve">-0.59</w:t>
            </w:r>
          </w:p>
        </w:tc>
        <w:tc>
          <w:p>
            <w:pPr>
              <w:jc w:val="left"/>
            </w:pPr>
            <w:r>
              <w:t xml:space="preserve">1.20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rarely</w:t>
            </w:r>
          </w:p>
        </w:tc>
        <w:tc>
          <w:p>
            <w:pPr>
              <w:jc w:val="left"/>
            </w:pPr>
            <w:r>
              <w:t xml:space="preserve">0.20</w:t>
            </w:r>
          </w:p>
        </w:tc>
        <w:tc>
          <w:p>
            <w:pPr>
              <w:jc w:val="left"/>
            </w:pPr>
            <w:r>
              <w:t xml:space="preserve">0.49</w:t>
            </w:r>
          </w:p>
        </w:tc>
        <w:tc>
          <w:p>
            <w:pPr>
              <w:jc w:val="left"/>
            </w:pPr>
            <w:r>
              <w:t xml:space="preserve">-0.80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sometimes</w:t>
            </w:r>
          </w:p>
        </w:tc>
        <w:tc>
          <w:p>
            <w:pPr>
              <w:jc w:val="left"/>
            </w:pPr>
            <w:r>
              <w:t xml:space="preserve">-1.75</w:t>
            </w:r>
          </w:p>
        </w:tc>
        <w:tc>
          <w:p>
            <w:pPr>
              <w:jc w:val="left"/>
            </w:pPr>
            <w:r>
              <w:t xml:space="preserve">-0.02</w:t>
            </w:r>
          </w:p>
        </w:tc>
        <w:tc>
          <w:p>
            <w:pPr>
              <w:jc w:val="left"/>
            </w:pPr>
            <w:r>
              <w:t xml:space="preserve">2.49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often</w:t>
            </w:r>
          </w:p>
        </w:tc>
        <w:tc>
          <w:p>
            <w:pPr>
              <w:jc w:val="left"/>
            </w:pPr>
            <w:r>
              <w:t xml:space="preserve">-1.28</w:t>
            </w:r>
          </w:p>
        </w:tc>
        <w:tc>
          <w:p>
            <w:pPr>
              <w:jc w:val="left"/>
            </w:pPr>
            <w:r>
              <w:t xml:space="preserve">1.90</w:t>
            </w:r>
          </w:p>
        </w:tc>
        <w:tc>
          <w:p>
            <w:pPr>
              <w:jc w:val="left"/>
            </w:pPr>
            <w:r>
              <w:t xml:space="preserve">-0.18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very often</w:t>
            </w:r>
          </w:p>
        </w:tc>
        <w:tc>
          <w:p>
            <w:pPr>
              <w:jc w:val="left"/>
            </w:pPr>
            <w:r>
              <w:t xml:space="preserve">-0.17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  <w:tc>
          <w:p>
            <w:pPr>
              <w:jc w:val="left"/>
            </w:pPr>
            <w:r>
              <w:t xml:space="preserve">0.24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always</w:t>
            </w:r>
          </w:p>
        </w:tc>
        <w:tc>
          <w:p>
            <w:pPr>
              <w:jc w:val="left"/>
            </w:pPr>
            <w:r>
              <w:t xml:space="preserve">2.10</w:t>
            </w:r>
          </w:p>
        </w:tc>
        <w:tc>
          <w:p>
            <w:pPr>
              <w:jc w:val="left"/>
            </w:pPr>
            <w:r>
              <w:t xml:space="preserve">-1.26</w:t>
            </w:r>
          </w:p>
        </w:tc>
        <w:tc>
          <w:p>
            <w:pPr>
              <w:jc w:val="left"/>
            </w:pPr>
            <w:r>
              <w:t xml:space="preserve">-1.64</w:t>
            </w:r>
          </w:p>
        </w:tc>
      </w:tr>
    </w:tbl>
    <w:p>
      <w:pPr>
        <w:pStyle w:val="TableCaption"/>
      </w:pPr>
      <w:r>
        <w:t xml:space="preserve">Pearson's residuals</w:t>
      </w:r>
    </w:p>
    <w:p>
      <w:r>
        <w:t xml:space="preserve">Based on Pearson's resuals the following cells seems interesting (with values higher then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 lower then</w:t>
      </w:r>
      <w:r>
        <w:t xml:space="preserve"> </w:t>
      </w:r>
      <w:r>
        <w:rPr>
          <w:rStyle w:val="VerbatimChar"/>
        </w:rPr>
        <w:t xml:space="preserve">-2</w:t>
      </w:r>
      <w:r>
        <w:t xml:space="preserve">):</w:t>
      </w:r>
    </w:p>
    <w:p>
      <w:pPr>
        <w:numPr>
          <w:numId w:val="5"/>
          <w:ilvl w:val="0"/>
        </w:numPr>
      </w:pPr>
      <w:r>
        <w:t xml:space="preserve">"always - city"</w:t>
      </w:r>
    </w:p>
    <w:p>
      <w:pPr>
        <w:numPr>
          <w:numId w:val="5"/>
          <w:ilvl w:val="0"/>
        </w:numPr>
      </w:pPr>
      <w:r>
        <w:t xml:space="preserve">"sometimes - village"</w:t>
      </w:r>
    </w:p>
    <w:bookmarkStart w:id="charts-1" w:name="charts-1"/>
    <w:p>
      <w:pPr>
        <w:pStyle w:val="Heading3"/>
      </w:pPr>
      <w:r>
        <w:t xml:space="preserve">Charts</w:t>
      </w:r>
    </w:p>
    <w:bookmarkEnd w:id="charts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crosstable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1.608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3" Target="http://rapport-package.info/" TargetMode="External" /><Relationship Type="http://schemas.openxmlformats.org/officeDocument/2006/relationships/hyperlink" Id="link2" Target="http://www.r-project.org/" TargetMode="External" /><Relationship Type="http://schemas.openxmlformats.org/officeDocument/2006/relationships/hyperlink" Id="link0" Target="plots/crosstable-1-hires.png" TargetMode="External" /><Relationship Type="http://schemas.openxmlformats.org/officeDocument/2006/relationships/hyperlink" Id="link1" Target="plots/crosstable-2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Crosstable</dc:creator>
</cp:coreProperties>
</file>