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Descriptive</w:t>
      </w:r>
      <w:r>
        <w:t xml:space="preserve"> </w:t>
      </w:r>
      <w:r>
        <w:t xml:space="preserve">statistics</w:t>
      </w:r>
    </w:p>
    <w:p>
      <w:pPr>
        <w:pStyle w:val="Authors"/>
      </w:pPr>
      <w:r>
        <w:t xml:space="preserve">Rapport</w:t>
      </w:r>
      <w:r>
        <w:t xml:space="preserve"> </w:t>
      </w:r>
      <w:r>
        <w:t xml:space="preserve">package</w:t>
      </w:r>
      <w:r>
        <w:t xml:space="preserve"> </w:t>
      </w:r>
      <w:r>
        <w:t xml:space="preserve">team</w:t>
      </w:r>
      <w:r>
        <w:t xml:space="preserve"> </w:t>
      </w:r>
      <w:r>
        <w:t xml:space="preserve">@</w:t>
      </w:r>
      <w:r>
        <w:t xml:space="preserve"> </w:t>
      </w:r>
      <w:r>
        <w:t xml:space="preserve">https</w:t>
      </w:r>
      <w:r>
        <w:t xml:space="preserve">:</w:t>
      </w:r>
      <w:r>
        <w:t xml:space="preserve">/</w:t>
      </w:r>
      <w:r>
        <w:t xml:space="preserve">/</w:t>
      </w:r>
      <w:r>
        <w:t xml:space="preserve">github</w:t>
      </w:r>
      <w:r>
        <w:t xml:space="preserve">.</w:t>
      </w:r>
      <w:r>
        <w:t xml:space="preserve">com</w:t>
      </w:r>
      <w:r>
        <w:t xml:space="preserve">/</w:t>
      </w:r>
      <w:r>
        <w:t xml:space="preserve">aL3xa</w:t>
      </w:r>
      <w:r>
        <w:t xml:space="preserve">/</w:t>
      </w:r>
      <w:r>
        <w:t xml:space="preserve">rapport</w:t>
      </w:r>
    </w:p>
    <w:p>
      <w:pPr>
        <w:pStyle w:val="Date"/>
      </w:pPr>
      <w:r>
        <w:t xml:space="preserve">2011</w:t>
      </w:r>
      <w:r>
        <w:t xml:space="preserve">-</w:t>
      </w:r>
      <w:r>
        <w:t xml:space="preserve">04</w:t>
      </w:r>
      <w:r>
        <w:t xml:space="preserve">-</w:t>
      </w:r>
      <w:r>
        <w:t xml:space="preserve">26</w:t>
      </w:r>
      <w:r>
        <w:t xml:space="preserve"> </w:t>
      </w:r>
      <w:r>
        <w:t xml:space="preserve">20</w:t>
      </w:r>
      <w:r>
        <w:t xml:space="preserve">:</w:t>
      </w:r>
      <w:r>
        <w:t xml:space="preserve">25</w:t>
      </w:r>
      <w:r>
        <w:t xml:space="preserve"> </w:t>
      </w:r>
      <w:r>
        <w:t xml:space="preserve">CET</w:t>
      </w:r>
    </w:p>
    <w:bookmarkStart w:id="description" w:name="description"/>
    <w:p>
      <w:pPr>
        <w:pStyle w:val="Heading2"/>
      </w:pPr>
      <w:r>
        <w:t xml:space="preserve">Description</w:t>
      </w:r>
    </w:p>
    <w:bookmarkEnd w:id="description"/>
    <w:p>
      <w:r>
        <w:t xml:space="preserve">This template will return descriptive statistics of a numerical, or a frequency table of a categorical variable.</w:t>
      </w:r>
    </w:p>
    <w:bookmarkStart w:id="gender-gender" w:name="gender-gender"/>
    <w:p>
      <w:pPr>
        <w:pStyle w:val="Heading2"/>
      </w:pPr>
      <w:r>
        <w:rPr>
          <w:i/>
        </w:rPr>
        <w:t xml:space="preserve">gender</w:t>
      </w:r>
      <w:r>
        <w:t xml:space="preserve"> </w:t>
      </w:r>
      <w:r>
        <w:t xml:space="preserve">("Gender")</w:t>
      </w:r>
    </w:p>
    <w:bookmarkEnd w:id="gender-gender"/>
    <w:p>
      <w:r>
        <w:t xml:space="preserve">The dataset has</w:t>
      </w:r>
      <w:r>
        <w:t xml:space="preserve"> </w:t>
      </w:r>
      <w:r>
        <w:rPr>
          <w:i/>
        </w:rPr>
        <w:t xml:space="preserve">709</w:t>
      </w:r>
      <w:r>
        <w:t xml:space="preserve"> </w:t>
      </w:r>
      <w:r>
        <w:t xml:space="preserve">observations with</w:t>
      </w:r>
      <w:r>
        <w:t xml:space="preserve"> </w:t>
      </w:r>
      <w:r>
        <w:rPr>
          <w:i/>
        </w:rPr>
        <w:t xml:space="preserve">673</w:t>
      </w:r>
      <w:r>
        <w:t xml:space="preserve"> </w:t>
      </w:r>
      <w:r>
        <w:t xml:space="preserve">valid values (missing:</w:t>
      </w:r>
      <w:r>
        <w:t xml:space="preserve"> </w:t>
      </w:r>
      <w:r>
        <w:rPr>
          <w:i/>
        </w:rPr>
        <w:t xml:space="preserve">36</w:t>
      </w:r>
      <w:r>
        <w:t xml:space="preserve">) in</w:t>
      </w:r>
      <w:r>
        <w:t xml:space="preserve"> </w:t>
      </w:r>
      <w:r>
        <w:rPr>
          <w:i/>
        </w:rPr>
        <w:t xml:space="preserve">gender</w:t>
      </w:r>
      <w:r>
        <w:t xml:space="preserve"> </w:t>
      </w:r>
      <w:r>
        <w:t xml:space="preserve">("Gender"), which seems to be a qualitative variable.</w:t>
      </w:r>
    </w:p>
    <w:bookmarkStart w:id="base-statistics" w:name="base-statistics"/>
    <w:p>
      <w:pPr>
        <w:pStyle w:val="Heading3"/>
      </w:pPr>
      <w:r>
        <w:t xml:space="preserve">Base statistics</w:t>
      </w:r>
    </w:p>
    <w:bookmarkEnd w:id="base-statistics"/>
    <w:tbl>
      <w:tblPr/>
      <w:tblGrid/>
      <w:tr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gender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Cumul. 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Cumul. %</w:t>
            </w:r>
          </w:p>
        </w:tc>
      </w:tr>
      <w:tr>
        <w:tc>
          <w:p>
            <w:pPr>
              <w:jc w:val="left"/>
            </w:pPr>
            <w:r>
              <w:t xml:space="preserve">male</w:t>
            </w:r>
          </w:p>
        </w:tc>
        <w:tc>
          <w:p>
            <w:pPr>
              <w:jc w:val="left"/>
            </w:pPr>
            <w:r>
              <w:t xml:space="preserve">410</w:t>
            </w:r>
          </w:p>
        </w:tc>
        <w:tc>
          <w:p>
            <w:pPr>
              <w:jc w:val="left"/>
            </w:pPr>
            <w:r>
              <w:t xml:space="preserve">60.9212</w:t>
            </w:r>
          </w:p>
        </w:tc>
        <w:tc>
          <w:p>
            <w:pPr>
              <w:jc w:val="left"/>
            </w:pPr>
            <w:r>
              <w:t xml:space="preserve">410</w:t>
            </w:r>
          </w:p>
        </w:tc>
        <w:tc>
          <w:p>
            <w:pPr>
              <w:jc w:val="left"/>
            </w:pPr>
            <w:r>
              <w:t xml:space="preserve">60.9212</w:t>
            </w:r>
          </w:p>
        </w:tc>
      </w:tr>
      <w:tr>
        <w:tc>
          <w:p>
            <w:pPr>
              <w:jc w:val="left"/>
            </w:pPr>
            <w:r>
              <w:t xml:space="preserve">female</w:t>
            </w:r>
          </w:p>
        </w:tc>
        <w:tc>
          <w:p>
            <w:pPr>
              <w:jc w:val="left"/>
            </w:pPr>
            <w:r>
              <w:t xml:space="preserve">263</w:t>
            </w:r>
          </w:p>
        </w:tc>
        <w:tc>
          <w:p>
            <w:pPr>
              <w:jc w:val="left"/>
            </w:pPr>
            <w:r>
              <w:t xml:space="preserve">39.0788</w:t>
            </w:r>
          </w:p>
        </w:tc>
        <w:tc>
          <w:p>
            <w:pPr>
              <w:jc w:val="left"/>
            </w:pPr>
            <w:r>
              <w:t xml:space="preserve">673</w:t>
            </w:r>
          </w:p>
        </w:tc>
        <w:tc>
          <w:p>
            <w:pPr>
              <w:jc w:val="left"/>
            </w:pPr>
            <w:r>
              <w:t xml:space="preserve">100</w:t>
            </w:r>
          </w:p>
        </w:tc>
      </w:tr>
      <w:tr>
        <w:tc>
          <w:p>
            <w:pPr>
              <w:jc w:val="left"/>
            </w:pPr>
            <w:r>
              <w:t xml:space="preserve">Total</w:t>
            </w:r>
          </w:p>
        </w:tc>
        <w:tc>
          <w:p>
            <w:pPr>
              <w:jc w:val="left"/>
            </w:pPr>
            <w:r>
              <w:t xml:space="preserve">673</w:t>
            </w:r>
          </w:p>
        </w:tc>
        <w:tc>
          <w:p>
            <w:pPr>
              <w:jc w:val="left"/>
            </w:pPr>
            <w:r>
              <w:t xml:space="preserve">100</w:t>
            </w:r>
          </w:p>
        </w:tc>
        <w:tc>
          <w:p>
            <w:pPr>
              <w:jc w:val="left"/>
            </w:pPr>
            <w:r>
              <w:t xml:space="preserve">673</w:t>
            </w:r>
          </w:p>
        </w:tc>
        <w:tc>
          <w:p>
            <w:pPr>
              <w:jc w:val="left"/>
            </w:pPr>
            <w:r>
              <w:t xml:space="preserve">100</w:t>
            </w:r>
          </w:p>
        </w:tc>
      </w:tr>
    </w:tbl>
    <w:bookmarkStart w:id="barplot" w:name="barplot"/>
    <w:p>
      <w:pPr>
        <w:pStyle w:val="Heading3"/>
      </w:pPr>
      <w:r>
        <w:t xml:space="preserve">Barplot</w:t>
      </w:r>
    </w:p>
    <w:bookmarkEnd w:id="barplot"/>
    <w:p>
      <w:hyperlink r:id="link0">
        <w:r>
          <w:drawing>
            <wp:inline>
              <wp:extent cx="6172200" cy="61722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/tmp/RtmpI5pYwT/file387677b3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image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72200" cy="6172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r>
        <w:t xml:space="preserve">It seems that the highest value is</w:t>
      </w:r>
      <w:r>
        <w:t xml:space="preserve"> </w:t>
      </w:r>
      <w:r>
        <w:rPr>
          <w:i/>
        </w:rPr>
        <w:t xml:space="preserve">2</w:t>
      </w:r>
      <w:r>
        <w:t xml:space="preserve"> </w:t>
      </w:r>
      <w:r>
        <w:t xml:space="preserve">which is exactly 2 times higher than the smallest value (</w:t>
      </w:r>
      <w:r>
        <w:rPr>
          <w:i/>
        </w:rPr>
        <w:t xml:space="preserve">1</w:t>
      </w:r>
      <w:r>
        <w:t xml:space="preserve">).</w:t>
      </w:r>
    </w:p>
    <w:p>
      <w:r>
        <w:t xml:space="preserve">The most frequent value is</w:t>
      </w:r>
      <w:r>
        <w:t xml:space="preserve"> </w:t>
      </w:r>
      <w:r>
        <w:rPr>
          <w:i/>
        </w:rPr>
        <w:t xml:space="preserve">male</w:t>
      </w:r>
      <w:r>
        <w:t xml:space="preserve">.</w:t>
      </w:r>
    </w:p>
    <w:bookmarkStart w:id="description-1" w:name="description-1"/>
    <w:p>
      <w:pPr>
        <w:pStyle w:val="Heading2"/>
      </w:pPr>
      <w:r>
        <w:t xml:space="preserve">Description</w:t>
      </w:r>
    </w:p>
    <w:bookmarkEnd w:id="description-1"/>
    <w:p>
      <w:r>
        <w:t xml:space="preserve">This template will return descriptive statistics of a numerical, or a frequency table of a categorical variable.</w:t>
      </w:r>
    </w:p>
    <w:bookmarkStart w:id="age-age" w:name="age-age"/>
    <w:p>
      <w:pPr>
        <w:pStyle w:val="Heading2"/>
      </w:pPr>
      <w:r>
        <w:rPr>
          <w:i/>
        </w:rPr>
        <w:t xml:space="preserve">age</w:t>
      </w:r>
      <w:r>
        <w:t xml:space="preserve"> </w:t>
      </w:r>
      <w:r>
        <w:t xml:space="preserve">("Age")</w:t>
      </w:r>
    </w:p>
    <w:bookmarkEnd w:id="age-age"/>
    <w:p>
      <w:r>
        <w:t xml:space="preserve">The dataset has</w:t>
      </w:r>
      <w:r>
        <w:t xml:space="preserve"> </w:t>
      </w:r>
      <w:r>
        <w:rPr>
          <w:i/>
        </w:rPr>
        <w:t xml:space="preserve">709</w:t>
      </w:r>
      <w:r>
        <w:t xml:space="preserve"> </w:t>
      </w:r>
      <w:r>
        <w:t xml:space="preserve">observations with</w:t>
      </w:r>
      <w:r>
        <w:t xml:space="preserve"> </w:t>
      </w:r>
      <w:r>
        <w:rPr>
          <w:i/>
        </w:rPr>
        <w:t xml:space="preserve">677</w:t>
      </w:r>
      <w:r>
        <w:t xml:space="preserve"> </w:t>
      </w:r>
      <w:r>
        <w:t xml:space="preserve">valid values (missing:</w:t>
      </w:r>
      <w:r>
        <w:t xml:space="preserve"> </w:t>
      </w:r>
      <w:r>
        <w:rPr>
          <w:i/>
        </w:rPr>
        <w:t xml:space="preserve">32</w:t>
      </w:r>
      <w:r>
        <w:t xml:space="preserve">) in</w:t>
      </w:r>
      <w:r>
        <w:t xml:space="preserve"> </w:t>
      </w:r>
      <w:r>
        <w:rPr>
          <w:i/>
        </w:rPr>
        <w:t xml:space="preserve">age</w:t>
      </w:r>
      <w:r>
        <w:t xml:space="preserve"> </w:t>
      </w:r>
      <w:r>
        <w:t xml:space="preserve">("Age"), which seems to be a quantitative variable.</w:t>
      </w:r>
    </w:p>
    <w:bookmarkStart w:id="base-statistics-1" w:name="base-statistics-1"/>
    <w:p>
      <w:pPr>
        <w:pStyle w:val="Heading3"/>
      </w:pPr>
      <w:r>
        <w:t xml:space="preserve">Base statistics</w:t>
      </w:r>
    </w:p>
    <w:bookmarkEnd w:id="base-statistics-1"/>
    <w:tbl>
      <w:tblPr/>
      <w:tblGrid/>
      <w:tr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var</w:t>
            </w:r>
          </w:p>
        </w:tc>
      </w:tr>
      <w:tr>
        <w:tc>
          <w:p>
            <w:pPr>
              <w:jc w:val="left"/>
            </w:pPr>
            <w:r>
              <w:t xml:space="preserve">Age</w:t>
            </w:r>
          </w:p>
        </w:tc>
        <w:tc>
          <w:p>
            <w:pPr>
              <w:jc w:val="left"/>
            </w:pPr>
            <w:r>
              <w:t xml:space="preserve">24.5731</w:t>
            </w:r>
          </w:p>
        </w:tc>
        <w:tc>
          <w:p>
            <w:pPr>
              <w:jc w:val="left"/>
            </w:pPr>
            <w:r>
              <w:t xml:space="preserve">6.8491</w:t>
            </w:r>
          </w:p>
        </w:tc>
        <w:tc>
          <w:p>
            <w:pPr>
              <w:jc w:val="left"/>
            </w:pPr>
            <w:r>
              <w:t xml:space="preserve">46.9107</w:t>
            </w:r>
          </w:p>
        </w:tc>
      </w:tr>
    </w:tbl>
    <w:bookmarkStart w:id="histogram" w:name="histogram"/>
    <w:p>
      <w:pPr>
        <w:pStyle w:val="Heading3"/>
      </w:pPr>
      <w:r>
        <w:t xml:space="preserve">Histogram</w:t>
      </w:r>
    </w:p>
    <w:bookmarkEnd w:id="histogram"/>
    <w:p>
      <w:hyperlink r:id="link1">
        <w:r>
          <w:drawing>
            <wp:inline>
              <wp:extent cx="6172200" cy="61722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/tmp/RtmpI5pYwT/file23e64aa6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image2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72200" cy="6172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r>
        <w:t xml:space="preserve">It seems that the highest value is</w:t>
      </w:r>
      <w:r>
        <w:t xml:space="preserve"> </w:t>
      </w:r>
      <w:r>
        <w:rPr>
          <w:i/>
        </w:rPr>
        <w:t xml:space="preserve">58</w:t>
      </w:r>
      <w:r>
        <w:t xml:space="preserve"> </w:t>
      </w:r>
      <w:r>
        <w:t xml:space="preserve">which is exactly 3.625 times higher than the smallest value (</w:t>
      </w:r>
      <w:r>
        <w:rPr>
          <w:i/>
        </w:rPr>
        <w:t xml:space="preserve">16</w:t>
      </w:r>
      <w:r>
        <w:t xml:space="preserve">).</w:t>
      </w:r>
    </w:p>
    <w:p>
      <w:r>
        <w:t xml:space="preserve">The standard deviation is</w:t>
      </w:r>
      <w:r>
        <w:t xml:space="preserve"> </w:t>
      </w:r>
      <w:r>
        <w:rPr>
          <w:i/>
        </w:rPr>
        <w:t xml:space="preserve">6.8491</w:t>
      </w:r>
      <w:r>
        <w:t xml:space="preserve"> </w:t>
      </w:r>
      <w:r>
        <w:t xml:space="preserve">(variance:</w:t>
      </w:r>
      <w:r>
        <w:t xml:space="preserve"> </w:t>
      </w:r>
      <w:r>
        <w:rPr>
          <w:i/>
        </w:rPr>
        <w:t xml:space="preserve">46.9107</w:t>
      </w:r>
      <w:r>
        <w:t xml:space="preserve">). The expected value is around</w:t>
      </w:r>
      <w:r>
        <w:t xml:space="preserve"> </w:t>
      </w:r>
      <w:r>
        <w:rPr>
          <w:i/>
        </w:rPr>
        <w:t xml:space="preserve">24.5731</w:t>
      </w:r>
      <w:r>
        <w:t xml:space="preserve">, somewhere between</w:t>
      </w:r>
      <w:r>
        <w:t xml:space="preserve"> </w:t>
      </w:r>
      <w:r>
        <w:rPr>
          <w:i/>
        </w:rPr>
        <w:t xml:space="preserve">24.0572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25.0891</w:t>
      </w:r>
      <w:r>
        <w:t xml:space="preserve"> </w:t>
      </w:r>
      <w:r>
        <w:t xml:space="preserve">with the standard error of</w:t>
      </w:r>
      <w:r>
        <w:t xml:space="preserve"> </w:t>
      </w:r>
      <w:r>
        <w:rPr>
          <w:i/>
        </w:rPr>
        <w:t xml:space="preserve">0.2632</w:t>
      </w:r>
      <w:r>
        <w:t xml:space="preserve">.</w:t>
      </w:r>
    </w:p>
    <w:p>
      <w:r>
        <w:t xml:space="preserve">If we suppose that</w:t>
      </w:r>
      <w:r>
        <w:t xml:space="preserve"> </w:t>
      </w:r>
      <w:r>
        <w:rPr>
          <w:i/>
        </w:rPr>
        <w:t xml:space="preserve">Age</w:t>
      </w:r>
      <w:r>
        <w:t xml:space="preserve"> </w:t>
      </w:r>
      <w:r>
        <w:t xml:space="preserve">is not near to a normal distribution (test: see below, skewness:</w:t>
      </w:r>
      <w:r>
        <w:t xml:space="preserve"> </w:t>
      </w:r>
      <w:r>
        <w:rPr>
          <w:i/>
        </w:rPr>
        <w:t xml:space="preserve">1.9254</w:t>
      </w:r>
      <w:r>
        <w:t xml:space="preserve">, kurtosis:</w:t>
      </w:r>
      <w:r>
        <w:t xml:space="preserve"> </w:t>
      </w:r>
      <w:r>
        <w:rPr>
          <w:i/>
        </w:rPr>
        <w:t xml:space="preserve">4.463</w:t>
      </w:r>
      <w:r>
        <w:t xml:space="preserve">), checking the median (</w:t>
      </w:r>
      <w:r>
        <w:rPr>
          <w:i/>
        </w:rPr>
        <w:t xml:space="preserve">23</w:t>
      </w:r>
      <w:r>
        <w:t xml:space="preserve">) might be a better option instead of the mean. The interquartile range (</w:t>
      </w:r>
      <w:r>
        <w:rPr>
          <w:i/>
        </w:rPr>
        <w:t xml:space="preserve">6</w:t>
      </w:r>
      <w:r>
        <w:t xml:space="preserve">) measures the statistics dispersion of the variable (similar to standard deviation) based on median.</w:t>
      </w:r>
    </w:p>
    <w:bookmarkStart w:id="normality-tests" w:name="normality-tests"/>
    <w:p>
      <w:pPr>
        <w:pStyle w:val="Heading3"/>
      </w:pPr>
      <w:r>
        <w:t xml:space="preserve">Normality tests</w:t>
      </w:r>
    </w:p>
    <w:bookmarkEnd w:id="normality-tests"/>
    <w:bookmarkStart w:id="introduction" w:name="introduction"/>
    <w:p>
      <w:pPr>
        <w:pStyle w:val="Heading4"/>
      </w:pPr>
      <w:r>
        <w:t xml:space="preserve">Introduction</w:t>
      </w:r>
    </w:p>
    <w:bookmarkEnd w:id="introduction"/>
    <w:p>
      <w:r>
        <w:t xml:space="preserve">In statistics,</w:t>
      </w:r>
      <w:r>
        <w:t xml:space="preserve"> </w:t>
      </w:r>
      <w:r>
        <w:rPr>
          <w:i/>
        </w:rPr>
        <w:t xml:space="preserve">normality</w:t>
      </w:r>
      <w:r>
        <w:t xml:space="preserve"> </w:t>
      </w:r>
      <w:r>
        <w:t xml:space="preserve">refers to an assumption that the distribution of a random variable follows</w:t>
      </w:r>
      <w:r>
        <w:t xml:space="preserve"> </w:t>
      </w:r>
      <w:r>
        <w:rPr>
          <w:i/>
        </w:rPr>
        <w:t xml:space="preserve">normal</w:t>
      </w:r>
      <w:r>
        <w:t xml:space="preserve"> </w:t>
      </w:r>
      <w:r>
        <w:t xml:space="preserve">(</w:t>
      </w:r>
      <w:r>
        <w:rPr>
          <w:i/>
        </w:rPr>
        <w:t xml:space="preserve">Gaussian</w:t>
      </w:r>
      <w:r>
        <w:t xml:space="preserve">) distribution. Because of its bell-like shape, it's also known as the</w:t>
      </w:r>
      <w:r>
        <w:t xml:space="preserve"> </w:t>
      </w:r>
      <w:r>
        <w:rPr>
          <w:i/>
        </w:rPr>
        <w:t xml:space="preserve">"bell curve"</w:t>
      </w:r>
      <w:r>
        <w:t xml:space="preserve">. The formula for</w:t>
      </w:r>
      <w:r>
        <w:t xml:space="preserve"> </w:t>
      </w:r>
      <w:r>
        <w:rPr>
          <w:i/>
        </w:rPr>
        <w:t xml:space="preserve">normal distribution</w:t>
      </w:r>
      <w:r>
        <w:t xml:space="preserve"> </w:t>
      </w:r>
      <w:r>
        <w:t xml:space="preserve">is:</w:t>
      </w:r>
    </w:p>
    <w:p>
      <w:br/>
      <m:oMathPara>
        <m:oMathParaPr>
          <m:jc m:val="center"/>
        </m:oMathParaPr>
        <m:oMath>
          <m:r>
            <m:rPr/>
            <m:t>f</m:t>
          </m:r>
          <m:r>
            <m:rPr/>
            <m:t>(</m:t>
          </m:r>
          <m:r>
            <m:rPr/>
            <m:t>x</m:t>
          </m:r>
          <m:r>
            <m:rPr/>
            <m:t>)</m:t>
          </m:r>
          <m:r>
            <m:rPr/>
            <m:t>=</m:t>
          </m:r>
          <m:f>
            <m:fPr>
              <m:type m:val="bar"/>
            </m:fPr>
            <m:num>
              <m:r>
                <m:rPr/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rPr/>
                    <m:t>2</m:t>
                  </m:r>
                  <m:r>
                    <m:rPr/>
                    <m:t>π</m:t>
                  </m:r>
                  <m:r>
                    <m:rPr/>
                    <m:t>σ</m:t>
                  </m:r>
                  <m:sSup>
                    <m:e/>
                    <m:sup>
                      <m:r>
                        <m:rPr/>
                        <m:t>2</m:t>
                      </m:r>
                    </m:sup>
                  </m:sSup>
                </m:e>
              </m:rad>
            </m:den>
          </m:f>
          <m:sSup>
            <m:e>
              <m:r>
                <m:rPr/>
                <m:t>e</m:t>
              </m:r>
            </m:e>
            <m:sup>
              <m:r>
                <m:rPr/>
                <m:t>−</m:t>
              </m:r>
              <m:f>
                <m:fPr>
                  <m:type m:val="bar"/>
                </m:fPr>
                <m:num>
                  <m:r>
                    <m:rPr/>
                    <m:t>(</m:t>
                  </m:r>
                  <m:r>
                    <m:rPr/>
                    <m:t>x</m:t>
                  </m:r>
                  <m:r>
                    <m:rPr/>
                    <m:t>−</m:t>
                  </m:r>
                  <m:r>
                    <m:rPr/>
                    <m:t>μ</m:t>
                  </m:r>
                  <m:sSup>
                    <m:e>
                      <m:r>
                        <m:rPr/>
                        <m:t>)</m:t>
                      </m:r>
                    </m:e>
                    <m:sup>
                      <m:r>
                        <m:rPr/>
                        <m:t>2</m:t>
                      </m:r>
                    </m:sup>
                  </m:sSup>
                </m:num>
                <m:den>
                  <m:r>
                    <m:rPr/>
                    <m:t>2</m:t>
                  </m:r>
                  <m:r>
                    <m:rPr/>
                    <m:t>σ</m:t>
                  </m:r>
                  <m:sSup>
                    <m:e/>
                    <m:sup>
                      <m:r>
                        <m:rPr/>
                        <m:t>2</m:t>
                      </m:r>
                    </m:sup>
                  </m:sSup>
                </m:den>
              </m:f>
            </m:sup>
          </m:sSup>
        </m:oMath>
      </m:oMathPara>
      <w:br/>
    </w:p>
    <w:p>
      <w:r>
        <w:rPr>
          <w:i/>
        </w:rPr>
        <w:t xml:space="preserve">Normal distribution</w:t>
      </w:r>
      <w:r>
        <w:t xml:space="preserve"> </w:t>
      </w:r>
      <w:r>
        <w:t xml:space="preserve">belongs to a</w:t>
      </w:r>
      <w:r>
        <w:t xml:space="preserve"> </w:t>
      </w:r>
      <w:r>
        <w:rPr>
          <w:i/>
        </w:rPr>
        <w:t xml:space="preserve">location-scale family</w:t>
      </w:r>
      <w:r>
        <w:t xml:space="preserve"> </w:t>
      </w:r>
      <w:r>
        <w:t xml:space="preserve">of distributions, as it's defined two parameters:</w:t>
      </w:r>
    </w:p>
    <w:p>
      <w:pPr>
        <w:numPr>
          <w:numId w:val="2"/>
          <w:ilvl w:val="0"/>
        </w:numPr>
      </w:pPr>
      <w:r>
        <w:rPr>
          <w:i/>
        </w:rPr>
        <w:t xml:space="preserve">μ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mean</w:t>
      </w:r>
      <w:r>
        <w:t xml:space="preserve"> </w:t>
      </w:r>
      <w:r>
        <w:t xml:space="preserve">or</w:t>
      </w:r>
      <w:r>
        <w:t xml:space="preserve"> </w:t>
      </w:r>
      <w:r>
        <w:rPr>
          <w:i/>
        </w:rPr>
        <w:t xml:space="preserve">expectation</w:t>
      </w:r>
      <w:r>
        <w:t xml:space="preserve"> </w:t>
      </w:r>
      <w:r>
        <w:t xml:space="preserve">(location parameter)</w:t>
      </w:r>
    </w:p>
    <w:p>
      <w:pPr>
        <w:numPr>
          <w:numId w:val="2"/>
          <w:ilvl w:val="0"/>
        </w:numPr>
      </w:pPr>
      <w:r>
        <w:rPr>
          <w:i/>
        </w:rPr>
        <w:t xml:space="preserve">σ</w:t>
      </w:r>
      <w:r>
        <w:rPr>
          <w:vertAlign w:val="superscript"/>
          <w:i/>
        </w:rPr>
        <w:t xml:space="preserve">2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variance</w:t>
      </w:r>
      <w:r>
        <w:t xml:space="preserve"> </w:t>
      </w:r>
      <w:r>
        <w:t xml:space="preserve">(scale parameter)</w:t>
      </w:r>
    </w:p>
    <w:p>
      <w:hyperlink r:id="link2">
        <w:r>
          <w:drawing>
            <wp:inline>
              <wp:extent cx="6172200" cy="61722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/tmp/RtmpI5pYwT/file9737d31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image3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72200" cy="6172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Start w:id="normality-tests-1" w:name="normality-tests-1"/>
    <w:p>
      <w:pPr>
        <w:pStyle w:val="Heading4"/>
      </w:pPr>
      <w:r>
        <w:t xml:space="preserve">Normality Tests</w:t>
      </w:r>
    </w:p>
    <w:bookmarkEnd w:id="normality-tests-1"/>
    <w:bookmarkStart w:id="overview" w:name="overview"/>
    <w:p>
      <w:pPr>
        <w:pStyle w:val="Heading5"/>
      </w:pPr>
      <w:r>
        <w:t xml:space="preserve">Overview</w:t>
      </w:r>
    </w:p>
    <w:bookmarkEnd w:id="overview"/>
    <w:p>
      <w:r>
        <w:t xml:space="preserve">Various hypothesis tests can be applied in order to test if the distribution of given random variable violates normality assumption. These procedures test the H</w:t>
      </w:r>
      <w:r>
        <w:rPr>
          <w:vertAlign w:val="subscript"/>
        </w:rPr>
        <w:t xml:space="preserve">0</w:t>
      </w:r>
      <w:r>
        <w:t xml:space="preserve"> </w:t>
      </w:r>
      <w:r>
        <w:t xml:space="preserve">that provided variable's distribution is</w:t>
      </w:r>
      <w:r>
        <w:t xml:space="preserve"> </w:t>
      </w:r>
      <w:r>
        <w:rPr>
          <w:i/>
        </w:rPr>
        <w:t xml:space="preserve">normal</w:t>
      </w:r>
      <w:r>
        <w:t xml:space="preserve">. At this point only few such tests will be covered: the ones that are available in</w:t>
      </w:r>
      <w:r>
        <w:t xml:space="preserve"> </w:t>
      </w:r>
      <w:r>
        <w:rPr>
          <w:rStyle w:val="VerbatimChar"/>
        </w:rPr>
        <w:t xml:space="preserve">stats</w:t>
      </w:r>
      <w:r>
        <w:t xml:space="preserve"> </w:t>
      </w:r>
      <w:r>
        <w:t xml:space="preserve">package (which comes bundled with default R installation) and</w:t>
      </w:r>
      <w:r>
        <w:t xml:space="preserve"> </w:t>
      </w:r>
      <w:r>
        <w:rPr>
          <w:rStyle w:val="VerbatimChar"/>
        </w:rPr>
        <w:t xml:space="preserve">nortest</w:t>
      </w:r>
      <w:r>
        <w:t xml:space="preserve"> </w:t>
      </w:r>
      <w:r>
        <w:t xml:space="preserve">package that is</w:t>
      </w:r>
      <w:r>
        <w:t xml:space="preserve"> </w:t>
      </w:r>
      <w:hyperlink r:id="link3">
        <w:r>
          <w:rPr>
            <w:rStyle w:val="Hyperlink"/>
          </w:rPr>
          <w:t xml:space="preserve">available</w:t>
        </w:r>
      </w:hyperlink>
      <w:r>
        <w:t xml:space="preserve"> </w:t>
      </w:r>
      <w:r>
        <w:t xml:space="preserve">on CRAN.</w:t>
      </w:r>
    </w:p>
    <w:p>
      <w:pPr>
        <w:numPr>
          <w:numId w:val="3"/>
          <w:ilvl w:val="0"/>
        </w:numPr>
      </w:pPr>
      <w:r>
        <w:rPr>
          <w:b/>
        </w:rPr>
        <w:t xml:space="preserve">Shapiro-Wilk test</w:t>
      </w:r>
      <w:r>
        <w:t xml:space="preserve"> </w:t>
      </w:r>
      <w:r>
        <w:t xml:space="preserve">is a powerful normality test appropriate for small samples. In R, it's implemented in</w:t>
      </w:r>
      <w:r>
        <w:t xml:space="preserve"> </w:t>
      </w:r>
      <w:r>
        <w:rPr>
          <w:rStyle w:val="VerbatimChar"/>
        </w:rPr>
        <w:t xml:space="preserve">shapiro.test</w:t>
      </w:r>
      <w:r>
        <w:t xml:space="preserve"> </w:t>
      </w:r>
      <w:r>
        <w:t xml:space="preserve">function available in</w:t>
      </w:r>
      <w:r>
        <w:t xml:space="preserve"> </w:t>
      </w:r>
      <w:r>
        <w:rPr>
          <w:rStyle w:val="VerbatimChar"/>
        </w:rPr>
        <w:t xml:space="preserve">stats</w:t>
      </w:r>
      <w:r>
        <w:t xml:space="preserve"> </w:t>
      </w:r>
      <w:r>
        <w:t xml:space="preserve">package.</w:t>
      </w:r>
    </w:p>
    <w:p>
      <w:pPr>
        <w:numPr>
          <w:numId w:val="3"/>
          <w:ilvl w:val="0"/>
        </w:numPr>
      </w:pPr>
      <w:r>
        <w:rPr>
          <w:b/>
        </w:rPr>
        <w:t xml:space="preserve">Lilliefors test</w:t>
      </w:r>
      <w:r>
        <w:t xml:space="preserve"> </w:t>
      </w:r>
      <w:r>
        <w:t xml:space="preserve">is a modification of</w:t>
      </w:r>
      <w:r>
        <w:t xml:space="preserve"> </w:t>
      </w:r>
      <w:r>
        <w:rPr>
          <w:i/>
        </w:rPr>
        <w:t xml:space="preserve">Kolmogorov-Smirnov test</w:t>
      </w:r>
      <w:r>
        <w:t xml:space="preserve"> </w:t>
      </w:r>
      <w:r>
        <w:t xml:space="preserve">appropriate for testing normality when parameters or normal distribution (</w:t>
      </w:r>
      <w:r>
        <w:rPr>
          <w:i/>
        </w:rPr>
        <w:t xml:space="preserve">μ</w:t>
      </w:r>
      <w:r>
        <w:t xml:space="preserve">,</w:t>
      </w:r>
      <w:r>
        <w:t xml:space="preserve"> </w:t>
      </w:r>
      <w:r>
        <w:rPr>
          <w:i/>
        </w:rPr>
        <w:t xml:space="preserve">σ</w:t>
      </w:r>
      <w:r>
        <w:rPr>
          <w:vertAlign w:val="superscript"/>
          <w:i/>
        </w:rPr>
        <w:t xml:space="preserve">2</w:t>
      </w:r>
      <w:r>
        <w:t xml:space="preserve">) are not known.</w:t>
      </w:r>
      <w:r>
        <w:t xml:space="preserve"> </w:t>
      </w:r>
      <w:r>
        <w:rPr>
          <w:rStyle w:val="VerbatimChar"/>
        </w:rPr>
        <w:t xml:space="preserve">lillie.test</w:t>
      </w:r>
      <w:r>
        <w:t xml:space="preserve"> </w:t>
      </w:r>
      <w:r>
        <w:t xml:space="preserve">function is located in</w:t>
      </w:r>
      <w:r>
        <w:t xml:space="preserve"> </w:t>
      </w:r>
      <w:r>
        <w:rPr>
          <w:rStyle w:val="VerbatimChar"/>
        </w:rPr>
        <w:t xml:space="preserve">nortest</w:t>
      </w:r>
      <w:r>
        <w:t xml:space="preserve"> </w:t>
      </w:r>
      <w:r>
        <w:t xml:space="preserve">package.</w:t>
      </w:r>
    </w:p>
    <w:p>
      <w:pPr>
        <w:numPr>
          <w:numId w:val="3"/>
          <w:ilvl w:val="0"/>
        </w:numPr>
      </w:pPr>
      <w:r>
        <w:rPr>
          <w:b/>
        </w:rPr>
        <w:t xml:space="preserve">Anderson-Darling test</w:t>
      </w:r>
      <w:r>
        <w:t xml:space="preserve"> </w:t>
      </w:r>
      <w:r>
        <w:t xml:space="preserve">is one of the most powerful normality tests as it will detect the most of departures from normality. You can find</w:t>
      </w:r>
      <w:r>
        <w:t xml:space="preserve"> </w:t>
      </w:r>
      <w:r>
        <w:rPr>
          <w:rStyle w:val="VerbatimChar"/>
        </w:rPr>
        <w:t xml:space="preserve">ad.test</w:t>
      </w:r>
      <w:r>
        <w:t xml:space="preserve"> </w:t>
      </w:r>
      <w:r>
        <w:t xml:space="preserve">function in</w:t>
      </w:r>
      <w:r>
        <w:t xml:space="preserve"> </w:t>
      </w:r>
      <w:r>
        <w:rPr>
          <w:rStyle w:val="VerbatimChar"/>
        </w:rPr>
        <w:t xml:space="preserve">nortest</w:t>
      </w:r>
      <w:r>
        <w:t xml:space="preserve"> </w:t>
      </w:r>
      <w:r>
        <w:t xml:space="preserve">package.</w:t>
      </w:r>
    </w:p>
    <w:p>
      <w:pPr>
        <w:numPr>
          <w:numId w:val="3"/>
          <w:ilvl w:val="0"/>
        </w:numPr>
      </w:pPr>
      <w:r>
        <w:rPr>
          <w:b/>
        </w:rPr>
        <w:t xml:space="preserve">Pearson Χ</w:t>
      </w:r>
      <w:r>
        <w:rPr>
          <w:vertAlign w:val="superscript"/>
          <w:b/>
        </w:rPr>
        <w:t xml:space="preserve">2</w:t>
      </w:r>
      <w:r>
        <w:rPr>
          <w:b/>
        </w:rPr>
        <w:t xml:space="preserve"> </w:t>
      </w:r>
      <w:r>
        <w:rPr>
          <w:b/>
        </w:rPr>
        <w:t xml:space="preserve">test</w:t>
      </w:r>
      <w:r>
        <w:t xml:space="preserve"> </w:t>
      </w:r>
      <w:r>
        <w:t xml:space="preserve">is another normality test which takes more "traditional" approach in normality testing.</w:t>
      </w:r>
      <w:r>
        <w:t xml:space="preserve"> </w:t>
      </w:r>
      <w:r>
        <w:rPr>
          <w:rStyle w:val="VerbatimChar"/>
        </w:rPr>
        <w:t xml:space="preserve">pearson.test</w:t>
      </w:r>
      <w:r>
        <w:t xml:space="preserve"> </w:t>
      </w:r>
      <w:r>
        <w:t xml:space="preserve">is located in</w:t>
      </w:r>
      <w:r>
        <w:t xml:space="preserve"> </w:t>
      </w:r>
      <w:r>
        <w:rPr>
          <w:rStyle w:val="VerbatimChar"/>
        </w:rPr>
        <w:t xml:space="preserve">nortest</w:t>
      </w:r>
      <w:r>
        <w:t xml:space="preserve"> </w:t>
      </w:r>
      <w:r>
        <w:t xml:space="preserve">package.</w:t>
      </w:r>
    </w:p>
    <w:bookmarkStart w:id="results" w:name="results"/>
    <w:p>
      <w:pPr>
        <w:pStyle w:val="Heading5"/>
      </w:pPr>
      <w:r>
        <w:t xml:space="preserve">Results</w:t>
      </w:r>
    </w:p>
    <w:bookmarkEnd w:id="results"/>
    <w:p>
      <w:r>
        <w:t xml:space="preserve">Here you can see the results of applied normality tests (</w:t>
      </w:r>
      <w:r>
        <w:rPr>
          <w:i/>
        </w:rPr>
        <w:t xml:space="preserve">p-values</w:t>
      </w:r>
      <w:r>
        <w:t xml:space="preserve"> </w:t>
      </w:r>
      <w:r>
        <w:t xml:space="preserve">less than 0.05 indicate significant discrepancies):</w:t>
      </w:r>
    </w:p>
    <w:tbl>
      <w:tblPr/>
      <w:tblGrid/>
      <w:t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p-value</w:t>
            </w:r>
          </w:p>
        </w:tc>
      </w:tr>
      <w:tr>
        <w:tc>
          <w:p>
            <w:pPr>
              <w:jc w:val="left"/>
            </w:pPr>
            <w:r>
              <w:t xml:space="preserve">Shapiro-Wilk normality test</w:t>
            </w:r>
          </w:p>
        </w:tc>
        <w:tc>
          <w:p>
            <w:pPr>
              <w:jc w:val="left"/>
            </w:pPr>
            <w:r>
              <w:t xml:space="preserve">0.8216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</w:tr>
      <w:tr>
        <w:tc>
          <w:p>
            <w:pPr>
              <w:jc w:val="left"/>
            </w:pPr>
            <w:r>
              <w:t xml:space="preserve">Lilliefors (Kolmogorov-Smirnov) normality test</w:t>
            </w:r>
          </w:p>
        </w:tc>
        <w:tc>
          <w:p>
            <w:pPr>
              <w:jc w:val="left"/>
            </w:pPr>
            <w:r>
              <w:t xml:space="preserve">0.17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</w:tr>
      <w:tr>
        <w:tc>
          <w:p>
            <w:pPr>
              <w:jc w:val="left"/>
            </w:pPr>
            <w:r>
              <w:t xml:space="preserve">Anderson-Darling normality test</w:t>
            </w:r>
          </w:p>
        </w:tc>
        <w:tc>
          <w:p>
            <w:pPr>
              <w:jc w:val="left"/>
            </w:pPr>
            <w:r>
              <w:t xml:space="preserve">32.1645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</w:tr>
      <w:tr>
        <w:tc>
          <w:p>
            <w:pPr>
              <w:jc w:val="left"/>
            </w:pPr>
            <w:r>
              <w:t xml:space="preserve">Pearson chi-square normality test</w:t>
            </w:r>
          </w:p>
        </w:tc>
        <w:tc>
          <w:p>
            <w:pPr>
              <w:jc w:val="left"/>
            </w:pPr>
            <w:r>
              <w:t xml:space="preserve">625.8479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</w:tr>
    </w:tbl>
    <w:p>
      <w:r>
        <w:t xml:space="preserve">So, let's draw some conclusions based on applied normality test:</w:t>
      </w:r>
    </w:p>
    <w:p>
      <w:pPr>
        <w:numPr>
          <w:numId w:val="4"/>
          <w:ilvl w:val="0"/>
        </w:numPr>
      </w:pPr>
      <w:r>
        <w:t xml:space="preserve">according to</w:t>
      </w:r>
      <w:r>
        <w:t xml:space="preserve"> </w:t>
      </w:r>
      <w:r>
        <w:rPr>
          <w:i/>
        </w:rPr>
        <w:t xml:space="preserve">Shapiro-Wilk test</w:t>
      </w:r>
      <w:r>
        <w:t xml:space="preserve">, the distribution of</w:t>
      </w:r>
      <w:r>
        <w:t xml:space="preserve"> </w:t>
      </w:r>
      <w:r>
        <w:rPr>
          <w:i/>
        </w:rPr>
        <w:t xml:space="preserve">Age</w:t>
      </w:r>
      <w:r>
        <w:t xml:space="preserve"> </w:t>
      </w:r>
      <w:r>
        <w:t xml:space="preserve">is not normal.</w:t>
      </w:r>
    </w:p>
    <w:p>
      <w:pPr>
        <w:numPr>
          <w:numId w:val="4"/>
          <w:ilvl w:val="0"/>
        </w:numPr>
      </w:pPr>
      <w:r>
        <w:t xml:space="preserve">based on</w:t>
      </w:r>
      <w:r>
        <w:t xml:space="preserve"> </w:t>
      </w:r>
      <w:r>
        <w:rPr>
          <w:i/>
        </w:rPr>
        <w:t xml:space="preserve">Lilliefors test</w:t>
      </w:r>
      <w:r>
        <w:t xml:space="preserve">, distribution of</w:t>
      </w:r>
      <w:r>
        <w:t xml:space="preserve"> </w:t>
      </w:r>
      <w:r>
        <w:rPr>
          <w:i/>
        </w:rPr>
        <w:t xml:space="preserve">Age</w:t>
      </w:r>
      <w:r>
        <w:t xml:space="preserve"> </w:t>
      </w:r>
      <w:r>
        <w:t xml:space="preserve">is not normal</w:t>
      </w:r>
    </w:p>
    <w:p>
      <w:pPr>
        <w:numPr>
          <w:numId w:val="4"/>
          <w:ilvl w:val="0"/>
        </w:numPr>
      </w:pPr>
      <w:r>
        <w:rPr>
          <w:i/>
        </w:rPr>
        <w:t xml:space="preserve">Anderson-Darling test</w:t>
      </w:r>
      <w:r>
        <w:t xml:space="preserve"> </w:t>
      </w:r>
      <w:r>
        <w:t xml:space="preserve">confirms violation of normality assumption</w:t>
      </w:r>
    </w:p>
    <w:p>
      <w:pPr>
        <w:numPr>
          <w:numId w:val="4"/>
          <w:ilvl w:val="0"/>
        </w:numPr>
      </w:pPr>
      <w:r>
        <w:rPr>
          <w:i/>
        </w:rPr>
        <w:t xml:space="preserve">Pearson's Χ</w:t>
      </w:r>
      <w:r>
        <w:rPr>
          <w:vertAlign w:val="superscript"/>
          <w:i/>
        </w:rPr>
        <w:t xml:space="preserve">2</w:t>
      </w:r>
      <w:r>
        <w:rPr>
          <w:i/>
        </w:rPr>
        <w:t xml:space="preserve"> </w:t>
      </w:r>
      <w:r>
        <w:rPr>
          <w:i/>
        </w:rPr>
        <w:t xml:space="preserve">test</w:t>
      </w:r>
      <w:r>
        <w:t xml:space="preserve"> </w:t>
      </w:r>
      <w:r>
        <w:t xml:space="preserve">classifies the underlying distribution as non-normal</w:t>
      </w:r>
    </w:p>
    <w:bookmarkStart w:id="diagnostic-plots" w:name="diagnostic-plots"/>
    <w:p>
      <w:pPr>
        <w:pStyle w:val="Heading4"/>
      </w:pPr>
      <w:r>
        <w:t xml:space="preserve">Diagnostic Plots</w:t>
      </w:r>
    </w:p>
    <w:bookmarkEnd w:id="diagnostic-plots"/>
    <w:p>
      <w:r>
        <w:t xml:space="preserve">There are various plots that can help you decide about the normality of the distribution. Only a few most commonly used plots will be shown:</w:t>
      </w:r>
      <w:r>
        <w:t xml:space="preserve"> </w:t>
      </w:r>
      <w:r>
        <w:rPr>
          <w:i/>
        </w:rPr>
        <w:t xml:space="preserve">histogram</w:t>
      </w:r>
      <w:r>
        <w:t xml:space="preserve">,</w:t>
      </w:r>
      <w:r>
        <w:t xml:space="preserve"> </w:t>
      </w:r>
      <w:r>
        <w:rPr>
          <w:i/>
        </w:rPr>
        <w:t xml:space="preserve">Q-Q plot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kernel density plot</w:t>
      </w:r>
      <w:r>
        <w:t xml:space="preserve">.</w:t>
      </w:r>
    </w:p>
    <w:bookmarkStart w:id="histogram-1" w:name="histogram-1"/>
    <w:p>
      <w:pPr>
        <w:pStyle w:val="Heading5"/>
      </w:pPr>
      <w:r>
        <w:t xml:space="preserve">Histogram</w:t>
      </w:r>
    </w:p>
    <w:bookmarkEnd w:id="histogram-1"/>
    <w:p>
      <w:r>
        <w:rPr>
          <w:i/>
        </w:rPr>
        <w:t xml:space="preserve">Histogram</w:t>
      </w:r>
      <w:r>
        <w:t xml:space="preserve"> </w:t>
      </w:r>
      <w:r>
        <w:t xml:space="preserve">was first introduced by</w:t>
      </w:r>
      <w:r>
        <w:t xml:space="preserve"> </w:t>
      </w:r>
      <w:r>
        <w:rPr>
          <w:i/>
        </w:rPr>
        <w:t xml:space="preserve">Karl Pearson</w:t>
      </w:r>
      <w:r>
        <w:t xml:space="preserve"> </w:t>
      </w:r>
      <w:r>
        <w:t xml:space="preserve">and it's probably the most popular plot for depicting the probability distribution of a random variable. However, the decision depends on number of bins, so it can sometimes be misleading. If the variable distribution is normal, bins should resemble the "bell-like" shape.</w:t>
      </w:r>
    </w:p>
    <w:p>
      <w:hyperlink r:id="link4">
        <w:r>
          <w:drawing>
            <wp:inline>
              <wp:extent cx="6172200" cy="61722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/tmp/RtmpI5pYwT/file3347f175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image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72200" cy="6172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Start w:id="q-q-plot" w:name="q-q-plot"/>
    <w:p>
      <w:pPr>
        <w:pStyle w:val="Heading5"/>
      </w:pPr>
      <w:r>
        <w:t xml:space="preserve">Q-Q Plot</w:t>
      </w:r>
    </w:p>
    <w:bookmarkEnd w:id="q-q-plot"/>
    <w:p>
      <w:r>
        <w:t xml:space="preserve">"Q" in</w:t>
      </w:r>
      <w:r>
        <w:t xml:space="preserve"> </w:t>
      </w:r>
      <w:r>
        <w:rPr>
          <w:i/>
        </w:rPr>
        <w:t xml:space="preserve">Q-Q plot</w:t>
      </w:r>
      <w:r>
        <w:t xml:space="preserve"> </w:t>
      </w:r>
      <w:r>
        <w:t xml:space="preserve">stands for</w:t>
      </w:r>
      <w:r>
        <w:t xml:space="preserve"> </w:t>
      </w:r>
      <w:r>
        <w:rPr>
          <w:i/>
        </w:rPr>
        <w:t xml:space="preserve">quantile</w:t>
      </w:r>
      <w:r>
        <w:t xml:space="preserve">, as this plot compares empirical and theoretical distribution (in this case,</w:t>
      </w:r>
      <w:r>
        <w:t xml:space="preserve"> </w:t>
      </w:r>
      <w:r>
        <w:rPr>
          <w:i/>
        </w:rPr>
        <w:t xml:space="preserve">normal</w:t>
      </w:r>
      <w:r>
        <w:t xml:space="preserve"> </w:t>
      </w:r>
      <w:r>
        <w:t xml:space="preserve">distribution) by plotting their quantiles against each other. For normal distribution, plotted dots should approximate a "straight",</w:t>
      </w:r>
      <w:r>
        <w:t xml:space="preserve"> </w:t>
      </w:r>
      <w:r>
        <w:rPr>
          <w:rStyle w:val="VerbatimChar"/>
        </w:rPr>
        <w:t xml:space="preserve">x = y</w:t>
      </w:r>
      <w:r>
        <w:t xml:space="preserve"> </w:t>
      </w:r>
      <w:r>
        <w:t xml:space="preserve">line.</w:t>
      </w:r>
    </w:p>
    <w:p>
      <w:hyperlink r:id="link5">
        <w:r>
          <w:drawing>
            <wp:inline>
              <wp:extent cx="6172200" cy="61722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/tmp/RtmpI5pYwT/file18d743c8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image5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72200" cy="6172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Start w:id="kernel-density-plot" w:name="kernel-density-plot"/>
    <w:p>
      <w:pPr>
        <w:pStyle w:val="Heading5"/>
      </w:pPr>
      <w:r>
        <w:t xml:space="preserve">Kernel Density Plot</w:t>
      </w:r>
    </w:p>
    <w:bookmarkEnd w:id="kernel-density-plot"/>
    <w:p>
      <w:r>
        <w:rPr>
          <w:i/>
        </w:rPr>
        <w:t xml:space="preserve">Kernel density plot</w:t>
      </w:r>
      <w:r>
        <w:t xml:space="preserve"> </w:t>
      </w:r>
      <w:r>
        <w:t xml:space="preserve">is a plot of smoothed</w:t>
      </w:r>
      <w:r>
        <w:t xml:space="preserve"> </w:t>
      </w:r>
      <w:r>
        <w:rPr>
          <w:i/>
        </w:rPr>
        <w:t xml:space="preserve">empirical distribution function</w:t>
      </w:r>
      <w:r>
        <w:t xml:space="preserve">. As such, it provides good insight about the shape of the distribution. For normal distributions, it should resemble the well known "bell shape".</w:t>
      </w:r>
    </w:p>
    <w:p>
      <w:hyperlink r:id="link6">
        <w:r>
          <w:drawing>
            <wp:inline>
              <wp:extent cx="6172200" cy="61722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/tmp/RtmpI5pYwT/file3f66658e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image6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72200" cy="6172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r>
        <w:pict>
          <v:rect style="width:0;height:1.5pt" o:hralign="center" o:hrstd="t" o:hr="t"/>
        </w:pict>
      </w:r>
    </w:p>
    <w:p>
      <w:r>
        <w:t xml:space="preserve">This report was generated with</w:t>
      </w:r>
      <w:r>
        <w:t xml:space="preserve"> </w:t>
      </w:r>
      <w:hyperlink r:id="link7">
        <w:r>
          <w:rPr>
            <w:rStyle w:val="Hyperlink"/>
          </w:rPr>
          <w:t xml:space="preserve">R</w:t>
        </w:r>
      </w:hyperlink>
      <w:r>
        <w:t xml:space="preserve"> </w:t>
      </w:r>
      <w:r>
        <w:t xml:space="preserve">(2.14.0) and</w:t>
      </w:r>
      <w:r>
        <w:t xml:space="preserve"> </w:t>
      </w:r>
      <w:hyperlink r:id="link8">
        <w:r>
          <w:rPr>
            <w:rStyle w:val="Hyperlink"/>
          </w:rPr>
          <w:t xml:space="preserve">rapport</w:t>
        </w:r>
      </w:hyperlink>
      <w:r>
        <w:t xml:space="preserve"> </w:t>
      </w:r>
      <w:r>
        <w:t xml:space="preserve">(0.2) in 1.902 sec on x86_64-unknown-linux-gnu platform.</w:t>
      </w:r>
    </w:p>
    <w:p>
      <w:r>
        <w:drawing>
          <wp:inline>
            <wp:extent cx="1498600" cy="19939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/usr/lib/R/library/rapport/includes/images/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600" cy="1993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◦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‣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⁃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◦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‣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Authors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Relationship Type="http://schemas.openxmlformats.org/officeDocument/2006/relationships/image" Id="image5" Target="media/image5.png" /><Relationship Type="http://schemas.openxmlformats.org/officeDocument/2006/relationships/image" Id="image2" Target="media/image2.png" /><Relationship Type="http://schemas.openxmlformats.org/officeDocument/2006/relationships/image" Id="image4" Target="media/image4.png" /><Relationship Type="http://schemas.openxmlformats.org/officeDocument/2006/relationships/image" Id="image1" Target="media/image1.png" /><Relationship Type="http://schemas.openxmlformats.org/officeDocument/2006/relationships/image" Id="image6" Target="media/image6.png" /><Relationship Type="http://schemas.openxmlformats.org/officeDocument/2006/relationships/image" Id="image3" Target="media/image3.png" /><Relationship Type="http://schemas.openxmlformats.org/officeDocument/2006/relationships/image" Id="image7" Target="media/image7.png" /><Relationship Type="http://schemas.openxmlformats.org/officeDocument/2006/relationships/hyperlink" Id="link5" Target="/tmp/RtmpI5pYwT/file18d743c8-hires.png" TargetMode="External" /><Relationship Type="http://schemas.openxmlformats.org/officeDocument/2006/relationships/hyperlink" Id="link1" Target="/tmp/RtmpI5pYwT/file23e64aa6-hires.png" TargetMode="External" /><Relationship Type="http://schemas.openxmlformats.org/officeDocument/2006/relationships/hyperlink" Id="link4" Target="/tmp/RtmpI5pYwT/file3347f175-hires.png" TargetMode="External" /><Relationship Type="http://schemas.openxmlformats.org/officeDocument/2006/relationships/hyperlink" Id="link0" Target="/tmp/RtmpI5pYwT/file387677b3-hires.png" TargetMode="External" /><Relationship Type="http://schemas.openxmlformats.org/officeDocument/2006/relationships/hyperlink" Id="link6" Target="/tmp/RtmpI5pYwT/file3f66658e-hires.png" TargetMode="External" /><Relationship Type="http://schemas.openxmlformats.org/officeDocument/2006/relationships/hyperlink" Id="link2" Target="/tmp/RtmpI5pYwT/file9737d31-hires.png" TargetMode="External" /><Relationship Type="http://schemas.openxmlformats.org/officeDocument/2006/relationships/hyperlink" Id="link8" Target="http://al3xa.github.com/rapport/" TargetMode="External" /><Relationship Type="http://schemas.openxmlformats.org/officeDocument/2006/relationships/hyperlink" Id="link3" Target="http://cran.r-project.org/web/packages/nortest/index.html" TargetMode="External" /><Relationship Type="http://schemas.openxmlformats.org/officeDocument/2006/relationships/hyperlink" Id="link7" Target="http://www.r-project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Descriptive statistics</dc:title>
  <dcterms:created xsi:type="dcterms:W3CDTF"/>
  <dcterms:modified xsi:type="dcterms:W3CDTF"/>
  <dc:creator>Rapport package team @ https://github.com/aL3xa/rapport</dc:creator>
</cp:coreProperties>
</file>