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鸣潮数值体系拆解与跨品类对比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第一部分：游戏选择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主拆游戏</w:t>
      </w:r>
      <w:r>
        <w:rPr>
          <w:rFonts w:eastAsia="等线" w:ascii="Arial" w:cs="Arial" w:hAnsi="Arial"/>
          <w:sz w:val="22"/>
        </w:rPr>
        <w:t>：鸣潮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游戏品类</w:t>
      </w:r>
      <w:r>
        <w:rPr>
          <w:rFonts w:eastAsia="等线" w:ascii="Arial" w:cs="Arial" w:hAnsi="Arial"/>
          <w:sz w:val="22"/>
        </w:rPr>
        <w:t>：二次元开放世界动作角色扮演游戏（ARPG）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对比参考游戏</w:t>
      </w:r>
      <w:r>
        <w:rPr>
          <w:rFonts w:eastAsia="等线" w:ascii="Arial" w:cs="Arial" w:hAnsi="Arial"/>
          <w:sz w:val="22"/>
        </w:rPr>
        <w:t>：三角洲行动（FPS）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我选择这款两游戏的原因</w:t>
      </w:r>
      <w:r>
        <w:rPr>
          <w:rFonts w:eastAsia="等线" w:ascii="Arial" w:cs="Arial" w:hAnsi="Arial"/>
          <w:sz w:val="22"/>
        </w:rPr>
        <w:t>：品类相差巨大，适合拆解出数值的本质。同属于pc+移动端产品，用户设备环境重合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第二部分：属性体系分析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基础属性</w:t>
      </w:r>
      <w:bookmarkEnd w:id="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657600" cy="8267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                         角色数值体系分层结构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2355"/>
        <w:gridCol w:w="357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属性名称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属性含义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对战斗的影响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角色的生命值上限，代表角色能承受的伤害总量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决定角色的生存能力上限，生命值归零角色会倒地退场；生命值越高，容错率越高，能承受更多伤害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角色的基础攻击面板，由角色白值 + 武器白值 + 各类攻击加成共同构成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是所有伤害计算的基础乘区，攻击越高，普攻、技能、共鸣解放等所有输出方式的基础伤害都会同步提升，是输出角色的核心属性之一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防御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角色的防御值，可通过角色突破、声骸、共鸣链等方式提升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直接转化为百分比减伤，防御越高，受到的物理 / 元素伤害减免比例越高；能有效降低怪物攻击对角色的实际伤害，提升生存能力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共鸣效率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影响角色共鸣能量的获取效率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共鸣效率越高，角色通过攻击、受击等方式获取共鸣能量的速度越快，能更快攒满能量释放共鸣解放（大招）；大幅提升角色大招的循环频率，加快输出节奏与爆发频率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暴击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角色的暴击率，触发暴击伤害的概率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暴击率越高，角色攻击触发暴击的概率越高，输出稳定性越强；对于依赖暴击的主 C 角色，足够的暴击率是避免输出波动、保证伤害下限的关键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暴击伤害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角色触发暴击时的伤害倍率（基础为 150%）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决定暴击时的伤害上限，暴击伤害越高，单次暴击的伤害数值越高；配合暴击率堆高，能大幅提升角色的爆发输出上限，是输出角色的核心乘区之一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衍生属性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主要获取途径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对策略的影响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元素伤害加成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提升对应元素（冷凝/热熔/导电/湮灭/衍射/气动）的伤害比例，属于独立乘区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3c声骸主词条、武器被动效果、角色突破 / 天赋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决定对应元素输出角色的伤害上限，是主C的核心属性之一；需根据角色元素类型精准堆取，提升伤害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 / 重击 / 共鸣技能 / 共鸣解放伤害加成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提升对应攻击类型的伤害比例，属于独立乘区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声骸副词条、武器被动效果、角色天赋 / 共鸣链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强化角色核心输出手段（如主 C 的共鸣解放、普攻流的普攻），能大幅拉高该技能的伤害占比；影响配队循环与输出手法设计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攻击百分比加成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提升角色基础攻击力的百分比，作用于所有攻击伤害计算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声骸副词条、武器被动效果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对所有伤害类型生效，泛用性强；适合所有输出角色，尤其基础攻击面板高的角色收益更高，是输出通用词条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防御百分比加成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提升角色基础防御力的百分比，转化为减伤效果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声骸副词条、武器被动效果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提升角色生存能力，适合辅助角色，降低被秒风险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生命百分比加成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提升角色基础生命值上限，增加角色可承受伤害总量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声骸副词条、武器被动效果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提升角色生存容错，适合治疗、护盾辅助或生存向输出角色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特殊属性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服务于什么机制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哪些角色/场景会用到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谐度破坏增幅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服务于谐度破坏机制，提升谐度破坏的伤害(处决)，并提升角色对处于干涉状态目标的收益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在面对3c、4c他们的偏谐值累计满后可以使用谐度破坏，琳奈的共鸣回路技能可以为队伍提供40点谐度破坏增幅。谐度破坏不受其他伤害加成的影响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偏谐值累计效率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服务于偏谐/失谐机制，提升角色部分技能使目标获得的偏谐值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莫宁的共鸣回路技能可以为队伍提升50%偏谐值累计效率持续25s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声骸技能伤害加成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服务于声骸技能机制，提升角色释放声骸技能时的伤害倍率，属于独立增伤乘区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包括普通释放的声骸技能，仇远的变奏可以提供50%声骸技能伤害加成，嘉贝莉娜/西格莉卡/弗洛洛/坎特雷拉 等角色的伤害部分享受声骸技能伤害加成。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属性关系分析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属性间的计算关系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谐度破坏最终伤害 = 10027*技能倍率*防御区*抗性区*（1+谐度破坏增幅/100）</w:t>
              <w:br/>
            </w:r>
            <w:r>
              <w:rPr>
                <w:rFonts w:eastAsia="Consolas" w:ascii="Consolas" w:cs="Consolas" w:hAnsi="Consolas"/>
                <w:sz w:val="22"/>
              </w:rPr>
              <w:t>总伤害分为基数区、倍率乘区、伤害加深区、伤害加成乘区、暴击乘区、防御乘区、抗性乘区、伤害减免乘区，除基数区外，其余部分称为乘区，每个乘区分为多个小词条类型（如伤害加深区分为普攻、重击、共鸣技能等），乘区之间的数值计算是乘算，乘区内的数值计算是加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关键乘区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乘区名称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是加算还是乘算？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基数区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生命、攻击力、防御的白值和黄值，白值=角色基础值+武器数值，黄值=白值\*百分比加成+其他数值加成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伤害加深乘区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来自副c、辅助奶妈的延奏技能，包含各元素的伤害加深、声骸技能伤害加深、普攻 / 重击 / 共鸣技能 / 共鸣解放伤害加成(副c)、全属性伤害加深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伤害加成乘区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来自声骸词条、角色延奏技能，包含各元素的伤害加成、普攻 / 重击 / 共鸣技能 / 共鸣解放伤害加成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属性设计评价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乘区数值体系设计成熟，通过独立乘算实现了清晰的收益拆分，既让不同养成维度（角色、武器、声骸、共鸣链）都能提供稳定收益，也避免了单一属性溢出导致的收益崩塌问题。同时，偏谐、声骸技能等专属乘区的加入，为特定角色和玩法提供了差异化的数值支撑，丰富了配队策略。不过，随着版本迭代，新增的乘区和词条（如偏谐相关）有逐渐复杂化的趋势，可能会提高新手理解成本，也存在后续数值通胀、旧角色被淘汰的潜在风险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第三部分：成长曲线分析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数据收集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角色：卡卡罗(5星常驻主c)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基础生命/攻击/防御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每级增长量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备注（是否突破节点）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840/35/97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1477/61/168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63/3/7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无突破节点，每级增长量并非固定，在一个相对固定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2184/91/248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存在突破结点，突破后等级上限来到40，并且三维提升至2744/117/311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3452/146/391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63/6/14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无突破节点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4160/176/471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存在突破结点，突破后等级上限来到50，并且三维提升至4720/202/534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5428/232/614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71/6/14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存在突破结点，突破后等级上限来到60，并且三维提升至5988/258/677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6696/287/757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存在突破结点，突破后等级上限来到70，并且三维提升至7256/314/820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7964/343/899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存在突破结点，突破后等级上限来到80，并且三维提升至8524/361/962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9232/390/1042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71/4/11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存在突破结点，突破后等级上限来到90，并且三维提升至9792/408/1105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10500/437/1185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71/5/8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等级达到上限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数据来源：鸣潮Wiki/游戏内实测/增长量为估算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曲线分析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（1）每级增长量趋势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整体呈分段恒定、小幅波动的趋势：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未突破的等级区间内，每级生命 / 攻击 / 防御的增长量基本稳定在固定区间，没有明显递增或递减；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突破节点（20/40/50/60/70/80 级）后，三维数值会出现一次台阶式跃升，形成 “平段 + 跃升 + 平段” 的分段变化形态。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（2）曲线类型判断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每个等级段内，数值随等级提升呈近似直线增长，符合线性特征；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但在突破节点处，数值会发生一次垂直跳变，打破了单一线性，整体呈现为多段连续的 “阶梯线性” 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（3）关键拐点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存在明显的数值跳跃节点，分别在 20/40/50/60/70/80 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这些拐点与鸣潮的角色突破机制完全对应：突破后角色等级上限提升，同时三维属性会获得一次性的大幅提升，是成长曲线中最关键的 “台阶点”。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（4）大致的曲线示意图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数值</w:t>
              <w:br/>
              <w:t xml:space="preserve">  |</w:t>
              <w:br/>
              <w:t xml:space="preserve">  |          /</w:t>
              <w:br/>
              <w:t xml:space="preserve">  |         /</w:t>
              <w:br/>
              <w:t xml:space="preserve">  |        /</w:t>
              <w:br/>
              <w:t xml:space="preserve">  |       /</w:t>
              <w:br/>
              <w:t xml:space="preserve">  |      /</w:t>
              <w:br/>
              <w:t xml:space="preserve">  |     /</w:t>
              <w:br/>
              <w:t xml:space="preserve">  |    /</w:t>
              <w:br/>
              <w:t xml:space="preserve">  |   /</w:t>
              <w:br/>
              <w:t xml:space="preserve">  |  /</w:t>
              <w:br/>
              <w:t xml:space="preserve">  | /</w:t>
              <w:br/>
              <w:t xml:space="preserve">  +----------------- 等级</w:t>
              <w:br/>
              <w:t xml:space="preserve">     突破节点</w:t>
              <w:br/>
            </w:r>
            <w:r>
              <w:rPr>
                <w:rFonts w:eastAsia="Consolas" w:ascii="Consolas" w:cs="Consolas" w:hAnsi="Consolas"/>
                <w:sz w:val="22"/>
              </w:rPr>
              <w:t>说明：曲线整体向右上方倾斜，在突破节点处会出现一个小的垂直上跳，然后继续以相近的斜率线性上升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尝试推导公式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生命值 ≈ 840 + 107 * 等级 + 120 * 突破次数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840：角色 1 级时的基础生命值（初始值）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107：等级每提升 1 级，生命值的平均增长量（线性斜率）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等级：当前角色等级（1~90 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突破次数：角色在当前等级前已完成的突破次数（每突破 1 次 + 1，最多 6 次），对应 20/40/50/60/70/80 级的突破节点，每次突破会额外提升约 120 点生命值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第四部分：战斗公式分析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伤害计算结构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最终伤害 = 攻击面板 × 技能倍率 × 伤害加成区 × 暴击乘区 × 防御减伤系数 × 抗性减伤系数 × 特殊机制增伤系数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公式特点分析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3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防御的作用方式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采用百分比减伤机制，防御值越高，减伤比例越高；防御收益存在明显的边际递减效应，堆到一定程度后继续提升防御，减伤提升幅度会越来越小。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暴击的体现方式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采用概率暴击机制，由暴击率决定触发概率，暴击伤害决定暴击时的伤害倍率（基础为 150%）；暴击伤害与暴击率相互独立，两者需要平衡堆叠才能收益最大化，不存在 “爆头机制”。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属性堆叠的边际效应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同类型属性（如攻击百分比、同元素伤害加成）为</w:t>
            </w:r>
            <w:r>
              <w:rPr>
                <w:rFonts w:eastAsia="等线" w:ascii="Arial" w:cs="Arial" w:hAnsi="Arial"/>
                <w:b w:val="true"/>
                <w:sz w:val="22"/>
              </w:rPr>
              <w:t>加算</w:t>
            </w:r>
            <w:r>
              <w:rPr>
                <w:rFonts w:eastAsia="等线" w:ascii="Arial" w:cs="Arial" w:hAnsi="Arial"/>
                <w:sz w:val="22"/>
              </w:rPr>
              <w:t>，不同乘区之间为</w:t>
            </w:r>
            <w:r>
              <w:rPr>
                <w:rFonts w:eastAsia="等线" w:ascii="Arial" w:cs="Arial" w:hAnsi="Arial"/>
                <w:b w:val="true"/>
                <w:sz w:val="22"/>
              </w:rPr>
              <w:t>乘算</w:t>
            </w:r>
            <w:r>
              <w:rPr>
                <w:rFonts w:eastAsia="等线" w:ascii="Arial" w:cs="Arial" w:hAnsi="Arial"/>
                <w:sz w:val="22"/>
              </w:rPr>
              <w:t>；加算属性存在明显的边际递减，乘算属性则收益稳定，因此多乘区均衡堆叠比单堆某一项属性收益更高。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操作vs数值的权重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数值权重更高，养成练度足够的情况下，低操作玩家也能通过数值碾压通关大部分内容；但高难 BOSS 战中，操作（闪避、弹刀、技能循环）可以弥补一定的数值差距，不过面对严重的练度不足，仅靠操作很难通关。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第五部分：跨品类对比思考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与另一品类的属性体系对比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300"/>
        <w:gridCol w:w="309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鸣潮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三角洲行动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属性复杂度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高。角色基础三维 + 武器 + 声骸 + 共鸣链 + 突破，合计20 + 个独立属性词条，单声骸可同时带攻击 %、暴击、暴伤、元素伤害加成等多个乘区词条，毕业养成需平衡多维度收益。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低。无角色养成属性，数值仅集中在枪械、护甲、弹药三类装备上，单局内可直接影响伤害的核心属性不超过10 个，且无随机词条，属性固定透明。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成长控制方式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数值成长为主。以卡卡罗为例，1 级→90 级三维提升：生命从 840→10500（提升 11.5 倍）、攻击从 35→437（提升 11.5 倍）、防御从 97→1185（提升 11.2 倍）；武器 + 声骸成型后，角色伤害可再提升3-5 倍，练度差距可达 10 倍以上。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装备获取与搭配为主。新号与满级账号角色基础属性完全一致；枪械伤害仅由子弹和配件决定，同型号枪械配件拉满后，伤害提升不超过20%，无法通过角色等级实现数值碾压。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战斗公式复杂度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高。多乘区独立相乘模型，伤害公式包含：攻击面板 × 技能倍率 × 伤害加成 × 暴击 × 防御减伤 × 抗性减伤 × 特殊增伤，每个乘区的边际收益递减，同类型属性加算、不同乘区乘算，例如攻击 % 堆到 200% 后，再堆攻击 % 的收益会下降约30%。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中。物理弹道 + 护甲克制模型，伤害由枪械基础伤害、距离衰减、部位倍率、护甲等级直接决定，无复杂乘区；例如头部命中伤害倍率固定为 2.5 倍，护甲等级克制直接决定伤害减免比例，无额外增伤乘区。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操作vs数值权重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数值占比高。以深塔高难副本为例，低练度（80 级 + 0+0）卡卡罗，打同 BOSS 单次技能伤害约 1 万；满练度（90 级 + 专武 + 毕业声骸）单次技能伤害可达10 万 +，数值差距 10 倍，低练度玩家即使操作拉满也无法通关。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操作占比高。同装备前提下，职业玩家与新手的对局胜率差距可达80% 以上；即使使用最高级护甲，也无法抵消被爆头的伤害，数值差距无法弥补枪法和意识的劣势。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对比洞察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两个品类的数值设计思路存在根本性差异：鸣潮以数值成长为核心驱动力，通过角色等级、装备词条的长期堆叠，实现强度的线性增长，90 级角色相比 1 级角色的三维提升超过 10 倍，这种设计的核心目的是支撑抽卡、养成的长线付费模式，让玩家通过数值提升获得明确的成长反馈。而三角洲行动则以竞技公平为核心，取消了角色等级成长，同装备下所有玩家的基础属性完全一致，数值仅集中在可获取的装备上，且装备带来的伤害提升不超过 20%，避免了数值碾压对竞技平衡的破坏。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差异本质上是两类游戏商业模式和用户需求的体现：二次元ARPG的用户更关注角色养成的成就感，因此需要复杂的数值体系和明确的成长曲线；而战术射击的用户核心需求是公平对抗，因此必须限制数值对战斗的影响，将胜负权重交给玩家的操作与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如果为 FPS 游戏设计属性体系，我会借鉴RPG的装备成长逻辑，但严格限制其对战斗数值的影响：比如让枪械配件提供外观、手感优化和非战斗加成（如换弹速度、瞄准稳定性），而非直接提升伤害；同时加入局外 “专精系统”，提供玩法多样性加成（如特定模式下的配件解锁），但不影响核心对战的伤害平衡，既保留 RPG 的成长感，又不破坏 FPS 的公平竞技环境。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7316">
    <w:lvl>
      <w:numFmt w:val="bullet"/>
      <w:suff w:val="tab"/>
      <w:lvlText w:val="•"/>
      <w:rPr>
        <w:color w:val="3370ff"/>
      </w:rPr>
    </w:lvl>
  </w:abstractNum>
  <w:abstractNum w:abstractNumId="287317">
    <w:lvl>
      <w:numFmt w:val="bullet"/>
      <w:suff w:val="tab"/>
      <w:lvlText w:val="•"/>
      <w:rPr>
        <w:color w:val="3370ff"/>
      </w:rPr>
    </w:lvl>
  </w:abstractNum>
  <w:abstractNum w:abstractNumId="287318">
    <w:lvl>
      <w:numFmt w:val="bullet"/>
      <w:suff w:val="tab"/>
      <w:lvlText w:val="•"/>
      <w:rPr>
        <w:color w:val="3370ff"/>
      </w:rPr>
    </w:lvl>
  </w:abstractNum>
  <w:num w:numId="1">
    <w:abstractNumId w:val="287316"/>
  </w:num>
  <w:num w:numId="2">
    <w:abstractNumId w:val="287317"/>
  </w:num>
  <w:num w:numId="3">
    <w:abstractNumId w:val="287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2026-07-08T11:02:48Z</dcterms:created>
  <dc:creator>Apache POI</dc:creator>
</cp:coreProperties>
</file>