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ตารางตรวจสอบความสอดคล้องแบบย้อนกลับ (Cross-Check Verification)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เปรียบเทียบความตรงกันระหว่างเอกสารระเบียบขั้นตอน (ผลลัพธ์ที่ 1) และ Flowchart (ผลลัพธ์ที่ 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55B40"/>
          </w:tcPr>
          <w:r>
            <w:rPr>
              <w:rFonts w:ascii="TH SarabunPSK" w:cs="TH SarabunPSK" w:eastAsia="TH SarabunPSK" w:hAnsi="TH SarabunPSK"/>
              <w:b/>
              <w:bCs/>
              <w:color w:val="FFFFFF"/>
              <w:sz w:val="24"/>
              <w:szCs w:val="24"/>
            </w:rPr>
            <w:t xml:space="preserve">เลขที่</w:t>
          </w:r>
          <w:p/>
        </w:tc>
        <w:tc>
          <w:tcPr>
            <w:shd w:fill="155B40"/>
          </w:tcPr>
          <w:r>
            <w:rPr>
              <w:rFonts w:ascii="TH SarabunPSK" w:cs="TH SarabunPSK" w:eastAsia="TH SarabunPSK" w:hAnsi="TH SarabunPSK"/>
              <w:b/>
              <w:bCs/>
              <w:color w:val="FFFFFF"/>
              <w:sz w:val="24"/>
              <w:szCs w:val="24"/>
            </w:rPr>
            <w:t xml:space="preserve">ข้อความในระเบียบ</w:t>
          </w:r>
          <w:p/>
        </w:tc>
        <w:tc>
          <w:tcPr>
            <w:shd w:fill="155B40"/>
          </w:tcPr>
          <w:r>
            <w:rPr>
              <w:rFonts w:ascii="TH SarabunPSK" w:cs="TH SarabunPSK" w:eastAsia="TH SarabunPSK" w:hAnsi="TH SarabunPSK"/>
              <w:b/>
              <w:bCs/>
              <w:color w:val="FFFFFF"/>
              <w:sz w:val="24"/>
              <w:szCs w:val="24"/>
            </w:rPr>
            <w:t xml:space="preserve">กล่องใน Flowchart</w:t>
          </w:r>
          <w:p/>
        </w:tc>
        <w:tc>
          <w:tcPr>
            <w:shd w:fill="155B40"/>
          </w:tcPr>
          <w:r>
            <w:rPr>
              <w:rFonts w:ascii="TH SarabunPSK" w:cs="TH SarabunPSK" w:eastAsia="TH SarabunPSK" w:hAnsi="TH SarabunPSK"/>
              <w:b/>
              <w:bCs/>
              <w:color w:val="FFFFFF"/>
              <w:sz w:val="24"/>
              <w:szCs w:val="24"/>
            </w:rPr>
            <w:t xml:space="preserve">ผู้รับผิดชอบ</w:t>
          </w:r>
          <w:p/>
        </w:tc>
        <w:tc>
          <w:tcPr>
            <w:shd w:fill="155B40"/>
          </w:tcPr>
          <w:r>
            <w:rPr>
              <w:rFonts w:ascii="TH SarabunPSK" w:cs="TH SarabunPSK" w:eastAsia="TH SarabunPSK" w:hAnsi="TH SarabunPSK"/>
              <w:b/>
              <w:bCs/>
              <w:color w:val="FFFFFF"/>
              <w:sz w:val="24"/>
              <w:szCs w:val="24"/>
            </w:rPr>
            <w:t xml:space="preserve">เส้นเข้า</w:t>
          </w:r>
          <w:p/>
        </w:tc>
        <w:tc>
          <w:tcPr>
            <w:shd w:fill="155B40"/>
          </w:tcPr>
          <w:r>
            <w:rPr>
              <w:rFonts w:ascii="TH SarabunPSK" w:cs="TH SarabunPSK" w:eastAsia="TH SarabunPSK" w:hAnsi="TH SarabunPSK"/>
              <w:b/>
              <w:bCs/>
              <w:color w:val="FFFFFF"/>
              <w:sz w:val="24"/>
              <w:szCs w:val="24"/>
            </w:rPr>
            <w:t xml:space="preserve">เส้นออก</w:t>
          </w:r>
          <w:p/>
        </w:tc>
        <w:tc>
          <w:tcPr>
            <w:shd w:fill="155B40"/>
          </w:tcPr>
          <w:r>
            <w:rPr>
              <w:rFonts w:ascii="TH SarabunPSK" w:cs="TH SarabunPSK" w:eastAsia="TH SarabunPSK" w:hAnsi="TH SarabunPSK"/>
              <w:b/>
              <w:bCs/>
              <w:color w:val="FFFFFF"/>
              <w:sz w:val="24"/>
              <w:szCs w:val="24"/>
            </w:rPr>
            <w:t xml:space="preserve">เงื่อนไข</w:t>
          </w:r>
          <w:p/>
        </w:tc>
        <w:tc>
          <w:tcPr>
            <w:shd w:fill="155B40"/>
          </w:tcPr>
          <w:r>
            <w:rPr>
              <w:rFonts w:ascii="TH SarabunPSK" w:cs="TH SarabunPSK" w:eastAsia="TH SarabunPSK" w:hAnsi="TH SarabunPSK"/>
              <w:b/>
              <w:bCs/>
              <w:color w:val="FFFFFF"/>
              <w:sz w:val="24"/>
              <w:szCs w:val="24"/>
            </w:rPr>
            <w:t xml:space="preserve">ผลการตรวจ</w:t>
          </w:r>
          <w:p/>
        </w:tc>
        <w:tc>
          <w:tcPr>
            <w:shd w:fill="155B40"/>
          </w:tcPr>
          <w:r>
            <w:rPr>
              <w:rFonts w:ascii="TH SarabunPSK" w:cs="TH SarabunPSK" w:eastAsia="TH SarabunPSK" w:hAnsi="TH SarabunPSK"/>
              <w:b/>
              <w:bCs/>
              <w:color w:val="FFFFFF"/>
              <w:sz w:val="24"/>
              <w:szCs w:val="24"/>
            </w:rPr>
            <w:t xml:space="preserve">รายละเอียด</w:t>
          </w:r>
          <w:p/>
        </w:tc>
      </w:tr>
      <w:tr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1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สถาบันต่างประเทศแจ้งความประสงค์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W1-N01 (แจ้งความประสงค์)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หน่วยงานภายนอกคณะ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ไม่มี (จุดเริ่มต้น)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W1-N02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-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ถูกต้อง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ถอดความตรงกับต้นฉบับ</w:t>
          </w:r>
          <w:p/>
        </w:tc>
      </w:tr>
      <w:tr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2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เจ้าหน้าที่บริหารงานทั่วไปรับเรื่องและตรวจสอบข้อมูล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W1-N02 (รับเรื่องและตรวจสอบ)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ฝ่ายวิเทศสัมพันธ์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W1-N01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W1-N03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-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ถูกต้อง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ถอดความตรงกับต้นฉบับ</w:t>
          </w:r>
          <w:p/>
        </w:tc>
      </w:tr>
      <w:tr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3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เสนอหัวหน้าศูนย์วิเทศสัมพันธ์พิจารณา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W1-N03 (หัวหน้าศูนย์ฯ พิจารณา)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ผู้บริหารที่เกี่ยวข้อง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W1-N02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W1-N04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เห็นชอบ -&gt; W1-N04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ถูกต้อง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ระบุเงื่อนไขบนลูกศรชัดเจน</w:t>
          </w:r>
          <w:p/>
        </w:tc>
      </w:tr>
      <w:tr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4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หากเห็นชอบให้เสนอคณบดีอนุมัติ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W1-N04 (คณบดีอนุมัติ)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ผู้บริหารที่เกี่ยวข้อง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W1-N03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W1-N05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อนุมัติ -&gt; W1-N05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ถูกต้อง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ระบุเงื่อนไขบนลูกศรชัดเจน</w:t>
          </w:r>
          <w:p/>
        </w:tc>
      </w:tr>
      <w:tr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5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ฝ่ายวิเทศสัมพันธ์เตรียมข้อมูลและสถานที่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W1-N05 (เตรียมข้อมูลและสถานที่)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ฝ่ายวิเทศสัมพันธ์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W1-N04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W1-N06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-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ถูกต้อง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ตรงตาม Swimlane</w:t>
          </w:r>
          <w:p/>
        </w:tc>
      </w:tr>
      <w:tr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6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ดำเนินกิจกรรมและจัดเก็บเอกสาร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W1-N06 (ดำเนินกิจกรรมและจัดเก็บ)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ฝ่ายวิเทศสัมพันธ์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W1-N05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W1-N07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-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ถูกต้อง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ตรงตาม Swimlane</w:t>
          </w:r>
          <w:p/>
        </w:tc>
      </w:tr>
      <w:tr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7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สิ้นสุดกระบวนงาน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W1-N07 (สิ้นสุดกระบวนงาน)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ฝ่ายวิเทศสัมพันธ์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W1-N06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ไม่มี (จุดสิ้นสุด)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-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ถูกต้อง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2"/>
              <w:szCs w:val="22"/>
            </w:rPr>
            <w:t xml:space="preserve">ปิดกระบวนงานสมบูรณ์</w:t>
          </w: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2026-08-18T14:05:52.347Z</dcterms:created>
  <dcterms:modified xsi:type="dcterms:W3CDTF">2026-08-18T14:05:52.347Z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