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bidi/>
      </w:pPr>
      <w:r>
        <w:rPr>
          <w:rFonts w:ascii="Noto Serif" w:hAnsi="Noto Serif" w:cs="Noto Naskh Arabic"/>
          <w:sz w:val="22"/>
          <w:rtl/>
        </w:rPr>
        <w:t>هەرێمی کوردستانی عێراق — ئەنجومەنی وەزیران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وەزارەتی شارەوانی و گەشتوگوزار — سەرۆکایەتیی شارەوانیی سلێمانی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بەشی مولکایەتی و زەوی و زار — هۆبەی زەوی و زار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ژمارە: ____________</w:t>
      </w:r>
    </w:p>
    <w:p>
      <w:pPr>
        <w:keepNext/>
        <w:bidi/>
      </w:pPr>
      <w:r>
        <w:rPr>
          <w:rFonts w:ascii="Noto Serif" w:hAnsi="Noto Serif" w:cs="Noto Naskh Arabic"/>
          <w:sz w:val="22"/>
          <w:rtl/>
        </w:rPr>
        <w:t>ڕێکەوت: ____________</w:t>
      </w:r>
    </w:p>
    <w:p>
      <w:pPr>
        <w:keepNext/>
        <w:bidi/>
      </w:pPr>
      <w:r>
        <w:rPr>
          <w:rFonts w:ascii="Noto Serif" w:hAnsi="Noto Serif" w:cs="Noto Naskh Arabic"/>
          <w:sz w:val="28"/>
          <w:rtl/>
        </w:rPr>
        <w:t>پوختەی دۆسیەی دابەشکردنی زەوی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ناوی سوودمەند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client_name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ناسنامە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client_pid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ناوی دایک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mother_name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ساڵی لەدایکبوون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birth_year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هاوسەر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spouse_name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land_id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ناونیشانی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land_address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پۆل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category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پارێزەر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assigned_lawyer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 xml:space="preserve">کۆتاییپێهێنەر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 xml:space="preserve">{{ concluded_by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دۆخی گشتی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overall_status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کردنەوە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created_at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بەڵگەنامەکان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document_count }}</w:t>
            </w:r>
          </w:p>
        </w:tc>
      </w:tr>
    </w:tbl>
    <w:p>
      <w:pPr>
        <w:keepNext/>
      </w:pPr>
    </w:p>
    <w:p>
      <w:pPr>
        <w:keepNext/>
        <w:bidi/>
      </w:pPr>
      <w:r>
        <w:rPr>
          <w:rFonts w:ascii="Noto Serif" w:hAnsi="Noto Serif" w:cs="Noto Naskh Arabic"/>
          <w:sz w:val="24"/>
          <w:rtl/>
        </w:rPr>
        <w:t>هەنگاوەکان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هەنگاو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دەستپێک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کۆتایی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for s in steps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s.n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s.status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s.start_date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s.end_date }}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keepNext/>
      </w:pPr>
    </w:p>
    <w:p>
      <w:pPr>
        <w:keepNext/>
        <w:bidi/>
      </w:pPr>
      <w:r>
        <w:rPr>
          <w:rFonts w:ascii="Noto Serif" w:hAnsi="Noto Serif" w:cs="Noto Naskh Arabic"/>
          <w:sz w:val="24"/>
          <w:rtl/>
        </w:rPr>
        <w:t>دەزگاکان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هەنگاو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دەزگا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دۆخی پەسەندکردن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پارێزەر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for i in institutes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i.step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i.name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i.approval_status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i.approval_date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i.lawyer }}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Noto Serif" w:hAnsi="Noto Serif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Noto Serif" w:hAnsi="Noto Serif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Noto Serif" w:hAnsi="Noto Serif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Noto Serif" w:hAnsi="Noto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hAnsi="Noto Serif" w:ascii="Noto Serif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hAnsi="Noto Serif" w:ascii="Noto Serif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hAnsi="Noto Serif" w:ascii="Noto Serif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hAnsi="Noto Serif" w:ascii="Noto Serif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hAnsi="Noto Serif" w:ascii="Noto Serif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hAnsi="Noto Serif" w:ascii="Noto Serif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hAnsi="Noto Serif" w:ascii="Noto Serif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hAnsi="Noto Serif" w:ascii="Noto Serif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hAnsi="Noto Serif" w:ascii="Noto Serif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hAnsi="Noto Serif" w:ascii="Noto Serif"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hAnsi="Noto Serif" w:ascii="Noto Serif" w:eastAsiaTheme="majorEastAsia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hAnsi="Noto Serif" w:ascii="Noto Serif" w:eastAsiaTheme="majorEastAsia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hAnsi="Noto Serif" w:ascii="Noto Serif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hAnsi="Noto Serif" w:ascii="Noto Serif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hAnsi="Noto Serif" w:ascii="Noto Serif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hAnsi="Noto Serif" w:ascii="Noto Serif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hAnsi="Noto Serif" w:ascii="Noto Serif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erif" w:hAnsi="Noto Serif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erif" w:hAnsi="Noto Serif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hAnsi="Noto Serif" w:ascii="Noto Serif" w:eastAsiaTheme="majorEastAsia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hAnsi="Noto Serif" w:ascii="Noto Serif" w:eastAsiaTheme="majorEastAsia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hAnsi="Noto Serif" w:ascii="Noto Serif" w:eastAsiaTheme="majorEastAsia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hAnsi="Noto Serif" w:ascii="Noto Serif" w:eastAsiaTheme="majorEastAsia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hAnsi="Noto Serif" w:ascii="Noto Serif" w:eastAsiaTheme="majorEastAsia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hAnsi="Noto Serif" w:ascii="Noto Serif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