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اسم المشرف :</w:t>
      </w:r>
    </w:p>
    <w:p w:rsidR="00F62EF1" w:rsidRPr="007C58FB" w:rsidRDefault="00F62EF1" w:rsidP="00772797">
      <w:pPr>
        <w:pStyle w:val="ListParagraph"/>
        <w:rPr>
          <w:rtl/>
          <w:lang w:bidi="ar-AE"/>
        </w:rPr>
      </w:pPr>
      <w:r w:rsidRPr="007C58FB">
        <w:rPr>
          <w:rFonts w:hint="cs"/>
          <w:rtl/>
          <w:lang w:bidi="ar-AE"/>
        </w:rPr>
        <w:t xml:space="preserve"> د/ نشوان أحمد المجمر .</w:t>
      </w:r>
    </w:p>
    <w:p w:rsidR="00F62EF1" w:rsidRPr="007C58FB" w:rsidRDefault="00F62EF1" w:rsidP="00772797">
      <w:pPr>
        <w:pStyle w:val="ListParagraph"/>
        <w:rPr>
          <w:rtl/>
          <w:lang w:bidi="ar-AE"/>
        </w:rPr>
      </w:pPr>
      <w:r w:rsidRPr="007C58FB">
        <w:rPr>
          <w:rFonts w:hint="cs"/>
          <w:rtl/>
          <w:lang w:bidi="ar-AE"/>
        </w:rPr>
        <w:t>أ/ إدريس الإدريسي .</w:t>
      </w:r>
    </w:p>
    <w:p w:rsidR="00F62EF1" w:rsidRPr="007C58FB" w:rsidRDefault="00F62EF1" w:rsidP="00772797">
      <w:pPr>
        <w:pStyle w:val="ListParagraph"/>
        <w:numPr>
          <w:ilvl w:val="0"/>
          <w:numId w:val="17"/>
        </w:numPr>
        <w:rPr>
          <w:b/>
          <w:bCs/>
          <w:lang w:bidi="ar-AE"/>
        </w:rPr>
      </w:pPr>
      <w:r w:rsidRPr="0044074C">
        <w:rPr>
          <w:rStyle w:val="Emphasis"/>
          <w:rFonts w:hint="cs"/>
          <w:rtl/>
        </w:rPr>
        <w:t>اسم المشروع :</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بنك دم إلكتروني .</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وتصميمه وبرمجته بأنفسنا ، وأنه لم يتم تقديم هذا المشروع لمنح درجة أي دبلوم أو درجة من هذه الجامعة أو أي جامعة أخرى :</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عبدالله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اسم المشرف :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981F53" w:rsidRDefault="00981F53" w:rsidP="00AF4A3B">
      <w:pPr>
        <w:pStyle w:val="Heading1"/>
        <w:numPr>
          <w:ilvl w:val="0"/>
          <w:numId w:val="0"/>
        </w:numPr>
      </w:pPr>
      <w:bookmarkStart w:id="11" w:name="_Toc122887710"/>
      <w:r>
        <w:rPr>
          <w:rFonts w:hint="cs"/>
          <w:rtl/>
          <w:lang w:bidi="ar-AE"/>
        </w:rPr>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xiii</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w:t>
            </w:r>
            <w:r w:rsidR="00A9027A">
              <w:rPr>
                <w:noProof/>
                <w:webHidden/>
                <w:rtl/>
              </w:rPr>
              <w:fldChar w:fldCharType="end"/>
            </w:r>
          </w:hyperlink>
        </w:p>
        <w:p w:rsidR="00A9027A" w:rsidRDefault="003C5DDA"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4</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6</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7</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8</w:t>
            </w:r>
            <w:r w:rsidR="00A9027A">
              <w:rPr>
                <w:noProof/>
                <w:webHidden/>
                <w:rtl/>
              </w:rPr>
              <w:fldChar w:fldCharType="end"/>
            </w:r>
          </w:hyperlink>
        </w:p>
        <w:p w:rsidR="00A9027A" w:rsidRDefault="003C5DDA"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10</w:t>
            </w:r>
            <w:r w:rsidR="00A9027A">
              <w:rPr>
                <w:noProof/>
                <w:webHidden/>
                <w:rtl/>
              </w:rPr>
              <w:fldChar w:fldCharType="end"/>
            </w:r>
          </w:hyperlink>
        </w:p>
        <w:p w:rsidR="00A9027A" w:rsidRDefault="003C5DD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12</w:t>
            </w:r>
            <w:r w:rsidR="00A9027A">
              <w:rPr>
                <w:noProof/>
                <w:webHidden/>
                <w:rtl/>
              </w:rPr>
              <w:fldChar w:fldCharType="end"/>
            </w:r>
          </w:hyperlink>
        </w:p>
        <w:p w:rsidR="00A9027A" w:rsidRDefault="003C5DD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3C5DDA">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14</w:t>
            </w:r>
            <w:r w:rsidR="00A9027A">
              <w:rPr>
                <w:noProof/>
                <w:webHidden/>
                <w:rtl/>
              </w:rPr>
              <w:fldChar w:fldCharType="end"/>
            </w:r>
          </w:hyperlink>
        </w:p>
        <w:p w:rsidR="00A9027A" w:rsidRDefault="003C5DD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3C5DD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2887711"/>
      <w:r>
        <w:rPr>
          <w:rFonts w:hint="cs"/>
          <w:rtl/>
        </w:rPr>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2887712"/>
      <w:r>
        <w:rPr>
          <w:rFonts w:hint="cs"/>
          <w:rtl/>
          <w:lang w:bidi="ar-AE"/>
        </w:rPr>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2887713"/>
      <w:r>
        <w:rPr>
          <w:rFonts w:hint="cs"/>
          <w:rtl/>
          <w:lang w:bidi="ar-AE"/>
        </w:rPr>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1A1ED7">
      <w:pPr>
        <w:pStyle w:val="ListParagraph"/>
        <w:numPr>
          <w:ilvl w:val="0"/>
          <w:numId w:val="33"/>
        </w:numPr>
      </w:pPr>
      <w:r>
        <w:rPr>
          <w:rFonts w:hint="cs"/>
          <w:rtl/>
        </w:rPr>
        <w:t>تمكين المستخدم من البحث عن متبرع أو مركز طبي.</w:t>
      </w:r>
    </w:p>
    <w:p w:rsidR="001A1ED7" w:rsidRDefault="001A1ED7" w:rsidP="001A1ED7">
      <w:pPr>
        <w:pStyle w:val="ListParagraph"/>
        <w:numPr>
          <w:ilvl w:val="0"/>
          <w:numId w:val="33"/>
        </w:numPr>
      </w:pPr>
      <w:r>
        <w:rPr>
          <w:rFonts w:hint="cs"/>
          <w:rtl/>
        </w:rPr>
        <w:t>تمكين المستخدم من التسجيل كمتبرع أو مركز طبي.</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2887721"/>
      <w:r w:rsidRPr="005E737E">
        <w:rPr>
          <w:rFonts w:hint="cs"/>
          <w:szCs w:val="28"/>
          <w:rtl/>
        </w:rPr>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DF14A1"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2887722"/>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2887723"/>
      <w:r w:rsidRPr="005E737E">
        <w:rPr>
          <w:rFonts w:hint="cs"/>
          <w:szCs w:val="28"/>
          <w:rtl/>
        </w:rPr>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Pr="000B0656" w:rsidRDefault="00D1048C" w:rsidP="000B0656">
      <w:pPr>
        <w:ind w:firstLine="0"/>
        <w:jc w:val="both"/>
        <w:rPr>
          <w:b/>
          <w:bCs/>
          <w:sz w:val="48"/>
          <w:szCs w:val="48"/>
        </w:rPr>
      </w:pPr>
    </w:p>
    <w:p w:rsidR="00873E40" w:rsidRDefault="00AF4A3B" w:rsidP="00AF4A3B">
      <w:pPr>
        <w:pStyle w:val="Heading1"/>
        <w:rPr>
          <w:rtl/>
        </w:rPr>
      </w:pPr>
      <w:bookmarkStart w:id="26" w:name="_Toc122887725"/>
      <w:r w:rsidRPr="00AF4A3B">
        <w:rPr>
          <w:rFonts w:hint="cs"/>
          <w:rtl/>
        </w:rPr>
        <w:t>الاطار النظري والدراسات السابقة</w:t>
      </w:r>
      <w:bookmarkEnd w:id="26"/>
    </w:p>
    <w:p w:rsidR="00AF4A3B" w:rsidRDefault="00AF4A3B" w:rsidP="00AF4A3B">
      <w:pPr>
        <w:pStyle w:val="Heading2"/>
      </w:pPr>
      <w:bookmarkStart w:id="27" w:name="_Toc122887726"/>
      <w:r w:rsidRPr="00AF4A3B">
        <w:rPr>
          <w:rFonts w:hint="cs"/>
          <w:szCs w:val="28"/>
          <w:rtl/>
        </w:rPr>
        <w:t xml:space="preserve">المقدمة </w:t>
      </w:r>
      <w:r w:rsidRPr="00AF4A3B">
        <w:t>(Introduction)</w:t>
      </w:r>
      <w:bookmarkEnd w:id="27"/>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Fonts w:hint="cs"/>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rPr>
          <w:rFonts w:hint="cs"/>
        </w:r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Fonts w:hint="cs"/>
          <w:rtl/>
        </w:rPr>
      </w:pPr>
    </w:p>
    <w:p w:rsidR="00AF4A3B" w:rsidRDefault="00AF4A3B" w:rsidP="00B20E31">
      <w:pPr>
        <w:pStyle w:val="Heading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lastRenderedPageBreak/>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t xml:space="preserve">أن يكون عمر المتبرع من 18-65 سنة. </w:t>
      </w:r>
    </w:p>
    <w:p w:rsidR="004042B0" w:rsidRDefault="00B20E31" w:rsidP="004042B0">
      <w:pPr>
        <w:pStyle w:val="ListParagraph"/>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ListParagraph"/>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hint="cs"/>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w:t>
      </w:r>
      <w:proofErr w:type="gramStart"/>
      <w:r w:rsidRPr="003C5DDA">
        <w:rPr>
          <w:rFonts w:cs="Times New Roman"/>
          <w:rtl/>
        </w:rPr>
        <w:t>)؛</w:t>
      </w:r>
      <w:proofErr w:type="gramEnd"/>
      <w:r w:rsidRPr="003C5DDA">
        <w:rPr>
          <w:rFonts w:cs="Times New Roman"/>
          <w:rtl/>
        </w:rPr>
        <w:t xml:space="preserve">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lastRenderedPageBreak/>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3C5DDA" w:rsidP="003C5DDA">
      <w:pPr>
        <w:ind w:left="576" w:firstLine="144"/>
        <w:jc w:val="center"/>
        <w:rPr>
          <w:rFonts w:cs="Times New Roman"/>
        </w:rPr>
      </w:pPr>
      <w:r>
        <w:rPr>
          <w:rFonts w:cs="Times New Roman"/>
        </w:rPr>
        <w:pict>
          <v:shape id="_x0000_i1026" type="#_x0000_t75" style="width:368.15pt;height:321.2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Pr="004042B0" w:rsidRDefault="00413CF4" w:rsidP="004042B0">
      <w:pPr>
        <w:ind w:firstLine="0"/>
        <w:rPr>
          <w:rFonts w:cs="Times New Roman" w:hint="cs"/>
        </w:rPr>
      </w:pPr>
    </w:p>
    <w:p w:rsidR="00AF4A3B" w:rsidRDefault="00AF4A3B" w:rsidP="003C5DDA">
      <w:pPr>
        <w:pStyle w:val="Heading2"/>
        <w:rPr>
          <w:rtl/>
        </w:rPr>
      </w:pPr>
      <w:bookmarkStart w:id="29" w:name="_Toc122887728"/>
      <w:r w:rsidRPr="00AF4A3B">
        <w:rPr>
          <w:rFonts w:hint="cs"/>
          <w:szCs w:val="28"/>
          <w:rtl/>
        </w:rPr>
        <w:lastRenderedPageBreak/>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Start w:id="30" w:name="_GoBack"/>
      <w:bookmarkEnd w:id="29"/>
      <w:bookmarkEnd w:id="30"/>
    </w:p>
    <w:p w:rsidR="004042B0" w:rsidRDefault="00A2275D" w:rsidP="00A2275D">
      <w:pPr>
        <w:pStyle w:val="ListParagraph"/>
        <w:numPr>
          <w:ilvl w:val="0"/>
          <w:numId w:val="36"/>
        </w:numPr>
        <w:rPr>
          <w:rFonts w:hint="cs"/>
        </w:r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rPr>
          <w:rFonts w:hint="cs"/>
        </w:r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hint="cs"/>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hint="cs"/>
        </w:rPr>
      </w:pPr>
      <w:proofErr w:type="spellStart"/>
      <w:r>
        <w:rPr>
          <w:rFonts w:cs="Times New Roman"/>
        </w:rPr>
        <w:t>ReactJS</w:t>
      </w:r>
      <w:proofErr w:type="spellEnd"/>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proofErr w:type="spellStart"/>
      <w:r w:rsidRPr="00C736E5">
        <w:rPr>
          <w:rFonts w:cs="Times New Roman"/>
        </w:rPr>
        <w:t>ReactJS</w:t>
      </w:r>
      <w:proofErr w:type="spellEnd"/>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hint="cs"/>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proofErr w:type="spellStart"/>
      <w:r w:rsidRPr="00874A4B">
        <w:rPr>
          <w:rFonts w:cs="Times New Roman"/>
        </w:rPr>
        <w:t>iOS</w:t>
      </w:r>
      <w:proofErr w:type="spellEnd"/>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lastRenderedPageBreak/>
        <w:t>Firebase</w:t>
      </w:r>
      <w:r>
        <w:rPr>
          <w:rFonts w:cs="Times New Roman" w:hint="cs"/>
          <w:rtl/>
        </w:rPr>
        <w:t>:</w:t>
      </w:r>
    </w:p>
    <w:p w:rsidR="00AE7AA8" w:rsidRDefault="005049D3" w:rsidP="005049D3">
      <w:pPr>
        <w:ind w:left="1440" w:firstLine="360"/>
        <w:rPr>
          <w:rFonts w:cs="Times New Roman" w:hint="cs"/>
          <w:rtl/>
        </w:rPr>
      </w:pPr>
      <w:r>
        <w:rPr>
          <w:rFonts w:cs="Times New Roman"/>
          <w:rtl/>
        </w:rPr>
        <w:t xml:space="preserve">هي </w:t>
      </w:r>
      <w:r>
        <w:rPr>
          <w:rFonts w:cs="Times New Roman" w:hint="cs"/>
          <w:rtl/>
        </w:rPr>
        <w:t xml:space="preserve">خدمة سحابية من نوع </w:t>
      </w:r>
      <w:proofErr w:type="spellStart"/>
      <w:r>
        <w:rPr>
          <w:rFonts w:cs="Times New Roman"/>
        </w:rPr>
        <w:t>BaaS</w:t>
      </w:r>
      <w:proofErr w:type="spellEnd"/>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hint="cs"/>
        </w:rPr>
      </w:pPr>
      <w:proofErr w:type="spellStart"/>
      <w:r>
        <w:rPr>
          <w:rFonts w:cs="Times New Roman"/>
        </w:rPr>
        <w:t>NextJS</w:t>
      </w:r>
      <w:proofErr w:type="spellEnd"/>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proofErr w:type="spellStart"/>
      <w:r w:rsidRPr="00280980">
        <w:rPr>
          <w:rFonts w:cs="Times New Roman"/>
        </w:rPr>
        <w:t>Zeit</w:t>
      </w:r>
      <w:proofErr w:type="spellEnd"/>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tl/>
        </w:rPr>
      </w:pPr>
    </w:p>
    <w:p w:rsidR="00280980" w:rsidRDefault="00280980" w:rsidP="00280980">
      <w:pPr>
        <w:pStyle w:val="ListParagraph"/>
        <w:numPr>
          <w:ilvl w:val="0"/>
          <w:numId w:val="36"/>
        </w:numPr>
        <w:rPr>
          <w:rFonts w:cs="Times New Roman" w:hint="cs"/>
        </w:rPr>
      </w:pPr>
      <w:r>
        <w:rPr>
          <w:rFonts w:cs="Times New Roman" w:hint="cs"/>
          <w:rtl/>
        </w:rPr>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EE4D73" w:rsidP="00280980">
            <w:pPr>
              <w:ind w:firstLine="0"/>
              <w:jc w:val="center"/>
              <w:rPr>
                <w:rFonts w:cs="Times New Roman"/>
                <w:rtl/>
              </w:rPr>
            </w:pPr>
            <w:r>
              <w:rPr>
                <w:rFonts w:cs="Times New Roman"/>
              </w:rPr>
              <w:pict>
                <v:shape id="_x0000_i1028"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proofErr w:type="spellStart"/>
            <w:r w:rsidRPr="00280980">
              <w:rPr>
                <w:rFonts w:cs="Times New Roman"/>
              </w:rPr>
              <w:t>macOS</w:t>
            </w:r>
            <w:proofErr w:type="spellEnd"/>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proofErr w:type="spellStart"/>
            <w:r w:rsidRPr="00280980">
              <w:rPr>
                <w:rFonts w:cs="Times New Roman"/>
              </w:rPr>
              <w:t>TypeScript</w:t>
            </w:r>
            <w:proofErr w:type="spellEnd"/>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1C1638" w:rsidP="00280980">
            <w:pPr>
              <w:ind w:firstLine="0"/>
              <w:jc w:val="center"/>
              <w:rPr>
                <w:rFonts w:cs="Times New Roman" w:hint="cs"/>
                <w:rtl/>
              </w:rPr>
            </w:pPr>
            <w:r>
              <w:rPr>
                <w:rFonts w:cs="Times New Roman" w:hint="cs"/>
              </w:rPr>
              <w:pict>
                <v:shape id="_x0000_i1029" type="#_x0000_t75" style="width:78.25pt;height:95.1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1C1638" w:rsidP="001C1638">
            <w:pPr>
              <w:ind w:firstLine="0"/>
              <w:jc w:val="center"/>
              <w:rPr>
                <w:rFonts w:cs="Times New Roman"/>
                <w:rtl/>
              </w:rPr>
            </w:pPr>
            <w:r>
              <w:rPr>
                <w:rFonts w:cs="Times New Roman"/>
              </w:rPr>
              <w:pict>
                <v:shape id="_x0000_i1030" type="#_x0000_t75" style="width:82pt;height:82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1C1638" w:rsidP="00280980">
            <w:pPr>
              <w:ind w:firstLine="0"/>
              <w:jc w:val="center"/>
              <w:rPr>
                <w:rFonts w:cs="Times New Roman"/>
                <w:rtl/>
              </w:rPr>
            </w:pPr>
            <w:r>
              <w:rPr>
                <w:rFonts w:cs="Times New Roman"/>
              </w:rPr>
              <w:lastRenderedPageBreak/>
              <w:pict>
                <v:shape id="_x0000_i1027" type="#_x0000_t75" style="width:85.15pt;height:85.15pt">
                  <v:imagedata r:id="rId17" o:title="github"/>
                </v:shape>
              </w:pict>
            </w:r>
          </w:p>
        </w:tc>
        <w:tc>
          <w:tcPr>
            <w:tcW w:w="2160" w:type="dxa"/>
            <w:vAlign w:val="center"/>
          </w:tcPr>
          <w:p w:rsidR="00280980" w:rsidRDefault="001C1638" w:rsidP="00280980">
            <w:pPr>
              <w:ind w:firstLine="0"/>
              <w:jc w:val="center"/>
              <w:rPr>
                <w:rFonts w:cs="Times New Roman"/>
                <w:rtl/>
              </w:rPr>
            </w:pPr>
            <w:proofErr w:type="spellStart"/>
            <w:r>
              <w:rPr>
                <w:rFonts w:cs="Times New Roman"/>
              </w:rPr>
              <w:t>GitHub</w:t>
            </w:r>
            <w:proofErr w:type="spellEnd"/>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proofErr w:type="spellStart"/>
            <w:r w:rsidRPr="001C1638">
              <w:rPr>
                <w:rFonts w:cs="Times New Roman"/>
              </w:rPr>
              <w:t>git</w:t>
            </w:r>
            <w:proofErr w:type="spellEnd"/>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EE4D73" w:rsidP="00280980">
            <w:pPr>
              <w:ind w:firstLine="0"/>
              <w:jc w:val="center"/>
              <w:rPr>
                <w:rFonts w:cs="Times New Roman"/>
              </w:rPr>
            </w:pPr>
            <w:r>
              <w:rPr>
                <w:rFonts w:cs="Times New Roman"/>
              </w:rPr>
              <w:pict>
                <v:shape id="_x0000_i1031" type="#_x0000_t75" style="width:84.5pt;height:84.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hint="cs"/>
                <w:rtl/>
              </w:rPr>
            </w:pPr>
            <w:proofErr w:type="spellStart"/>
            <w:r w:rsidRPr="001C1638">
              <w:rPr>
                <w:rFonts w:cs="Times New Roman"/>
              </w:rPr>
              <w:t>Trello</w:t>
            </w:r>
            <w:proofErr w:type="spellEnd"/>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EE4D73" w:rsidP="00EE4D73">
            <w:pPr>
              <w:ind w:firstLine="0"/>
              <w:jc w:val="center"/>
              <w:rPr>
                <w:rFonts w:cs="Times New Roman"/>
              </w:rPr>
            </w:pPr>
            <w:r>
              <w:rPr>
                <w:rFonts w:cs="Times New Roman"/>
              </w:rPr>
              <w:pict>
                <v:shape id="_x0000_i1032" type="#_x0000_t75" style="width:88.9pt;height:8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1" w:name="_Toc122887729"/>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ListParagraph"/>
        <w:numPr>
          <w:ilvl w:val="0"/>
          <w:numId w:val="38"/>
        </w:numPr>
        <w:rPr>
          <w:rFonts w:hint="cs"/>
        </w:rPr>
      </w:pPr>
      <w:r>
        <w:rPr>
          <w:rFonts w:hint="cs"/>
          <w:rtl/>
        </w:rPr>
        <w:t>التطوير:</w:t>
      </w:r>
    </w:p>
    <w:p w:rsidR="00236BC3" w:rsidRDefault="00236BC3" w:rsidP="00236BC3">
      <w:pPr>
        <w:ind w:left="720" w:firstLine="360"/>
        <w:rPr>
          <w:rtl/>
        </w:rPr>
      </w:pPr>
      <w:r>
        <w:t xml:space="preserve"> </w:t>
      </w:r>
      <w:r>
        <w:rPr>
          <w:rtl/>
        </w:rPr>
        <w:t>لغة: التغيير أو</w:t>
      </w:r>
      <w:r>
        <w:rPr>
          <w:rtl/>
        </w:rPr>
        <w:t xml:space="preserve"> التحويل من طور إلى طور </w:t>
      </w:r>
      <w:r>
        <w:rPr>
          <w:rFonts w:hint="cs"/>
          <w:rtl/>
        </w:rPr>
        <w:t>و</w:t>
      </w:r>
      <w:r>
        <w:rPr>
          <w:rtl/>
        </w:rPr>
        <w:t xml:space="preserve"> تعني ك</w:t>
      </w:r>
      <w:r>
        <w:rPr>
          <w:rFonts w:hint="cs"/>
          <w:rtl/>
        </w:rPr>
        <w:t>ل</w:t>
      </w:r>
      <w:r>
        <w:rPr>
          <w:rtl/>
        </w:rPr>
        <w:t>مة تطور " تحول من طوره</w:t>
      </w:r>
      <w:r>
        <w:t xml:space="preserve">". </w:t>
      </w:r>
    </w:p>
    <w:p w:rsidR="00236BC3" w:rsidRDefault="00236BC3" w:rsidP="00236BC3">
      <w:pPr>
        <w:ind w:left="720" w:firstLine="360"/>
        <w:rPr>
          <w:rFonts w:hint="cs"/>
          <w:rtl/>
        </w:rPr>
      </w:pPr>
      <w:r>
        <w:rPr>
          <w:rtl/>
        </w:rPr>
        <w:t>اصط</w:t>
      </w:r>
      <w:r>
        <w:rPr>
          <w:rFonts w:hint="cs"/>
          <w:rtl/>
        </w:rPr>
        <w:t>لا</w:t>
      </w:r>
      <w:r>
        <w:rPr>
          <w:rtl/>
        </w:rPr>
        <w:t>حا : التحسين وصو</w:t>
      </w:r>
      <w:r>
        <w:rPr>
          <w:rFonts w:hint="cs"/>
          <w:rtl/>
        </w:rPr>
        <w:t>ل</w:t>
      </w:r>
      <w:r>
        <w:rPr>
          <w:rtl/>
        </w:rPr>
        <w:t>اً إلى تحقٌق ا</w:t>
      </w:r>
      <w:r>
        <w:rPr>
          <w:rFonts w:hint="cs"/>
          <w:rtl/>
        </w:rPr>
        <w:t>ل</w:t>
      </w:r>
      <w:r>
        <w:rPr>
          <w:rtl/>
        </w:rPr>
        <w:t>أ</w:t>
      </w:r>
      <w:r>
        <w:rPr>
          <w:rtl/>
        </w:rPr>
        <w:t>هداف المرجوة بصورة أكثر كفاءة</w:t>
      </w:r>
      <w:r>
        <w:t>.</w:t>
      </w:r>
      <w:r>
        <w:rPr>
          <w:rFonts w:hint="cs"/>
          <w:rtl/>
        </w:rPr>
        <w:t>[11]</w:t>
      </w:r>
    </w:p>
    <w:p w:rsidR="00236BC3" w:rsidRPr="00236BC3" w:rsidRDefault="00236BC3" w:rsidP="00236BC3">
      <w:pPr>
        <w:pStyle w:val="ListParagraph"/>
        <w:numPr>
          <w:ilvl w:val="0"/>
          <w:numId w:val="38"/>
        </w:numPr>
        <w:rPr>
          <w:rFonts w:hint="cs"/>
          <w:rtl/>
        </w:rPr>
      </w:pPr>
    </w:p>
    <w:p w:rsidR="00AF4A3B" w:rsidRPr="00AF4A3B" w:rsidRDefault="00AF4A3B" w:rsidP="00AF4A3B">
      <w:pPr>
        <w:pStyle w:val="Heading2"/>
        <w:rPr>
          <w:szCs w:val="28"/>
          <w:rtl/>
        </w:rPr>
      </w:pPr>
      <w:bookmarkStart w:id="32" w:name="_Toc122887730"/>
      <w:r w:rsidRPr="00AF4A3B">
        <w:rPr>
          <w:rFonts w:hint="cs"/>
          <w:szCs w:val="28"/>
          <w:rtl/>
        </w:rPr>
        <w:t xml:space="preserve">المشاريع السابقة </w:t>
      </w:r>
      <w:r w:rsidRPr="00AF4A3B">
        <w:t>(Previous Projects)</w:t>
      </w:r>
      <w:bookmarkEnd w:id="32"/>
    </w:p>
    <w:p w:rsidR="00AF4A3B" w:rsidRPr="00AF4A3B" w:rsidRDefault="00AF4A3B" w:rsidP="00AF4A3B">
      <w:pPr>
        <w:pStyle w:val="Heading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2887732"/>
      <w:r w:rsidRPr="000B0656">
        <w:rPr>
          <w:rFonts w:hint="cs"/>
          <w:sz w:val="48"/>
          <w:szCs w:val="48"/>
          <w:rtl/>
        </w:rPr>
        <w:lastRenderedPageBreak/>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2887733"/>
      <w:r>
        <w:rPr>
          <w:rFonts w:hint="cs"/>
          <w:rtl/>
        </w:rPr>
        <w:t>مرحلة التحليل</w:t>
      </w:r>
      <w:bookmarkEnd w:id="35"/>
    </w:p>
    <w:p w:rsidR="00AF4A3B" w:rsidRPr="00AF4A3B" w:rsidRDefault="00AF4A3B" w:rsidP="00AF4A3B">
      <w:pPr>
        <w:pStyle w:val="Heading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Heading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Heading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Heading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Heading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Heading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Heading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4" w:name="_Toc122887742"/>
      <w:r>
        <w:rPr>
          <w:rFonts w:hint="cs"/>
          <w:rtl/>
        </w:rPr>
        <w:t>مرحلة التصميم والتنفيذ</w:t>
      </w:r>
      <w:bookmarkEnd w:id="44"/>
    </w:p>
    <w:p w:rsidR="00A87B3A" w:rsidRPr="00AF4A3B" w:rsidRDefault="00A87B3A" w:rsidP="00A87B3A">
      <w:pPr>
        <w:pStyle w:val="Heading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Heading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Heading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Heading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Heading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Heading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1" w:name="_Toc122887749"/>
      <w:r w:rsidRPr="009F1EC7">
        <w:rPr>
          <w:rFonts w:hint="cs"/>
          <w:sz w:val="48"/>
          <w:szCs w:val="48"/>
          <w:rtl/>
        </w:rPr>
        <w:t>الفصل الخامس</w:t>
      </w:r>
      <w:bookmarkEnd w:id="51"/>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2" w:name="_Toc122887750"/>
      <w:r>
        <w:rPr>
          <w:rFonts w:hint="cs"/>
          <w:rtl/>
        </w:rPr>
        <w:lastRenderedPageBreak/>
        <w:t>النتائج والتوصيات</w:t>
      </w:r>
      <w:bookmarkEnd w:id="52"/>
    </w:p>
    <w:p w:rsidR="00E14281" w:rsidRPr="00AF4A3B" w:rsidRDefault="00E14281" w:rsidP="00E14281">
      <w:pPr>
        <w:pStyle w:val="Heading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Heading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Heading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Heading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Heading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97F" w:rsidRDefault="0077297F" w:rsidP="00772797">
      <w:r>
        <w:separator/>
      </w:r>
    </w:p>
    <w:p w:rsidR="0077297F" w:rsidRDefault="0077297F" w:rsidP="00772797"/>
    <w:p w:rsidR="0077297F" w:rsidRDefault="0077297F" w:rsidP="00772797"/>
  </w:endnote>
  <w:endnote w:type="continuationSeparator" w:id="0">
    <w:p w:rsidR="0077297F" w:rsidRDefault="0077297F" w:rsidP="00772797">
      <w:r>
        <w:continuationSeparator/>
      </w:r>
    </w:p>
    <w:p w:rsidR="0077297F" w:rsidRDefault="0077297F" w:rsidP="00772797"/>
    <w:p w:rsidR="0077297F" w:rsidRDefault="0077297F"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3C5DDA" w:rsidRDefault="003C5DDA">
        <w:pPr>
          <w:pStyle w:val="Footer"/>
          <w:jc w:val="center"/>
        </w:pPr>
        <w:r>
          <w:fldChar w:fldCharType="begin"/>
        </w:r>
        <w:r>
          <w:instrText>PAGE   \* MERGEFORMAT</w:instrText>
        </w:r>
        <w:r>
          <w:fldChar w:fldCharType="separate"/>
        </w:r>
        <w:r w:rsidR="00EE4D73" w:rsidRPr="00EE4D73">
          <w:rPr>
            <w:rFonts w:cs="Times New Roman"/>
            <w:noProof/>
            <w:rtl/>
            <w:lang w:val="ar-SA" w:bidi="ar-SA"/>
          </w:rPr>
          <w:t>18</w:t>
        </w:r>
        <w:r>
          <w:fldChar w:fldCharType="end"/>
        </w:r>
      </w:p>
    </w:sdtContent>
  </w:sdt>
  <w:p w:rsidR="003C5DDA" w:rsidRDefault="003C5DDA"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3C5DDA" w:rsidRDefault="003C5DDA">
        <w:pPr>
          <w:pStyle w:val="Footer"/>
          <w:jc w:val="center"/>
        </w:pPr>
        <w:r>
          <w:fldChar w:fldCharType="begin"/>
        </w:r>
        <w:r>
          <w:instrText>PAGE   \* MERGEFORMAT</w:instrText>
        </w:r>
        <w:r>
          <w:fldChar w:fldCharType="separate"/>
        </w:r>
        <w:r w:rsidR="00EE4D73" w:rsidRPr="00EE4D73">
          <w:rPr>
            <w:rFonts w:cs="Times New Roman"/>
            <w:noProof/>
            <w:lang w:val="ar-SA" w:bidi="ar-SA"/>
          </w:rPr>
          <w:t>ii</w:t>
        </w:r>
        <w:r>
          <w:fldChar w:fldCharType="end"/>
        </w:r>
      </w:p>
    </w:sdtContent>
  </w:sdt>
  <w:p w:rsidR="003C5DDA" w:rsidRDefault="003C5DDA"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3C5DDA" w:rsidRDefault="003C5DDA">
        <w:pPr>
          <w:pStyle w:val="Footer"/>
          <w:jc w:val="center"/>
        </w:pPr>
        <w:r>
          <w:fldChar w:fldCharType="begin"/>
        </w:r>
        <w:r>
          <w:instrText>PAGE   \* MERGEFORMAT</w:instrText>
        </w:r>
        <w:r>
          <w:fldChar w:fldCharType="separate"/>
        </w:r>
        <w:r w:rsidR="00EE4D73" w:rsidRPr="00EE4D73">
          <w:rPr>
            <w:noProof/>
            <w:rtl/>
            <w:lang w:val="ar-SA" w:bidi="ar-SA"/>
          </w:rPr>
          <w:t>2</w:t>
        </w:r>
        <w:r>
          <w:fldChar w:fldCharType="end"/>
        </w:r>
      </w:p>
    </w:sdtContent>
  </w:sdt>
  <w:p w:rsidR="003C5DDA" w:rsidRDefault="003C5DDA"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97F" w:rsidRDefault="0077297F" w:rsidP="00772797">
      <w:r>
        <w:separator/>
      </w:r>
    </w:p>
    <w:p w:rsidR="0077297F" w:rsidRDefault="0077297F" w:rsidP="00772797"/>
    <w:p w:rsidR="0077297F" w:rsidRDefault="0077297F" w:rsidP="00772797"/>
  </w:footnote>
  <w:footnote w:type="continuationSeparator" w:id="0">
    <w:p w:rsidR="0077297F" w:rsidRDefault="0077297F" w:rsidP="00772797">
      <w:r>
        <w:continuationSeparator/>
      </w:r>
    </w:p>
    <w:p w:rsidR="0077297F" w:rsidRDefault="0077297F" w:rsidP="00772797"/>
    <w:p w:rsidR="0077297F" w:rsidRDefault="0077297F"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682124"/>
    <w:multiLevelType w:val="hybridMultilevel"/>
    <w:tmpl w:val="DF3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07CDB"/>
    <w:multiLevelType w:val="hybridMultilevel"/>
    <w:tmpl w:val="2EFCCDB0"/>
    <w:lvl w:ilvl="0" w:tplc="BB30916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8"/>
  </w:num>
  <w:num w:numId="4">
    <w:abstractNumId w:val="0"/>
  </w:num>
  <w:num w:numId="5">
    <w:abstractNumId w:val="21"/>
  </w:num>
  <w:num w:numId="6">
    <w:abstractNumId w:val="35"/>
  </w:num>
  <w:num w:numId="7">
    <w:abstractNumId w:val="17"/>
  </w:num>
  <w:num w:numId="8">
    <w:abstractNumId w:val="13"/>
  </w:num>
  <w:num w:numId="9">
    <w:abstractNumId w:val="5"/>
  </w:num>
  <w:num w:numId="10">
    <w:abstractNumId w:val="16"/>
  </w:num>
  <w:num w:numId="11">
    <w:abstractNumId w:val="18"/>
  </w:num>
  <w:num w:numId="12">
    <w:abstractNumId w:val="25"/>
  </w:num>
  <w:num w:numId="13">
    <w:abstractNumId w:val="32"/>
  </w:num>
  <w:num w:numId="14">
    <w:abstractNumId w:val="20"/>
  </w:num>
  <w:num w:numId="15">
    <w:abstractNumId w:val="15"/>
  </w:num>
  <w:num w:numId="16">
    <w:abstractNumId w:val="6"/>
  </w:num>
  <w:num w:numId="17">
    <w:abstractNumId w:val="12"/>
  </w:num>
  <w:num w:numId="18">
    <w:abstractNumId w:val="7"/>
  </w:num>
  <w:num w:numId="19">
    <w:abstractNumId w:val="2"/>
  </w:num>
  <w:num w:numId="20">
    <w:abstractNumId w:val="11"/>
  </w:num>
  <w:num w:numId="21">
    <w:abstractNumId w:val="31"/>
  </w:num>
  <w:num w:numId="22">
    <w:abstractNumId w:val="24"/>
  </w:num>
  <w:num w:numId="23">
    <w:abstractNumId w:val="34"/>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10"/>
  </w:num>
  <w:num w:numId="27">
    <w:abstractNumId w:val="9"/>
  </w:num>
  <w:num w:numId="28">
    <w:abstractNumId w:val="29"/>
  </w:num>
  <w:num w:numId="29">
    <w:abstractNumId w:val="33"/>
  </w:num>
  <w:num w:numId="30">
    <w:abstractNumId w:val="19"/>
  </w:num>
  <w:num w:numId="31">
    <w:abstractNumId w:val="4"/>
  </w:num>
  <w:num w:numId="32">
    <w:abstractNumId w:val="3"/>
  </w:num>
  <w:num w:numId="33">
    <w:abstractNumId w:val="27"/>
  </w:num>
  <w:num w:numId="34">
    <w:abstractNumId w:val="1"/>
  </w:num>
  <w:num w:numId="35">
    <w:abstractNumId w:val="28"/>
  </w:num>
  <w:num w:numId="36">
    <w:abstractNumId w:val="23"/>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510E8"/>
    <w:rsid w:val="00076E6A"/>
    <w:rsid w:val="00080D15"/>
    <w:rsid w:val="00087701"/>
    <w:rsid w:val="000A00AB"/>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C1638"/>
    <w:rsid w:val="001D086E"/>
    <w:rsid w:val="001D109D"/>
    <w:rsid w:val="001F597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91C"/>
    <w:rsid w:val="00375B94"/>
    <w:rsid w:val="00381B11"/>
    <w:rsid w:val="00397F0C"/>
    <w:rsid w:val="003C5DDA"/>
    <w:rsid w:val="003E06F9"/>
    <w:rsid w:val="004042B0"/>
    <w:rsid w:val="00404B5E"/>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212"/>
    <w:rsid w:val="0057705E"/>
    <w:rsid w:val="00582606"/>
    <w:rsid w:val="005A745B"/>
    <w:rsid w:val="005D4235"/>
    <w:rsid w:val="005E27B3"/>
    <w:rsid w:val="005E737E"/>
    <w:rsid w:val="00636650"/>
    <w:rsid w:val="00647EAA"/>
    <w:rsid w:val="00651E2F"/>
    <w:rsid w:val="006613E6"/>
    <w:rsid w:val="00664290"/>
    <w:rsid w:val="006669D3"/>
    <w:rsid w:val="006A16F3"/>
    <w:rsid w:val="006C0FE2"/>
    <w:rsid w:val="006E5E5D"/>
    <w:rsid w:val="00705A22"/>
    <w:rsid w:val="007566E5"/>
    <w:rsid w:val="00767A98"/>
    <w:rsid w:val="00772797"/>
    <w:rsid w:val="0077297F"/>
    <w:rsid w:val="00785CA3"/>
    <w:rsid w:val="00791C4A"/>
    <w:rsid w:val="00797BEC"/>
    <w:rsid w:val="007C58FB"/>
    <w:rsid w:val="007C6E9E"/>
    <w:rsid w:val="007D2DE5"/>
    <w:rsid w:val="007E6CA9"/>
    <w:rsid w:val="0083297D"/>
    <w:rsid w:val="0083538A"/>
    <w:rsid w:val="00873100"/>
    <w:rsid w:val="00873E40"/>
    <w:rsid w:val="00873EA3"/>
    <w:rsid w:val="00874A4B"/>
    <w:rsid w:val="00886DF9"/>
    <w:rsid w:val="00896487"/>
    <w:rsid w:val="008C4119"/>
    <w:rsid w:val="0091459F"/>
    <w:rsid w:val="00925230"/>
    <w:rsid w:val="0094272C"/>
    <w:rsid w:val="009519F8"/>
    <w:rsid w:val="00953C7F"/>
    <w:rsid w:val="00960BEC"/>
    <w:rsid w:val="009819D9"/>
    <w:rsid w:val="00981F53"/>
    <w:rsid w:val="009D53A2"/>
    <w:rsid w:val="009F1EC7"/>
    <w:rsid w:val="00A22468"/>
    <w:rsid w:val="00A2275D"/>
    <w:rsid w:val="00A3105A"/>
    <w:rsid w:val="00A34E7E"/>
    <w:rsid w:val="00A47764"/>
    <w:rsid w:val="00A57824"/>
    <w:rsid w:val="00A87B3A"/>
    <w:rsid w:val="00A9027A"/>
    <w:rsid w:val="00AB6820"/>
    <w:rsid w:val="00AC7367"/>
    <w:rsid w:val="00AE7AA8"/>
    <w:rsid w:val="00AF2332"/>
    <w:rsid w:val="00AF4A3B"/>
    <w:rsid w:val="00B20E31"/>
    <w:rsid w:val="00B44C0F"/>
    <w:rsid w:val="00B51B2D"/>
    <w:rsid w:val="00B5747F"/>
    <w:rsid w:val="00BC215E"/>
    <w:rsid w:val="00BF4854"/>
    <w:rsid w:val="00BF4986"/>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F14A1"/>
    <w:rsid w:val="00E033F5"/>
    <w:rsid w:val="00E062F8"/>
    <w:rsid w:val="00E14281"/>
    <w:rsid w:val="00E3401A"/>
    <w:rsid w:val="00E41AAA"/>
    <w:rsid w:val="00E666A5"/>
    <w:rsid w:val="00E758EC"/>
    <w:rsid w:val="00EA24FA"/>
    <w:rsid w:val="00EA473B"/>
    <w:rsid w:val="00ED4ECF"/>
    <w:rsid w:val="00EE0ADC"/>
    <w:rsid w:val="00EE4D73"/>
    <w:rsid w:val="00EE668A"/>
    <w:rsid w:val="00EF6945"/>
    <w:rsid w:val="00F213FF"/>
    <w:rsid w:val="00F366FD"/>
    <w:rsid w:val="00F562BE"/>
    <w:rsid w:val="00F62EF1"/>
    <w:rsid w:val="00F6575A"/>
    <w:rsid w:val="00F66221"/>
    <w:rsid w:val="00F83046"/>
    <w:rsid w:val="00F93A59"/>
    <w:rsid w:val="00FA486A"/>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94F3B-ED5C-424D-8259-99279B49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34</Pages>
  <Words>2868</Words>
  <Characters>16352</Characters>
  <Application>Microsoft Office Word</Application>
  <DocSecurity>0</DocSecurity>
  <Lines>136</Lines>
  <Paragraphs>38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98</cp:revision>
  <dcterms:created xsi:type="dcterms:W3CDTF">2020-11-01T13:59:00Z</dcterms:created>
  <dcterms:modified xsi:type="dcterms:W3CDTF">2023-01-30T22:58:00Z</dcterms:modified>
</cp:coreProperties>
</file>