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</w:rPr>
      </w:pPr>
      <w:r>
        <w:rPr>
          <w:b/>
          <w:bCs/>
        </w:rPr>
        <w:t>AI TOOLS AND FRAMEWORKS</w:t>
      </w:r>
    </w:p>
    <w:p>
      <w:pPr>
        <w:jc w:val="both"/>
        <w:rPr>
          <w:b w:val="0"/>
          <w:bCs w:val="0"/>
          <w:u w:val="single"/>
        </w:rPr>
      </w:pPr>
      <w:r>
        <w:rPr>
          <w:b w:val="0"/>
          <w:bCs w:val="0"/>
          <w:u w:val="single"/>
        </w:rPr>
        <w:t>Theory questions</w:t>
      </w: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Q1:Difference between tensor flow and pythtorch</w:t>
      </w: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TensorFlow: Static computation graphs (define-then-run), better for production deployment, strong mobile support</w:t>
      </w: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PyTorch: Dynamic computation graphs (define-by-run), better for research and prototyping</w:t>
      </w:r>
    </w:p>
    <w:p>
      <w:pPr>
        <w:jc w:val="both"/>
        <w:rPr>
          <w:rFonts w:hint="default"/>
          <w:b w:val="0"/>
          <w:bCs w:val="0"/>
          <w:u w:val="none"/>
        </w:rPr>
      </w:pP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When to choose</w:t>
      </w: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Choose TensorFlow for production systems, mobile apps, when you need TensorBoard</w:t>
      </w: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Choose PyTorch for research, rapid prototyping, when you want more Python-like code</w:t>
      </w:r>
    </w:p>
    <w:p>
      <w:pPr>
        <w:jc w:val="both"/>
        <w:rPr>
          <w:rFonts w:hint="default"/>
          <w:b w:val="0"/>
          <w:bCs w:val="0"/>
          <w:u w:val="none"/>
        </w:rPr>
      </w:pP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Q2 cases for Jupyter Notebooks in AI dev</w:t>
      </w: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Data Exploration and Visualization: Jupyter allows interactive data analysis with immediate visualization of datasets, distributions, and patterns before model training.</w:t>
      </w: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Model Prototyping and Experimentation: Developers can quickly test different algorithms, hyperparameters, and architectures in isolated cells while documenting the process.</w:t>
      </w:r>
    </w:p>
    <w:p>
      <w:pPr>
        <w:jc w:val="both"/>
        <w:rPr>
          <w:b w:val="0"/>
          <w:bCs w:val="0"/>
          <w:u w:val="none"/>
        </w:rPr>
      </w:pP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Q3 How does spaCy enhance NLP tasks compared to basic Python string operations</w:t>
      </w: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spaCy understands linguistic context and grammar while string operations only do pattern matching</w:t>
      </w: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spaCy performs part-of-speech tagging, dependency parsing, and entity recognition that string operations cannot</w:t>
      </w: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Example: spaCy can distinguish Apple the company and the fruit while string operations would treat them identically</w:t>
      </w:r>
    </w:p>
    <w:p>
      <w:pPr>
        <w:jc w:val="both"/>
        <w:rPr>
          <w:rFonts w:hint="default"/>
          <w:b w:val="0"/>
          <w:bCs w:val="0"/>
          <w:u w:val="none"/>
        </w:rPr>
      </w:pPr>
    </w:p>
    <w:p>
      <w:pPr>
        <w:jc w:val="both"/>
        <w:rPr>
          <w:rFonts w:hint="default"/>
          <w:b w:val="0"/>
          <w:bCs w:val="0"/>
          <w:u w:val="single"/>
        </w:rPr>
      </w:pPr>
      <w:r>
        <w:rPr>
          <w:rFonts w:hint="default"/>
          <w:b w:val="0"/>
          <w:bCs w:val="0"/>
          <w:u w:val="single"/>
        </w:rPr>
        <w:t>Ethics</w:t>
      </w: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Q1 Identify potential biases in your MNIST or Amazon Reviews model</w:t>
      </w: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MNIST Bias: Only recognizes Western/Arabic numerals (0-9), trained primarily on North American/European handwriting styles, may not work well for other numeral systems or cultural writing styles</w:t>
      </w: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Amazon Reviews Bias: Only processes English text, trained on Western products and perspectives, rule-based sentiment analysis misses cultural context and sarcasm</w:t>
      </w:r>
    </w:p>
    <w:p>
      <w:pPr>
        <w:jc w:val="both"/>
        <w:rPr>
          <w:rFonts w:hint="default"/>
          <w:b w:val="0"/>
          <w:bCs w:val="0"/>
          <w:u w:val="none"/>
        </w:rPr>
      </w:pP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Q2 How could tools like TensorFlow Fairness Indicators or spaCy's rule-based systems mitigate these biases</w:t>
      </w: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TensorFlow Fairness Indicators: Could measure accuracy differences across demographic groups, detect if model performs worse on certain writing styles or languages</w:t>
      </w:r>
    </w:p>
    <w:p>
      <w:pPr>
        <w:jc w:val="both"/>
        <w:rPr>
          <w:rFonts w:hint="default"/>
          <w:b w:val="0"/>
          <w:bCs w:val="0"/>
          <w:u w:val="none"/>
        </w:rPr>
      </w:pPr>
      <w:r>
        <w:rPr>
          <w:rFonts w:hint="default"/>
          <w:b w:val="0"/>
          <w:bCs w:val="0"/>
          <w:u w:val="none"/>
        </w:rPr>
        <w:t>spaCy rule-based systems: Could flag biased language, add cultural context rules, expand entity recognition to include diverse products and brands</w:t>
      </w:r>
    </w:p>
    <w:p>
      <w:pPr>
        <w:jc w:val="both"/>
        <w:rPr>
          <w:rFonts w:hint="default"/>
          <w:b w:val="0"/>
          <w:bCs w:val="0"/>
          <w:u w:val="none"/>
        </w:rPr>
      </w:pPr>
    </w:p>
    <w:p>
      <w:pPr>
        <w:jc w:val="both"/>
        <w:rPr>
          <w:rFonts w:hint="default"/>
          <w:b w:val="0"/>
          <w:bCs w:val="0"/>
          <w:u w:val="none"/>
        </w:rPr>
      </w:pPr>
    </w:p>
    <w:p>
      <w:pPr>
        <w:jc w:val="both"/>
        <w:rPr>
          <w:rFonts w:hint="default"/>
          <w:b w:val="0"/>
          <w:bCs w:val="0"/>
          <w:i/>
          <w:iCs/>
          <w:u w:val="single"/>
        </w:rPr>
      </w:pPr>
      <w:r>
        <w:rPr>
          <w:rFonts w:hint="default"/>
          <w:b w:val="0"/>
          <w:bCs w:val="0"/>
          <w:i/>
          <w:iCs/>
          <w:u w:val="single"/>
        </w:rPr>
        <w:t>IRIS DATASET</w:t>
      </w:r>
    </w:p>
    <w:p>
      <w:pPr>
        <w:jc w:val="both"/>
        <w:rPr>
          <w:rFonts w:hint="default"/>
          <w:b w:val="0"/>
          <w:bCs w:val="0"/>
          <w:u w:val="none"/>
        </w:rPr>
      </w:pPr>
    </w:p>
    <w:p>
      <w:pPr>
        <w:jc w:val="both"/>
        <w:rPr>
          <w:rFonts w:hint="default"/>
          <w:b w:val="0"/>
          <w:bCs w:val="0"/>
          <w:u w:val="none"/>
        </w:rPr>
      </w:pPr>
    </w:p>
    <w:p>
      <w:pPr>
        <w:jc w:val="both"/>
      </w:pPr>
      <w:r>
        <w:drawing>
          <wp:inline distT="0" distB="0" distL="114300" distR="114300">
            <wp:extent cx="5267960" cy="2393315"/>
            <wp:effectExtent l="0" t="0" r="171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93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both"/>
      </w:pPr>
    </w:p>
    <w:p>
      <w:pPr>
        <w:jc w:val="both"/>
      </w:pPr>
    </w:p>
    <w:p>
      <w:pPr>
        <w:jc w:val="both"/>
        <w:rPr>
          <w:rFonts w:hint="default"/>
          <w:i/>
          <w:iCs/>
          <w:u w:val="single"/>
        </w:rPr>
      </w:pPr>
      <w:r>
        <w:rPr>
          <w:rFonts w:hint="default"/>
          <w:i/>
          <w:iCs/>
          <w:u w:val="single"/>
        </w:rPr>
        <w:t>CNN DATA MODEL</w:t>
      </w:r>
    </w:p>
    <w:p>
      <w:pPr>
        <w:jc w:val="both"/>
      </w:pPr>
      <w:r>
        <w:drawing>
          <wp:inline distT="0" distB="0" distL="114300" distR="114300">
            <wp:extent cx="5266690" cy="271907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9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</w:rPr>
      </w:pPr>
      <w:r>
        <w:drawing>
          <wp:inline distT="0" distB="0" distL="114300" distR="114300">
            <wp:extent cx="5270500" cy="1750060"/>
            <wp:effectExtent l="0" t="0" r="1460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50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monospace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9DF6B02"/>
    <w:rsid w:val="E9DF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2025-11-02T08:04:00Z</dcterms:created>
  <dc:creator>michael</dc:creator>
  <cp:lastModifiedBy>michael</cp:lastModifiedBy>
  <dcterms:modified xsi:type="dcterms:W3CDTF">2025-11-02T08:57:36Z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