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0D45" w14:textId="77777777" w:rsidR="00F457D3" w:rsidRPr="00FB065A" w:rsidRDefault="00F457D3">
      <w:pPr>
        <w:rPr>
          <w:rFonts w:asciiTheme="minorHAnsi" w:hAnsiTheme="minorHAnsi" w:cstheme="minorHAnsi"/>
        </w:rPr>
      </w:pPr>
    </w:p>
    <w:tbl>
      <w:tblPr>
        <w:tblStyle w:val="afd"/>
        <w:tblW w:w="12240" w:type="dxa"/>
        <w:tblInd w:w="-1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40"/>
        <w:gridCol w:w="975"/>
        <w:gridCol w:w="8325"/>
        <w:gridCol w:w="1500"/>
      </w:tblGrid>
      <w:tr w:rsidR="00F457D3" w:rsidRPr="00FB065A" w14:paraId="65F75AFE" w14:textId="77777777" w:rsidTr="004C12AC">
        <w:trPr>
          <w:trHeight w:val="2730"/>
        </w:trPr>
        <w:tc>
          <w:tcPr>
            <w:tcW w:w="1440" w:type="dxa"/>
            <w:tcBorders>
              <w:top w:val="single" w:sz="12" w:space="0" w:color="1A4480"/>
              <w:left w:val="single" w:sz="12" w:space="0" w:color="1A4480"/>
              <w:bottom w:val="nil"/>
              <w:right w:val="single" w:sz="12" w:space="0" w:color="1A4480"/>
            </w:tcBorders>
            <w:shd w:val="clear" w:color="auto" w:fill="1A4480"/>
            <w:tcMar>
              <w:top w:w="0" w:type="dxa"/>
              <w:left w:w="0" w:type="dxa"/>
              <w:bottom w:w="0" w:type="dxa"/>
              <w:right w:w="0" w:type="dxa"/>
            </w:tcMar>
            <w:vAlign w:val="center"/>
          </w:tcPr>
          <w:p w14:paraId="327906AE" w14:textId="77777777" w:rsidR="00F457D3" w:rsidRPr="00FB065A" w:rsidRDefault="00F457D3">
            <w:pPr>
              <w:pStyle w:val="Title"/>
              <w:rPr>
                <w:rFonts w:asciiTheme="minorHAnsi" w:hAnsiTheme="minorHAnsi" w:cstheme="minorHAnsi"/>
              </w:rPr>
            </w:pPr>
            <w:bookmarkStart w:id="0" w:name="_heading=h.gjdgxs" w:colFirst="0" w:colLast="0"/>
            <w:bookmarkEnd w:id="0"/>
          </w:p>
        </w:tc>
        <w:tc>
          <w:tcPr>
            <w:tcW w:w="9300" w:type="dxa"/>
            <w:gridSpan w:val="2"/>
            <w:tcBorders>
              <w:top w:val="single" w:sz="12" w:space="0" w:color="1A4480"/>
              <w:left w:val="single" w:sz="12" w:space="0" w:color="1A4480"/>
              <w:bottom w:val="nil"/>
              <w:right w:val="nil"/>
            </w:tcBorders>
            <w:shd w:val="clear" w:color="auto" w:fill="1A4480"/>
            <w:tcMar>
              <w:top w:w="0" w:type="dxa"/>
              <w:left w:w="0" w:type="dxa"/>
              <w:bottom w:w="0" w:type="dxa"/>
              <w:right w:w="0" w:type="dxa"/>
            </w:tcMar>
            <w:vAlign w:val="center"/>
          </w:tcPr>
          <w:p w14:paraId="6802094A" w14:textId="77777777" w:rsidR="00F457D3" w:rsidRPr="00FB065A" w:rsidRDefault="00000000" w:rsidP="00545FCF">
            <w:pPr>
              <w:jc w:val="center"/>
              <w:rPr>
                <w:rFonts w:asciiTheme="minorHAnsi" w:hAnsiTheme="minorHAnsi" w:cstheme="minorHAnsi"/>
              </w:rPr>
            </w:pPr>
            <w:r>
              <w:rPr>
                <w:rFonts w:asciiTheme="minorHAnsi" w:hAnsiTheme="minorHAnsi" w:cstheme="minorHAnsi"/>
                <w:noProof/>
              </w:rPr>
              <w:drawing>
                <wp:inline distT="114300" distB="114300" distL="114300" distR="114300" wp14:anchorId="0F74CF7E" wp14:editId="0F48D165">
                  <wp:extent cx="1066800" cy="1166813"/>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t="-3478" r="-2243" b="-3043"/>
                          <a:stretch>
                            <a:fillRect/>
                          </a:stretch>
                        </pic:blipFill>
                        <pic:spPr>
                          <a:xfrm>
                            <a:off x="0" y="0"/>
                            <a:ext cx="1066800" cy="1166813"/>
                          </a:xfrm>
                          <a:prstGeom prst="rect">
                            <a:avLst/>
                          </a:prstGeom>
                          <a:ln/>
                        </pic:spPr>
                      </pic:pic>
                    </a:graphicData>
                  </a:graphic>
                </wp:inline>
              </w:drawing>
            </w:r>
          </w:p>
        </w:tc>
        <w:tc>
          <w:tcPr>
            <w:tcW w:w="1500" w:type="dxa"/>
            <w:tcBorders>
              <w:top w:val="single" w:sz="12" w:space="0" w:color="1A4480"/>
              <w:left w:val="single" w:sz="12" w:space="0" w:color="1A4480"/>
              <w:bottom w:val="nil"/>
              <w:right w:val="single" w:sz="12" w:space="0" w:color="1A4480"/>
            </w:tcBorders>
            <w:shd w:val="clear" w:color="auto" w:fill="1A4480"/>
            <w:tcMar>
              <w:top w:w="0" w:type="dxa"/>
              <w:left w:w="0" w:type="dxa"/>
              <w:bottom w:w="0" w:type="dxa"/>
              <w:right w:w="0" w:type="dxa"/>
            </w:tcMar>
            <w:vAlign w:val="center"/>
          </w:tcPr>
          <w:p w14:paraId="312B520C" w14:textId="77777777" w:rsidR="00F457D3" w:rsidRPr="00FB065A" w:rsidRDefault="00F457D3">
            <w:pPr>
              <w:pStyle w:val="Title"/>
              <w:rPr>
                <w:rFonts w:asciiTheme="minorHAnsi" w:hAnsiTheme="minorHAnsi" w:cstheme="minorHAnsi"/>
              </w:rPr>
            </w:pPr>
            <w:bookmarkStart w:id="1" w:name="_heading=h.30j0zll" w:colFirst="0" w:colLast="0"/>
            <w:bookmarkEnd w:id="1"/>
          </w:p>
        </w:tc>
      </w:tr>
      <w:tr w:rsidR="00F457D3" w:rsidRPr="00FB065A" w14:paraId="018D57EA" w14:textId="77777777" w:rsidTr="004C12AC">
        <w:trPr>
          <w:trHeight w:val="795"/>
        </w:trPr>
        <w:tc>
          <w:tcPr>
            <w:tcW w:w="1440" w:type="dxa"/>
            <w:tcBorders>
              <w:top w:val="nil"/>
              <w:left w:val="nil"/>
              <w:bottom w:val="nil"/>
              <w:right w:val="nil"/>
            </w:tcBorders>
            <w:tcMar>
              <w:top w:w="0" w:type="dxa"/>
              <w:left w:w="0" w:type="dxa"/>
              <w:bottom w:w="0" w:type="dxa"/>
              <w:right w:w="0" w:type="dxa"/>
            </w:tcMar>
            <w:vAlign w:val="center"/>
          </w:tcPr>
          <w:p w14:paraId="5D6AAACC" w14:textId="77777777" w:rsidR="00F457D3" w:rsidRPr="00FB065A" w:rsidRDefault="00F457D3">
            <w:pPr>
              <w:rPr>
                <w:rFonts w:asciiTheme="minorHAnsi" w:hAnsiTheme="minorHAnsi" w:cstheme="minorHAnsi"/>
              </w:rPr>
            </w:pPr>
          </w:p>
        </w:tc>
        <w:tc>
          <w:tcPr>
            <w:tcW w:w="9300" w:type="dxa"/>
            <w:gridSpan w:val="2"/>
            <w:tcBorders>
              <w:top w:val="nil"/>
              <w:left w:val="nil"/>
              <w:bottom w:val="nil"/>
              <w:right w:val="nil"/>
            </w:tcBorders>
            <w:tcMar>
              <w:top w:w="0" w:type="dxa"/>
              <w:left w:w="0" w:type="dxa"/>
              <w:bottom w:w="0" w:type="dxa"/>
              <w:right w:w="0" w:type="dxa"/>
            </w:tcMar>
            <w:vAlign w:val="center"/>
          </w:tcPr>
          <w:p w14:paraId="60273CDC" w14:textId="77777777" w:rsidR="00F457D3" w:rsidRPr="00FB065A" w:rsidRDefault="00F457D3">
            <w:pPr>
              <w:rPr>
                <w:rFonts w:asciiTheme="minorHAnsi" w:hAnsiTheme="minorHAnsi" w:cstheme="minorHAnsi"/>
              </w:rPr>
            </w:pPr>
          </w:p>
        </w:tc>
        <w:tc>
          <w:tcPr>
            <w:tcW w:w="1500" w:type="dxa"/>
            <w:tcBorders>
              <w:top w:val="nil"/>
              <w:left w:val="nil"/>
              <w:bottom w:val="nil"/>
              <w:right w:val="nil"/>
            </w:tcBorders>
            <w:tcMar>
              <w:top w:w="0" w:type="dxa"/>
              <w:left w:w="0" w:type="dxa"/>
              <w:bottom w:w="0" w:type="dxa"/>
              <w:right w:w="0" w:type="dxa"/>
            </w:tcMar>
            <w:vAlign w:val="center"/>
          </w:tcPr>
          <w:p w14:paraId="5C569B36" w14:textId="77777777" w:rsidR="00F457D3" w:rsidRPr="00FB065A" w:rsidRDefault="00F457D3">
            <w:pPr>
              <w:rPr>
                <w:rFonts w:asciiTheme="minorHAnsi" w:hAnsiTheme="minorHAnsi" w:cstheme="minorHAnsi"/>
              </w:rPr>
            </w:pPr>
          </w:p>
        </w:tc>
      </w:tr>
      <w:tr w:rsidR="00F457D3" w:rsidRPr="00FB065A" w14:paraId="1162ED22" w14:textId="77777777" w:rsidTr="004C12AC">
        <w:trPr>
          <w:trHeight w:val="1686"/>
        </w:trPr>
        <w:tc>
          <w:tcPr>
            <w:tcW w:w="1440" w:type="dxa"/>
            <w:vMerge w:val="restart"/>
            <w:tcBorders>
              <w:top w:val="nil"/>
              <w:left w:val="nil"/>
              <w:bottom w:val="nil"/>
              <w:right w:val="nil"/>
            </w:tcBorders>
            <w:tcMar>
              <w:top w:w="0" w:type="dxa"/>
              <w:left w:w="0" w:type="dxa"/>
              <w:bottom w:w="0" w:type="dxa"/>
              <w:right w:w="0" w:type="dxa"/>
            </w:tcMar>
            <w:vAlign w:val="center"/>
          </w:tcPr>
          <w:p w14:paraId="267251B3" w14:textId="77777777" w:rsidR="00F457D3" w:rsidRPr="00FB065A" w:rsidRDefault="00F457D3">
            <w:pPr>
              <w:pStyle w:val="Title"/>
              <w:rPr>
                <w:rFonts w:asciiTheme="minorHAnsi" w:hAnsiTheme="minorHAnsi" w:cstheme="minorHAnsi"/>
              </w:rPr>
            </w:pPr>
            <w:bookmarkStart w:id="2" w:name="_heading=h.1fob9te" w:colFirst="0" w:colLast="0"/>
            <w:bookmarkEnd w:id="2"/>
          </w:p>
        </w:tc>
        <w:tc>
          <w:tcPr>
            <w:tcW w:w="9300" w:type="dxa"/>
            <w:gridSpan w:val="2"/>
            <w:vMerge w:val="restart"/>
            <w:tcBorders>
              <w:top w:val="nil"/>
              <w:left w:val="nil"/>
              <w:bottom w:val="nil"/>
              <w:right w:val="nil"/>
            </w:tcBorders>
            <w:tcMar>
              <w:top w:w="0" w:type="dxa"/>
              <w:left w:w="0" w:type="dxa"/>
              <w:bottom w:w="0" w:type="dxa"/>
              <w:right w:w="0" w:type="dxa"/>
            </w:tcMar>
            <w:vAlign w:val="center"/>
          </w:tcPr>
          <w:p w14:paraId="1271D7D3" w14:textId="2EC5F627" w:rsidR="00453B14" w:rsidRPr="00FB065A" w:rsidRDefault="00453B14" w:rsidP="000917AF">
            <w:pPr>
              <w:pStyle w:val="Subtitle"/>
              <w:spacing w:before="360" w:after="360"/>
              <w:rPr>
                <w:rFonts w:asciiTheme="minorHAnsi" w:hAnsiTheme="minorHAnsi" w:cstheme="minorHAnsi"/>
                <w:b w:val="0"/>
                <w:color w:val="1A98C5" w:themeColor="accent1"/>
                <w:sz w:val="78"/>
                <w:szCs w:val="78"/>
                <w:lang w:val="en-US"/>
              </w:rPr>
            </w:pPr>
            <w:bookmarkStart w:id="3" w:name="Title"/>
            <w:r>
              <w:rPr>
                <w:rFonts w:asciiTheme="minorHAnsi" w:hAnsiTheme="minorHAnsi" w:cstheme="minorHAnsi"/>
                <w:b w:val="0"/>
                <w:color w:val="1A98C5" w:themeColor="accent1"/>
                <w:sz w:val="78"/>
                <w:szCs w:val="78"/>
                <w:lang w:val="en-US"/>
              </w:rPr>
              <w:t>FedRAMP</w:t>
            </w:r>
            <w:r>
              <w:rPr>
                <w:rFonts w:asciiTheme="minorHAnsi" w:hAnsiTheme="minorHAnsi" w:cstheme="minorHAnsi"/>
                <w:b w:val="0"/>
                <w:color w:val="1A98C5" w:themeColor="accent1"/>
                <w:sz w:val="78"/>
                <w:szCs w:val="78"/>
                <w:vertAlign w:val="superscript"/>
                <w:lang w:val="en-US"/>
              </w:rPr>
              <w:t>®</w:t>
            </w:r>
            <w:r>
              <w:rPr>
                <w:rFonts w:asciiTheme="minorHAnsi" w:hAnsiTheme="minorHAnsi" w:cstheme="minorHAnsi"/>
                <w:b w:val="0"/>
                <w:color w:val="1A98C5" w:themeColor="accent1"/>
                <w:sz w:val="78"/>
                <w:szCs w:val="78"/>
                <w:lang w:val="en-US"/>
              </w:rPr>
              <w:t xml:space="preserve"> Security Assessment Plan (SAP)</w:t>
            </w:r>
            <w:bookmarkEnd w:id="3"/>
            <w:r>
              <w:rPr>
                <w:rFonts w:asciiTheme="minorHAnsi" w:hAnsiTheme="minorHAnsi" w:cstheme="minorHAnsi"/>
                <w:b w:val="0"/>
                <w:color w:val="1A98C5" w:themeColor="accent1"/>
                <w:sz w:val="78"/>
                <w:szCs w:val="78"/>
                <w:lang w:val="en-US"/>
              </w:rPr>
              <w:t xml:space="preserve"> </w:t>
            </w:r>
          </w:p>
          <w:p w14:paraId="5994E851" w14:textId="2ACF895E" w:rsidR="000917AF" w:rsidRPr="00FB065A" w:rsidRDefault="004877E5" w:rsidP="000917AF">
            <w:pPr>
              <w:pStyle w:val="Subtitle"/>
              <w:spacing w:before="360" w:after="360"/>
              <w:rPr>
                <w:rFonts w:asciiTheme="minorHAnsi" w:hAnsiTheme="minorHAnsi" w:cstheme="minorHAnsi"/>
              </w:rPr>
            </w:pPr>
            <w:r>
              <w:rPr>
                <w:rFonts w:asciiTheme="minorHAnsi" w:hAnsiTheme="minorHAnsi" w:cstheme="minorHAnsi"/>
              </w:rPr>
              <w:t xml:space="preserve">for </w:t>
            </w:r>
            <w:bookmarkStart w:id="4" w:name="CSPName"/>
            <w:r>
              <w:rPr>
                <w:rFonts w:asciiTheme="minorHAnsi" w:hAnsiTheme="minorHAnsi" w:cstheme="minorHAnsi"/>
              </w:rPr>
              <w:t>Marcus</w:t>
            </w:r>
            <w:bookmarkEnd w:id="4"/>
            <w:r>
              <w:rPr>
                <w:rFonts w:asciiTheme="minorHAnsi" w:hAnsiTheme="minorHAnsi" w:cstheme="minorHAnsi"/>
              </w:rPr>
              <w:t xml:space="preserve"> </w:t>
            </w:r>
          </w:p>
          <w:p w14:paraId="5D0800DA" w14:textId="4FD49F47" w:rsidR="00F457D3" w:rsidRPr="00FB065A" w:rsidRDefault="004877E5" w:rsidP="004877E5">
            <w:pPr>
              <w:pStyle w:val="Subtitle"/>
              <w:rPr>
                <w:rFonts w:asciiTheme="minorHAnsi" w:hAnsiTheme="minorHAnsi" w:cstheme="minorHAnsi"/>
              </w:rPr>
            </w:pPr>
            <w:bookmarkStart w:id="5" w:name="CSOName"/>
            <w:r>
              <w:rPr>
                <w:rFonts w:asciiTheme="minorHAnsi" w:hAnsiTheme="minorHAnsi" w:cstheme="minorHAnsi"/>
              </w:rPr>
              <w:t>T-Pot O&amp;G Threat Intelligence Honeypot Lab</w:t>
            </w:r>
            <w:bookmarkEnd w:id="5"/>
            <w:r>
              <w:rPr>
                <w:rFonts w:asciiTheme="minorHAnsi" w:hAnsiTheme="minorHAnsi" w:cstheme="minorHAnsi"/>
              </w:rPr>
              <w:t xml:space="preserve"> </w:t>
            </w:r>
          </w:p>
          <w:p w14:paraId="17158FDD" w14:textId="5C5895D0" w:rsidR="00F457D3" w:rsidRPr="00FB065A" w:rsidRDefault="004877E5">
            <w:pPr>
              <w:keepNext/>
              <w:keepLines/>
              <w:pBdr>
                <w:top w:val="nil"/>
                <w:left w:val="nil"/>
                <w:bottom w:val="nil"/>
                <w:right w:val="nil"/>
                <w:between w:val="nil"/>
              </w:pBdr>
              <w:spacing w:after="240"/>
              <w:jc w:val="center"/>
              <w:rPr>
                <w:rFonts w:asciiTheme="minorHAnsi" w:hAnsiTheme="minorHAnsi" w:cstheme="minorHAnsi"/>
                <w:color w:val="19447F"/>
                <w:sz w:val="32"/>
                <w:szCs w:val="32"/>
              </w:rPr>
            </w:pPr>
            <w:bookmarkStart w:id="6" w:name="_heading=h.2et92p0" w:colFirst="0" w:colLast="0"/>
            <w:bookmarkStart w:id="7" w:name="Version"/>
            <w:bookmarkEnd w:id="6"/>
            <w:r>
              <w:rPr>
                <w:rFonts w:asciiTheme="minorHAnsi" w:hAnsiTheme="minorHAnsi" w:cstheme="minorHAnsi"/>
                <w:color w:val="19447F"/>
                <w:sz w:val="32"/>
                <w:szCs w:val="32"/>
              </w:rPr>
              <w:t>Version 1.0</w:t>
            </w:r>
            <w:bookmarkEnd w:id="7"/>
            <w:r>
              <w:rPr>
                <w:rFonts w:asciiTheme="minorHAnsi" w:hAnsiTheme="minorHAnsi" w:cstheme="minorHAnsi"/>
                <w:color w:val="19447F"/>
                <w:sz w:val="32"/>
                <w:szCs w:val="32"/>
              </w:rPr>
              <w:t xml:space="preserve"> </w:t>
            </w:r>
          </w:p>
          <w:p w14:paraId="313CD938" w14:textId="26359386" w:rsidR="008A49DB" w:rsidRPr="00FB065A" w:rsidRDefault="004877E5" w:rsidP="001B193D">
            <w:pPr>
              <w:keepNext/>
              <w:keepLines/>
              <w:pBdr>
                <w:top w:val="nil"/>
                <w:left w:val="nil"/>
                <w:bottom w:val="nil"/>
                <w:right w:val="nil"/>
                <w:between w:val="nil"/>
              </w:pBdr>
              <w:spacing w:after="240"/>
              <w:jc w:val="center"/>
              <w:rPr>
                <w:rFonts w:asciiTheme="minorHAnsi" w:hAnsiTheme="minorHAnsi" w:cstheme="minorHAnsi"/>
                <w:color w:val="19447F"/>
                <w:sz w:val="32"/>
                <w:szCs w:val="32"/>
              </w:rPr>
            </w:pPr>
            <w:bookmarkStart w:id="8" w:name="Date"/>
            <w:r>
              <w:rPr>
                <w:rFonts w:asciiTheme="minorHAnsi" w:hAnsiTheme="minorHAnsi" w:cstheme="minorHAnsi"/>
                <w:color w:val="19447F"/>
                <w:sz w:val="32"/>
                <w:szCs w:val="32"/>
              </w:rPr>
              <w:t>08/12/2026</w:t>
            </w:r>
            <w:bookmarkEnd w:id="8"/>
          </w:p>
        </w:tc>
        <w:tc>
          <w:tcPr>
            <w:tcW w:w="1500" w:type="dxa"/>
            <w:vMerge w:val="restart"/>
            <w:tcBorders>
              <w:top w:val="nil"/>
              <w:left w:val="nil"/>
              <w:bottom w:val="nil"/>
              <w:right w:val="nil"/>
            </w:tcBorders>
            <w:tcMar>
              <w:top w:w="0" w:type="dxa"/>
              <w:left w:w="0" w:type="dxa"/>
              <w:bottom w:w="0" w:type="dxa"/>
              <w:right w:w="0" w:type="dxa"/>
            </w:tcMar>
            <w:vAlign w:val="center"/>
          </w:tcPr>
          <w:p w14:paraId="0665FB36" w14:textId="77777777" w:rsidR="00F457D3" w:rsidRPr="00FB065A" w:rsidRDefault="00F457D3">
            <w:pPr>
              <w:pStyle w:val="Title"/>
              <w:rPr>
                <w:rFonts w:asciiTheme="minorHAnsi" w:hAnsiTheme="minorHAnsi" w:cstheme="minorHAnsi"/>
              </w:rPr>
            </w:pPr>
            <w:bookmarkStart w:id="9" w:name="_heading=h.tyjcwt" w:colFirst="0" w:colLast="0"/>
            <w:bookmarkEnd w:id="9"/>
          </w:p>
        </w:tc>
      </w:tr>
      <w:tr w:rsidR="00F457D3" w:rsidRPr="00FB065A" w14:paraId="39109975" w14:textId="77777777" w:rsidTr="00FB065A">
        <w:trPr>
          <w:trHeight w:val="6984"/>
        </w:trPr>
        <w:tc>
          <w:tcPr>
            <w:tcW w:w="1440" w:type="dxa"/>
            <w:vMerge/>
            <w:tcBorders>
              <w:top w:val="nil"/>
              <w:left w:val="nil"/>
              <w:bottom w:val="nil"/>
              <w:right w:val="nil"/>
            </w:tcBorders>
            <w:tcMar>
              <w:top w:w="0" w:type="dxa"/>
              <w:left w:w="0" w:type="dxa"/>
              <w:bottom w:w="0" w:type="dxa"/>
              <w:right w:w="0" w:type="dxa"/>
            </w:tcMar>
            <w:vAlign w:val="center"/>
          </w:tcPr>
          <w:p w14:paraId="1B2FF2C4" w14:textId="77777777" w:rsidR="00F457D3" w:rsidRPr="00FB065A" w:rsidRDefault="00F457D3">
            <w:pPr>
              <w:widowControl w:val="0"/>
              <w:pBdr>
                <w:top w:val="nil"/>
                <w:left w:val="nil"/>
                <w:bottom w:val="nil"/>
                <w:right w:val="nil"/>
                <w:between w:val="nil"/>
              </w:pBdr>
              <w:spacing w:line="276" w:lineRule="auto"/>
              <w:rPr>
                <w:rFonts w:asciiTheme="minorHAnsi" w:hAnsiTheme="minorHAnsi" w:cstheme="minorHAnsi"/>
              </w:rPr>
            </w:pPr>
          </w:p>
        </w:tc>
        <w:tc>
          <w:tcPr>
            <w:tcW w:w="9300" w:type="dxa"/>
            <w:gridSpan w:val="2"/>
            <w:vMerge/>
            <w:tcBorders>
              <w:top w:val="nil"/>
              <w:left w:val="nil"/>
              <w:bottom w:val="nil"/>
              <w:right w:val="nil"/>
            </w:tcBorders>
            <w:tcMar>
              <w:top w:w="0" w:type="dxa"/>
              <w:left w:w="0" w:type="dxa"/>
              <w:bottom w:w="0" w:type="dxa"/>
              <w:right w:w="0" w:type="dxa"/>
            </w:tcMar>
            <w:vAlign w:val="center"/>
          </w:tcPr>
          <w:p w14:paraId="198112A3" w14:textId="77777777" w:rsidR="00F457D3" w:rsidRPr="00FB065A" w:rsidRDefault="00F457D3">
            <w:pPr>
              <w:widowControl w:val="0"/>
              <w:pBdr>
                <w:top w:val="nil"/>
                <w:left w:val="nil"/>
                <w:bottom w:val="nil"/>
                <w:right w:val="nil"/>
                <w:between w:val="nil"/>
              </w:pBdr>
              <w:spacing w:line="276" w:lineRule="auto"/>
              <w:rPr>
                <w:rFonts w:asciiTheme="minorHAnsi" w:hAnsiTheme="minorHAnsi" w:cstheme="minorHAnsi"/>
              </w:rPr>
            </w:pPr>
          </w:p>
        </w:tc>
        <w:tc>
          <w:tcPr>
            <w:tcW w:w="1500" w:type="dxa"/>
            <w:vMerge/>
            <w:tcBorders>
              <w:top w:val="nil"/>
              <w:left w:val="nil"/>
              <w:bottom w:val="nil"/>
              <w:right w:val="nil"/>
            </w:tcBorders>
            <w:tcMar>
              <w:top w:w="0" w:type="dxa"/>
              <w:left w:w="0" w:type="dxa"/>
              <w:bottom w:w="0" w:type="dxa"/>
              <w:right w:w="0" w:type="dxa"/>
            </w:tcMar>
            <w:vAlign w:val="center"/>
          </w:tcPr>
          <w:p w14:paraId="07B4AAFE" w14:textId="77777777" w:rsidR="00F457D3" w:rsidRPr="00FB065A" w:rsidRDefault="00F457D3">
            <w:pPr>
              <w:widowControl w:val="0"/>
              <w:pBdr>
                <w:top w:val="nil"/>
                <w:left w:val="nil"/>
                <w:bottom w:val="nil"/>
                <w:right w:val="nil"/>
                <w:between w:val="nil"/>
              </w:pBdr>
              <w:spacing w:line="276" w:lineRule="auto"/>
              <w:rPr>
                <w:rFonts w:asciiTheme="minorHAnsi" w:hAnsiTheme="minorHAnsi" w:cstheme="minorHAnsi"/>
              </w:rPr>
            </w:pPr>
          </w:p>
        </w:tc>
      </w:tr>
      <w:tr w:rsidR="00F457D3" w:rsidRPr="00FB065A" w14:paraId="43DF027E" w14:textId="77777777" w:rsidTr="004C12AC">
        <w:trPr>
          <w:trHeight w:val="810"/>
        </w:trPr>
        <w:tc>
          <w:tcPr>
            <w:tcW w:w="1440" w:type="dxa"/>
            <w:tcBorders>
              <w:top w:val="nil"/>
              <w:left w:val="nil"/>
              <w:bottom w:val="nil"/>
              <w:right w:val="nil"/>
            </w:tcBorders>
            <w:tcMar>
              <w:top w:w="0" w:type="dxa"/>
              <w:left w:w="0" w:type="dxa"/>
              <w:bottom w:w="0" w:type="dxa"/>
              <w:right w:w="0" w:type="dxa"/>
            </w:tcMar>
            <w:vAlign w:val="center"/>
          </w:tcPr>
          <w:p w14:paraId="4CDBE669" w14:textId="77777777" w:rsidR="00F457D3" w:rsidRPr="00FB065A" w:rsidRDefault="00F457D3">
            <w:pPr>
              <w:rPr>
                <w:rFonts w:asciiTheme="minorHAnsi" w:hAnsiTheme="minorHAnsi" w:cstheme="minorHAnsi"/>
              </w:rPr>
            </w:pPr>
          </w:p>
        </w:tc>
        <w:tc>
          <w:tcPr>
            <w:tcW w:w="9300" w:type="dxa"/>
            <w:gridSpan w:val="2"/>
            <w:tcBorders>
              <w:top w:val="nil"/>
              <w:left w:val="nil"/>
              <w:bottom w:val="nil"/>
              <w:right w:val="nil"/>
            </w:tcBorders>
            <w:tcMar>
              <w:top w:w="0" w:type="dxa"/>
              <w:left w:w="0" w:type="dxa"/>
              <w:bottom w:w="0" w:type="dxa"/>
              <w:right w:w="0" w:type="dxa"/>
            </w:tcMar>
            <w:vAlign w:val="center"/>
          </w:tcPr>
          <w:p w14:paraId="2B2319DF" w14:textId="77777777" w:rsidR="00F457D3" w:rsidRPr="00FB065A" w:rsidRDefault="00F457D3">
            <w:pPr>
              <w:rPr>
                <w:rFonts w:asciiTheme="minorHAnsi" w:hAnsiTheme="minorHAnsi" w:cstheme="minorHAnsi"/>
              </w:rPr>
            </w:pPr>
          </w:p>
        </w:tc>
        <w:tc>
          <w:tcPr>
            <w:tcW w:w="1500" w:type="dxa"/>
            <w:tcBorders>
              <w:top w:val="nil"/>
              <w:left w:val="nil"/>
              <w:bottom w:val="nil"/>
              <w:right w:val="nil"/>
            </w:tcBorders>
            <w:tcMar>
              <w:top w:w="0" w:type="dxa"/>
              <w:left w:w="0" w:type="dxa"/>
              <w:bottom w:w="0" w:type="dxa"/>
              <w:right w:w="0" w:type="dxa"/>
            </w:tcMar>
            <w:vAlign w:val="center"/>
          </w:tcPr>
          <w:p w14:paraId="7CA43DAD" w14:textId="77777777" w:rsidR="00F457D3" w:rsidRPr="00FB065A" w:rsidRDefault="00F457D3">
            <w:pPr>
              <w:rPr>
                <w:rFonts w:asciiTheme="minorHAnsi" w:hAnsiTheme="minorHAnsi" w:cstheme="minorHAnsi"/>
              </w:rPr>
            </w:pPr>
          </w:p>
        </w:tc>
      </w:tr>
      <w:tr w:rsidR="00F457D3" w:rsidRPr="00FB065A" w14:paraId="73EC5D03" w14:textId="77777777" w:rsidTr="004C12AC">
        <w:trPr>
          <w:trHeight w:val="1671"/>
        </w:trPr>
        <w:tc>
          <w:tcPr>
            <w:tcW w:w="1440" w:type="dxa"/>
            <w:tcBorders>
              <w:top w:val="nil"/>
              <w:left w:val="nil"/>
              <w:bottom w:val="nil"/>
              <w:right w:val="nil"/>
            </w:tcBorders>
            <w:shd w:val="clear" w:color="auto" w:fill="CCECFC"/>
            <w:tcMar>
              <w:top w:w="0" w:type="dxa"/>
              <w:left w:w="0" w:type="dxa"/>
              <w:bottom w:w="0" w:type="dxa"/>
              <w:right w:w="0" w:type="dxa"/>
            </w:tcMar>
            <w:vAlign w:val="bottom"/>
          </w:tcPr>
          <w:p w14:paraId="5D6F844C" w14:textId="77777777" w:rsidR="00F457D3" w:rsidRPr="00FB065A" w:rsidRDefault="00F457D3">
            <w:pPr>
              <w:pStyle w:val="Title"/>
              <w:rPr>
                <w:rFonts w:asciiTheme="minorHAnsi" w:hAnsiTheme="minorHAnsi" w:cstheme="minorHAnsi"/>
              </w:rPr>
            </w:pPr>
            <w:bookmarkStart w:id="10" w:name="_heading=h.3dy6vkm" w:colFirst="0" w:colLast="0"/>
            <w:bookmarkEnd w:id="10"/>
          </w:p>
        </w:tc>
        <w:tc>
          <w:tcPr>
            <w:tcW w:w="975" w:type="dxa"/>
            <w:tcBorders>
              <w:top w:val="nil"/>
              <w:left w:val="nil"/>
              <w:bottom w:val="nil"/>
              <w:right w:val="nil"/>
            </w:tcBorders>
            <w:shd w:val="clear" w:color="auto" w:fill="CCECFC"/>
            <w:tcMar>
              <w:top w:w="0" w:type="dxa"/>
              <w:left w:w="0" w:type="dxa"/>
              <w:bottom w:w="0" w:type="dxa"/>
              <w:right w:w="0" w:type="dxa"/>
            </w:tcMar>
            <w:vAlign w:val="center"/>
          </w:tcPr>
          <w:p w14:paraId="1A33405D" w14:textId="4F546F8E" w:rsidR="00F457D3" w:rsidRPr="00FB065A" w:rsidRDefault="00000000">
            <w:pPr>
              <w:rPr>
                <w:rFonts w:asciiTheme="minorHAnsi" w:hAnsiTheme="minorHAnsi" w:cstheme="minorHAnsi"/>
              </w:rPr>
            </w:pPr>
            <w:bookmarkStart w:id="11" w:name="_heading=h.1t3h5sf" w:colFirst="0" w:colLast="0"/>
            <w:bookmarkEnd w:id="11"/>
            <w:r>
              <w:rPr>
                <w:rFonts w:asciiTheme="minorHAnsi" w:hAnsiTheme="minorHAnsi" w:cstheme="minorHAnsi"/>
                <w:noProof/>
              </w:rPr>
              <w:drawing>
                <wp:inline distT="114300" distB="114300" distL="114300" distR="114300" wp14:anchorId="7795C124" wp14:editId="471F7DC9">
                  <wp:extent cx="576072" cy="511032"/>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312" r="313"/>
                          <a:stretch>
                            <a:fillRect/>
                          </a:stretch>
                        </pic:blipFill>
                        <pic:spPr>
                          <a:xfrm>
                            <a:off x="0" y="0"/>
                            <a:ext cx="576072" cy="511032"/>
                          </a:xfrm>
                          <a:prstGeom prst="rect">
                            <a:avLst/>
                          </a:prstGeom>
                          <a:ln/>
                        </pic:spPr>
                      </pic:pic>
                    </a:graphicData>
                  </a:graphic>
                </wp:inline>
              </w:drawing>
            </w:r>
            <w:r>
              <w:rPr>
                <w:rFonts w:asciiTheme="minorHAnsi" w:hAnsiTheme="minorHAnsi" w:cstheme="minorHAnsi"/>
              </w:rPr>
              <w:t xml:space="preserve"> </w:t>
            </w:r>
          </w:p>
        </w:tc>
        <w:tc>
          <w:tcPr>
            <w:tcW w:w="8325" w:type="dxa"/>
            <w:tcBorders>
              <w:top w:val="nil"/>
              <w:left w:val="nil"/>
              <w:bottom w:val="nil"/>
              <w:right w:val="nil"/>
            </w:tcBorders>
            <w:shd w:val="clear" w:color="auto" w:fill="CCECFC"/>
            <w:tcMar>
              <w:top w:w="0" w:type="dxa"/>
              <w:left w:w="0" w:type="dxa"/>
              <w:bottom w:w="0" w:type="dxa"/>
              <w:right w:w="0" w:type="dxa"/>
            </w:tcMar>
            <w:vAlign w:val="center"/>
          </w:tcPr>
          <w:p w14:paraId="3B38E0B7" w14:textId="1A313D11" w:rsidR="00F457D3" w:rsidRPr="00FB065A" w:rsidRDefault="00BB2BC4">
            <w:pPr>
              <w:jc w:val="right"/>
              <w:rPr>
                <w:rFonts w:asciiTheme="minorHAnsi" w:hAnsiTheme="minorHAnsi" w:cstheme="minorHAnsi"/>
              </w:rPr>
            </w:pPr>
            <w:bookmarkStart w:id="12" w:name="_heading=h.4d34og8" w:colFirst="0" w:colLast="0"/>
            <w:bookmarkEnd w:id="12"/>
            <w:r>
              <w:rPr>
                <w:rFonts w:asciiTheme="minorHAnsi" w:hAnsiTheme="minorHAnsi" w:cstheme="minorHAnsi"/>
              </w:rPr>
              <w:t xml:space="preserve">                                                  info@fedramp.gov</w:t>
            </w:r>
          </w:p>
          <w:p w14:paraId="10119769" w14:textId="77777777" w:rsidR="00F457D3" w:rsidRPr="00FB065A" w:rsidRDefault="00000000">
            <w:pPr>
              <w:jc w:val="right"/>
              <w:rPr>
                <w:rFonts w:asciiTheme="minorHAnsi" w:hAnsiTheme="minorHAnsi" w:cstheme="minorHAnsi"/>
                <w:szCs w:val="22"/>
              </w:rPr>
            </w:pPr>
            <w:r>
              <w:rPr>
                <w:rFonts w:asciiTheme="minorHAnsi" w:hAnsiTheme="minorHAnsi" w:cstheme="minorHAnsi"/>
              </w:rPr>
              <w:t>fedramp.gov</w:t>
            </w:r>
          </w:p>
        </w:tc>
        <w:tc>
          <w:tcPr>
            <w:tcW w:w="1500" w:type="dxa"/>
            <w:tcBorders>
              <w:top w:val="nil"/>
              <w:left w:val="nil"/>
              <w:bottom w:val="nil"/>
              <w:right w:val="nil"/>
            </w:tcBorders>
            <w:shd w:val="clear" w:color="auto" w:fill="CCECFC"/>
            <w:tcMar>
              <w:top w:w="0" w:type="dxa"/>
              <w:left w:w="0" w:type="dxa"/>
              <w:bottom w:w="0" w:type="dxa"/>
              <w:right w:w="0" w:type="dxa"/>
            </w:tcMar>
            <w:vAlign w:val="bottom"/>
          </w:tcPr>
          <w:p w14:paraId="0DEA6333" w14:textId="77777777" w:rsidR="00F457D3" w:rsidRPr="00FB065A" w:rsidRDefault="00F457D3">
            <w:pPr>
              <w:pStyle w:val="Title"/>
              <w:rPr>
                <w:rFonts w:asciiTheme="minorHAnsi" w:hAnsiTheme="minorHAnsi" w:cstheme="minorHAnsi"/>
              </w:rPr>
            </w:pPr>
            <w:bookmarkStart w:id="13" w:name="_heading=h.2s8eyo1" w:colFirst="0" w:colLast="0"/>
            <w:bookmarkEnd w:id="13"/>
          </w:p>
        </w:tc>
      </w:tr>
    </w:tbl>
    <w:p w14:paraId="4DB932DA" w14:textId="77777777" w:rsidR="00F457D3" w:rsidRPr="00FB065A" w:rsidRDefault="00000000">
      <w:pPr>
        <w:tabs>
          <w:tab w:val="left" w:pos="3299"/>
        </w:tabs>
        <w:rPr>
          <w:rFonts w:asciiTheme="minorHAnsi" w:hAnsiTheme="minorHAnsi" w:cstheme="minorHAnsi"/>
        </w:rPr>
      </w:pPr>
      <w:r>
        <w:rPr>
          <w:rFonts w:asciiTheme="minorHAnsi" w:hAnsiTheme="minorHAnsi" w:cstheme="minorHAnsi"/>
        </w:rPr>
        <w:tab/>
      </w:r>
    </w:p>
    <w:p w14:paraId="38B404CD" w14:textId="77777777" w:rsidR="002A7B7D" w:rsidRPr="00FB065A" w:rsidRDefault="002A7B7D" w:rsidP="002A7B7D">
      <w:pPr>
        <w:keepNext/>
        <w:keepLines/>
        <w:pBdr>
          <w:top w:val="nil"/>
          <w:left w:val="nil"/>
          <w:bottom w:val="nil"/>
          <w:right w:val="nil"/>
          <w:between w:val="nil"/>
        </w:pBdr>
        <w:spacing w:before="360" w:after="360" w:line="240" w:lineRule="auto"/>
        <w:rPr>
          <w:rFonts w:asciiTheme="minorHAnsi" w:eastAsia="Times New Roman" w:hAnsiTheme="minorHAnsi" w:cstheme="minorHAnsi"/>
          <w:color w:val="1A98C5"/>
          <w:sz w:val="24"/>
          <w:szCs w:val="24"/>
        </w:rPr>
      </w:pPr>
      <w:bookmarkStart w:id="14" w:name="_heading=h.17dp8vu" w:colFirst="0" w:colLast="0"/>
      <w:bookmarkEnd w:id="14"/>
      <w:r>
        <w:rPr>
          <w:rFonts w:asciiTheme="minorHAnsi" w:hAnsiTheme="minorHAnsi" w:cstheme="minorHAnsi"/>
          <w:color w:val="1A98C5"/>
          <w:sz w:val="36"/>
          <w:szCs w:val="36"/>
        </w:rPr>
        <w:lastRenderedPageBreak/>
        <w:t>TEMPLATE REVISION HISTORY</w:t>
      </w:r>
    </w:p>
    <w:tbl>
      <w:tblPr>
        <w:tblStyle w:val="FedRAMP"/>
        <w:tblW w:w="9445" w:type="dxa"/>
        <w:tblLayout w:type="fixed"/>
        <w:tblLook w:val="0420" w:firstRow="1" w:lastRow="0" w:firstColumn="0" w:lastColumn="0" w:noHBand="0" w:noVBand="1"/>
      </w:tblPr>
      <w:tblGrid>
        <w:gridCol w:w="1345"/>
        <w:gridCol w:w="1080"/>
        <w:gridCol w:w="900"/>
        <w:gridCol w:w="4230"/>
        <w:gridCol w:w="1890"/>
      </w:tblGrid>
      <w:tr w:rsidR="002A7B7D" w:rsidRPr="00FB065A" w14:paraId="0D12B037" w14:textId="77777777" w:rsidTr="00EB00DE">
        <w:trPr>
          <w:cnfStyle w:val="100000000000" w:firstRow="1" w:lastRow="0" w:firstColumn="0" w:lastColumn="0" w:oddVBand="0" w:evenVBand="0" w:oddHBand="0" w:evenHBand="0" w:firstRowFirstColumn="0" w:firstRowLastColumn="0" w:lastRowFirstColumn="0" w:lastRowLastColumn="0"/>
          <w:trHeight w:val="514"/>
        </w:trPr>
        <w:tc>
          <w:tcPr>
            <w:tcW w:w="1345" w:type="dxa"/>
          </w:tcPr>
          <w:p w14:paraId="6D28F85F" w14:textId="77777777" w:rsidR="002A7B7D" w:rsidRPr="00FB065A" w:rsidRDefault="002A7B7D" w:rsidP="00703332">
            <w:pPr>
              <w:spacing w:before="80" w:after="80" w:line="288" w:lineRule="auto"/>
              <w:rPr>
                <w:rFonts w:asciiTheme="minorHAnsi" w:eastAsia="Times New Roman" w:hAnsiTheme="minorHAnsi" w:cstheme="minorHAnsi"/>
                <w:color w:val="000000"/>
                <w:sz w:val="24"/>
                <w:szCs w:val="24"/>
              </w:rPr>
            </w:pPr>
            <w:r>
              <w:rPr>
                <w:rFonts w:asciiTheme="minorHAnsi" w:hAnsiTheme="minorHAnsi" w:cstheme="minorHAnsi"/>
              </w:rPr>
              <w:t>Date</w:t>
            </w:r>
          </w:p>
        </w:tc>
        <w:tc>
          <w:tcPr>
            <w:tcW w:w="1080" w:type="dxa"/>
          </w:tcPr>
          <w:p w14:paraId="57CD54CA" w14:textId="77777777" w:rsidR="002A7B7D" w:rsidRPr="00FB065A" w:rsidRDefault="002A7B7D" w:rsidP="00703332">
            <w:pPr>
              <w:spacing w:before="80" w:after="80" w:line="288" w:lineRule="auto"/>
              <w:rPr>
                <w:rFonts w:asciiTheme="minorHAnsi" w:eastAsia="Times New Roman" w:hAnsiTheme="minorHAnsi" w:cstheme="minorHAnsi"/>
                <w:color w:val="000000"/>
                <w:sz w:val="24"/>
                <w:szCs w:val="24"/>
              </w:rPr>
            </w:pPr>
            <w:r>
              <w:rPr>
                <w:rFonts w:asciiTheme="minorHAnsi" w:hAnsiTheme="minorHAnsi" w:cstheme="minorHAnsi"/>
              </w:rPr>
              <w:t>Version</w:t>
            </w:r>
          </w:p>
        </w:tc>
        <w:tc>
          <w:tcPr>
            <w:tcW w:w="900" w:type="dxa"/>
          </w:tcPr>
          <w:p w14:paraId="7B3AA205"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rPr>
              <w:t>Pages</w:t>
            </w:r>
          </w:p>
        </w:tc>
        <w:tc>
          <w:tcPr>
            <w:tcW w:w="4230" w:type="dxa"/>
          </w:tcPr>
          <w:p w14:paraId="13669573" w14:textId="77777777" w:rsidR="002A7B7D" w:rsidRPr="00FB065A" w:rsidRDefault="002A7B7D" w:rsidP="00703332">
            <w:pPr>
              <w:spacing w:before="80" w:after="80" w:line="288" w:lineRule="auto"/>
              <w:rPr>
                <w:rFonts w:asciiTheme="minorHAnsi" w:eastAsia="Times New Roman" w:hAnsiTheme="minorHAnsi" w:cstheme="minorHAnsi"/>
                <w:color w:val="000000"/>
                <w:sz w:val="24"/>
                <w:szCs w:val="24"/>
              </w:rPr>
            </w:pPr>
            <w:r>
              <w:rPr>
                <w:rFonts w:asciiTheme="minorHAnsi" w:hAnsiTheme="minorHAnsi" w:cstheme="minorHAnsi"/>
              </w:rPr>
              <w:t>Description</w:t>
            </w:r>
          </w:p>
        </w:tc>
        <w:tc>
          <w:tcPr>
            <w:tcW w:w="1890" w:type="dxa"/>
          </w:tcPr>
          <w:p w14:paraId="61802B86" w14:textId="77777777" w:rsidR="002A7B7D" w:rsidRPr="00FB065A" w:rsidRDefault="002A7B7D" w:rsidP="00703332">
            <w:pPr>
              <w:spacing w:before="80" w:after="80" w:line="288" w:lineRule="auto"/>
              <w:rPr>
                <w:rFonts w:asciiTheme="minorHAnsi" w:eastAsia="Times New Roman" w:hAnsiTheme="minorHAnsi" w:cstheme="minorHAnsi"/>
                <w:color w:val="000000"/>
                <w:sz w:val="24"/>
                <w:szCs w:val="24"/>
              </w:rPr>
            </w:pPr>
            <w:r>
              <w:rPr>
                <w:rFonts w:asciiTheme="minorHAnsi" w:hAnsiTheme="minorHAnsi" w:cstheme="minorHAnsi"/>
              </w:rPr>
              <w:t>Author</w:t>
            </w:r>
          </w:p>
        </w:tc>
      </w:tr>
      <w:tr w:rsidR="00EB00DE" w:rsidRPr="00FB065A" w14:paraId="1088BB83" w14:textId="77777777" w:rsidTr="00EB00DE">
        <w:trPr>
          <w:cnfStyle w:val="000000100000" w:firstRow="0" w:lastRow="0" w:firstColumn="0" w:lastColumn="0" w:oddVBand="0" w:evenVBand="0" w:oddHBand="1" w:evenHBand="0" w:firstRowFirstColumn="0" w:firstRowLastColumn="0" w:lastRowFirstColumn="0" w:lastRowLastColumn="0"/>
        </w:trPr>
        <w:tc>
          <w:tcPr>
            <w:tcW w:w="1345" w:type="dxa"/>
          </w:tcPr>
          <w:p w14:paraId="20FEDD1D" w14:textId="5FD22F4F" w:rsidR="00EB00DE" w:rsidRPr="00EB00DE" w:rsidRDefault="00F92DBF" w:rsidP="00EB00DE">
            <w:pPr>
              <w:spacing w:beforeLines="80" w:before="192" w:afterLines="80" w:after="192"/>
              <w:rPr>
                <w:rFonts w:eastAsia="Times New Roman"/>
                <w:color w:val="000000"/>
              </w:rPr>
            </w:pPr>
            <w:r>
              <w:t>06/06/2014</w:t>
            </w:r>
          </w:p>
        </w:tc>
        <w:tc>
          <w:tcPr>
            <w:tcW w:w="1080" w:type="dxa"/>
          </w:tcPr>
          <w:p w14:paraId="6C755EAD" w14:textId="6A4C5E20" w:rsidR="00EB00DE" w:rsidRPr="00EB00DE" w:rsidRDefault="00EB00DE" w:rsidP="00EB00DE">
            <w:pPr>
              <w:spacing w:beforeLines="80" w:before="192" w:afterLines="80" w:after="192"/>
              <w:rPr>
                <w:rFonts w:eastAsia="Times New Roman"/>
                <w:color w:val="000000"/>
              </w:rPr>
            </w:pPr>
            <w:r>
              <w:t>2.0</w:t>
            </w:r>
          </w:p>
        </w:tc>
        <w:tc>
          <w:tcPr>
            <w:tcW w:w="900" w:type="dxa"/>
          </w:tcPr>
          <w:p w14:paraId="6DBDF514" w14:textId="0EC3D91B" w:rsidR="00EB00DE" w:rsidRPr="00EB00DE" w:rsidRDefault="00EB00DE" w:rsidP="00EB00DE">
            <w:pPr>
              <w:spacing w:beforeLines="80" w:before="192" w:afterLines="80" w:after="192"/>
            </w:pPr>
            <w:r>
              <w:t>All</w:t>
            </w:r>
          </w:p>
        </w:tc>
        <w:tc>
          <w:tcPr>
            <w:tcW w:w="4230" w:type="dxa"/>
          </w:tcPr>
          <w:p w14:paraId="2B6FDF34" w14:textId="0A6C8E5E" w:rsidR="00EB00DE" w:rsidRPr="00EB00DE" w:rsidRDefault="00EB00DE" w:rsidP="00EB00DE">
            <w:pPr>
              <w:spacing w:beforeLines="80" w:before="192" w:afterLines="80" w:after="192"/>
              <w:rPr>
                <w:rFonts w:eastAsia="Times New Roman"/>
                <w:color w:val="000000"/>
              </w:rPr>
            </w:pPr>
            <w:r>
              <w:t xml:space="preserve">Major revision for Special Publication (SP) 800-53 Revision 4.  Includes new template and formatting changes. </w:t>
            </w:r>
          </w:p>
        </w:tc>
        <w:tc>
          <w:tcPr>
            <w:tcW w:w="1890" w:type="dxa"/>
          </w:tcPr>
          <w:p w14:paraId="7DD286C2" w14:textId="019E706A" w:rsidR="00EB00DE" w:rsidRPr="00EB00DE" w:rsidRDefault="00EB00DE" w:rsidP="00EB00DE">
            <w:pPr>
              <w:spacing w:beforeLines="80" w:before="192" w:afterLines="80" w:after="192"/>
              <w:rPr>
                <w:rFonts w:eastAsia="Times New Roman"/>
                <w:color w:val="000000"/>
              </w:rPr>
            </w:pPr>
            <w:r>
              <w:t>FedRAMP PMO</w:t>
            </w:r>
          </w:p>
        </w:tc>
      </w:tr>
      <w:tr w:rsidR="00EB00DE" w:rsidRPr="00FB065A" w14:paraId="0C55F466" w14:textId="77777777" w:rsidTr="00EB00DE">
        <w:trPr>
          <w:cnfStyle w:val="000000010000" w:firstRow="0" w:lastRow="0" w:firstColumn="0" w:lastColumn="0" w:oddVBand="0" w:evenVBand="0" w:oddHBand="0" w:evenHBand="1" w:firstRowFirstColumn="0" w:firstRowLastColumn="0" w:lastRowFirstColumn="0" w:lastRowLastColumn="0"/>
        </w:trPr>
        <w:tc>
          <w:tcPr>
            <w:tcW w:w="1345" w:type="dxa"/>
          </w:tcPr>
          <w:p w14:paraId="688E4DF4" w14:textId="364B31D4" w:rsidR="00EB00DE" w:rsidRPr="00EB00DE" w:rsidRDefault="00EB00DE" w:rsidP="00EB00DE">
            <w:pPr>
              <w:spacing w:beforeLines="80" w:before="192" w:afterLines="80" w:after="192"/>
            </w:pPr>
          </w:p>
        </w:tc>
        <w:tc>
          <w:tcPr>
            <w:tcW w:w="1080" w:type="dxa"/>
          </w:tcPr>
          <w:p w14:paraId="365180C7" w14:textId="7DC36901" w:rsidR="00EB00DE" w:rsidRPr="00EB00DE" w:rsidRDefault="00EB00DE" w:rsidP="00EB00DE">
            <w:pPr>
              <w:spacing w:beforeLines="80" w:before="192" w:afterLines="80" w:after="192"/>
            </w:pPr>
          </w:p>
        </w:tc>
        <w:tc>
          <w:tcPr>
            <w:tcW w:w="900" w:type="dxa"/>
          </w:tcPr>
          <w:p w14:paraId="6FC624C9" w14:textId="6E58578C" w:rsidR="00EB00DE" w:rsidRPr="00EB00DE" w:rsidRDefault="00EB00DE" w:rsidP="00EB00DE">
            <w:pPr>
              <w:spacing w:beforeLines="80" w:before="192" w:afterLines="80" w:after="192"/>
            </w:pPr>
            <w:r>
              <w:t>All</w:t>
            </w:r>
          </w:p>
        </w:tc>
        <w:tc>
          <w:tcPr>
            <w:tcW w:w="4230" w:type="dxa"/>
          </w:tcPr>
          <w:p w14:paraId="3C1EA7A8" w14:textId="77777777" w:rsidR="00EB00DE" w:rsidRPr="00EB00DE" w:rsidRDefault="00EB00DE" w:rsidP="00EB00DE">
            <w:pPr>
              <w:spacing w:beforeLines="80" w:before="192" w:afterLines="80" w:after="192"/>
            </w:pPr>
            <w:r>
              <w:t xml:space="preserve">Reformatted to FedRAMP Document Standard, added repeated text schema, and content fields to tables that were not Control Tables. </w:t>
            </w:r>
          </w:p>
          <w:p w14:paraId="7F12BA42" w14:textId="77777777" w:rsidR="00EB00DE" w:rsidRPr="00EB00DE" w:rsidRDefault="00EB00DE" w:rsidP="00EB00DE">
            <w:pPr>
              <w:spacing w:beforeLines="80" w:before="192" w:afterLines="80" w:after="192"/>
            </w:pPr>
            <w:r>
              <w:t xml:space="preserve">Revised cover page, changed document designation to Confidential Unclassified Information (CUI), </w:t>
            </w:r>
          </w:p>
          <w:p w14:paraId="46116FF5" w14:textId="0C807B34" w:rsidR="00EB00DE" w:rsidRPr="00EB00DE" w:rsidRDefault="00EB00DE" w:rsidP="00EB00DE">
            <w:pPr>
              <w:spacing w:beforeLines="80" w:before="192" w:afterLines="80" w:after="192"/>
            </w:pPr>
            <w:r>
              <w:t xml:space="preserve">Removed front matter section How This Document is Organized.added repeated text schema, and content fields to tables that were not Control Tables. </w:t>
            </w:r>
          </w:p>
          <w:p w14:paraId="2600E3C5" w14:textId="77777777" w:rsidR="00EB00DE" w:rsidRPr="00EB00DE" w:rsidRDefault="00EB00DE" w:rsidP="00EB00DE">
            <w:pPr>
              <w:spacing w:beforeLines="80" w:before="192" w:afterLines="80" w:after="192"/>
            </w:pPr>
            <w:r>
              <w:t xml:space="preserve">Revised cover page, changed document designation to Confidential Unclassified Information (CUI), </w:t>
            </w:r>
          </w:p>
          <w:p w14:paraId="1F7E32B3" w14:textId="440A6F1D" w:rsidR="00EB00DE" w:rsidRPr="00EB00DE" w:rsidRDefault="00EB00DE" w:rsidP="00EB00DE">
            <w:pPr>
              <w:spacing w:beforeLines="80" w:before="192" w:afterLines="80" w:after="192"/>
            </w:pPr>
            <w:r>
              <w:t>Removed front matter section How This Document is Organized.</w:t>
            </w:r>
          </w:p>
        </w:tc>
        <w:tc>
          <w:tcPr>
            <w:tcW w:w="1890" w:type="dxa"/>
          </w:tcPr>
          <w:p w14:paraId="476BC449" w14:textId="5F5572B7" w:rsidR="00EB00DE" w:rsidRPr="00EB00DE" w:rsidRDefault="00EB00DE" w:rsidP="00EB00DE">
            <w:pPr>
              <w:spacing w:beforeLines="80" w:before="192" w:afterLines="80" w:after="192"/>
            </w:pPr>
            <w:r>
              <w:t>FedRAMP PMO </w:t>
            </w:r>
          </w:p>
        </w:tc>
      </w:tr>
      <w:tr w:rsidR="00EB00DE" w:rsidRPr="00FB065A" w14:paraId="34C890A0" w14:textId="77777777" w:rsidTr="00EB00DE">
        <w:trPr>
          <w:cnfStyle w:val="000000100000" w:firstRow="0" w:lastRow="0" w:firstColumn="0" w:lastColumn="0" w:oddVBand="0" w:evenVBand="0" w:oddHBand="1" w:evenHBand="0" w:firstRowFirstColumn="0" w:firstRowLastColumn="0" w:lastRowFirstColumn="0" w:lastRowLastColumn="0"/>
        </w:trPr>
        <w:tc>
          <w:tcPr>
            <w:tcW w:w="1345" w:type="dxa"/>
          </w:tcPr>
          <w:p w14:paraId="23F05ECB" w14:textId="02A7F424" w:rsidR="00EB00DE" w:rsidRPr="00EB00DE" w:rsidRDefault="00F92DBF" w:rsidP="00EB00DE">
            <w:pPr>
              <w:spacing w:beforeLines="80" w:before="192" w:afterLines="80" w:after="192"/>
            </w:pPr>
            <w:r>
              <w:t>01/20/2016</w:t>
            </w:r>
          </w:p>
        </w:tc>
        <w:tc>
          <w:tcPr>
            <w:tcW w:w="1080" w:type="dxa"/>
          </w:tcPr>
          <w:p w14:paraId="57714825" w14:textId="4C8CAB56" w:rsidR="00EB00DE" w:rsidRPr="00EB00DE" w:rsidRDefault="00EB00DE" w:rsidP="00EB00DE">
            <w:pPr>
              <w:spacing w:beforeLines="80" w:before="192" w:afterLines="80" w:after="192"/>
            </w:pPr>
            <w:r>
              <w:t>3.0</w:t>
            </w:r>
          </w:p>
        </w:tc>
        <w:tc>
          <w:tcPr>
            <w:tcW w:w="900" w:type="dxa"/>
          </w:tcPr>
          <w:p w14:paraId="2FE98856" w14:textId="77777777" w:rsidR="00EB00DE" w:rsidRPr="00EB00DE" w:rsidRDefault="00EB00DE" w:rsidP="00EB00DE">
            <w:pPr>
              <w:spacing w:beforeLines="80" w:before="192" w:afterLines="80" w:after="192"/>
            </w:pPr>
          </w:p>
        </w:tc>
        <w:tc>
          <w:tcPr>
            <w:tcW w:w="4230" w:type="dxa"/>
          </w:tcPr>
          <w:p w14:paraId="20396376" w14:textId="77777777" w:rsidR="00EB00DE" w:rsidRDefault="00EB00DE" w:rsidP="00EB00DE">
            <w:pPr>
              <w:spacing w:beforeLines="80" w:before="192" w:afterLines="80" w:after="192"/>
            </w:pPr>
            <w:r>
              <w:t>Converted to standard document template</w:t>
            </w:r>
          </w:p>
          <w:p w14:paraId="2D526A16" w14:textId="014D675C" w:rsidR="00EB00DE" w:rsidRDefault="00EB00DE" w:rsidP="00EB00DE">
            <w:pPr>
              <w:spacing w:beforeLines="80" w:before="192" w:afterLines="80" w:after="192"/>
            </w:pPr>
            <w:r>
              <w:t>Removed Acronyms and referenced FedRAMP Glossary and Acronyms resource document</w:t>
            </w:r>
          </w:p>
          <w:p w14:paraId="2D201D5D" w14:textId="4DBCAC54" w:rsidR="00EB00DE" w:rsidRPr="00EB00DE" w:rsidRDefault="00EB00DE" w:rsidP="00EB00DE">
            <w:pPr>
              <w:spacing w:beforeLines="80" w:before="192" w:afterLines="80" w:after="192"/>
            </w:pPr>
            <w:r>
              <w:t xml:space="preserve">Clarity edits, and instructions for the new Integrated Inventory Template Section 2.2</w:t>
            </w:r>
          </w:p>
        </w:tc>
        <w:tc>
          <w:tcPr>
            <w:tcW w:w="1890" w:type="dxa"/>
          </w:tcPr>
          <w:p w14:paraId="4413559F" w14:textId="7090827C" w:rsidR="00EB00DE" w:rsidRPr="00EB00DE" w:rsidRDefault="00EB00DE" w:rsidP="00EB00DE">
            <w:pPr>
              <w:spacing w:beforeLines="80" w:before="192" w:afterLines="80" w:after="192"/>
            </w:pPr>
            <w:r>
              <w:t>FedRAMP PMO</w:t>
            </w:r>
          </w:p>
        </w:tc>
      </w:tr>
      <w:tr w:rsidR="00EB00DE" w:rsidRPr="00FB065A" w14:paraId="04BC200C" w14:textId="77777777" w:rsidTr="00EB00DE">
        <w:trPr>
          <w:cnfStyle w:val="000000010000" w:firstRow="0" w:lastRow="0" w:firstColumn="0" w:lastColumn="0" w:oddVBand="0" w:evenVBand="0" w:oddHBand="0" w:evenHBand="1" w:firstRowFirstColumn="0" w:firstRowLastColumn="0" w:lastRowFirstColumn="0" w:lastRowLastColumn="0"/>
        </w:trPr>
        <w:tc>
          <w:tcPr>
            <w:tcW w:w="1345" w:type="dxa"/>
          </w:tcPr>
          <w:p w14:paraId="6BEB7119" w14:textId="0209B607" w:rsidR="00EB00DE" w:rsidRPr="00EB00DE" w:rsidRDefault="00EB00DE" w:rsidP="00EB00DE">
            <w:pPr>
              <w:spacing w:beforeLines="80" w:before="192" w:afterLines="80" w:after="192"/>
            </w:pPr>
          </w:p>
        </w:tc>
        <w:tc>
          <w:tcPr>
            <w:tcW w:w="1080" w:type="dxa"/>
          </w:tcPr>
          <w:p w14:paraId="425ECDDC" w14:textId="64E42BD4" w:rsidR="00EB00DE" w:rsidRPr="00EB00DE" w:rsidRDefault="00EB00DE" w:rsidP="00EB00DE">
            <w:pPr>
              <w:spacing w:beforeLines="80" w:before="192" w:afterLines="80" w:after="192"/>
            </w:pPr>
          </w:p>
        </w:tc>
        <w:tc>
          <w:tcPr>
            <w:tcW w:w="900" w:type="dxa"/>
          </w:tcPr>
          <w:p w14:paraId="4A0C3B7A" w14:textId="77777777" w:rsidR="00EB00DE" w:rsidRPr="00EB00DE" w:rsidRDefault="00EB00DE" w:rsidP="00EB00DE">
            <w:pPr>
              <w:spacing w:beforeLines="80" w:before="192" w:afterLines="80" w:after="192"/>
            </w:pPr>
          </w:p>
        </w:tc>
        <w:tc>
          <w:tcPr>
            <w:tcW w:w="4230" w:type="dxa"/>
          </w:tcPr>
          <w:p w14:paraId="525286E5" w14:textId="5A9EFDBE" w:rsidR="00EB00DE" w:rsidRPr="00EB00DE" w:rsidRDefault="00EB00DE" w:rsidP="00EB00DE">
            <w:pPr>
              <w:spacing w:beforeLines="80" w:before="192" w:afterLines="80" w:after="192"/>
            </w:pPr>
            <w:r>
              <w:t xml:space="preserve">Renamed document from "Security Assessment Plan (SAP) Template to </w:t>
              <w:lastRenderedPageBreak/>
              <w:t>"FedRAMP Security Assessment Plan (SAP) Template”</w:t>
            </w:r>
          </w:p>
        </w:tc>
        <w:tc>
          <w:tcPr>
            <w:tcW w:w="1890" w:type="dxa"/>
          </w:tcPr>
          <w:p w14:paraId="430DD549" w14:textId="0F4178A0" w:rsidR="00EB00DE" w:rsidRPr="00EB00DE" w:rsidRDefault="00EB00DE" w:rsidP="00EB00DE">
            <w:pPr>
              <w:spacing w:beforeLines="80" w:before="192" w:afterLines="80" w:after="192"/>
            </w:pPr>
            <w:r>
              <w:lastRenderedPageBreak/>
              <w:t>FedRAMP PMO</w:t>
            </w:r>
          </w:p>
        </w:tc>
      </w:tr>
      <w:tr w:rsidR="00EB00DE" w:rsidRPr="00FB065A" w14:paraId="7D8C917F" w14:textId="77777777" w:rsidTr="00EB00DE">
        <w:trPr>
          <w:cnfStyle w:val="000000100000" w:firstRow="0" w:lastRow="0" w:firstColumn="0" w:lastColumn="0" w:oddVBand="0" w:evenVBand="0" w:oddHBand="1" w:evenHBand="0" w:firstRowFirstColumn="0" w:firstRowLastColumn="0" w:lastRowFirstColumn="0" w:lastRowLastColumn="0"/>
        </w:trPr>
        <w:tc>
          <w:tcPr>
            <w:tcW w:w="1345" w:type="dxa"/>
          </w:tcPr>
          <w:p w14:paraId="278DB5AF" w14:textId="42611896" w:rsidR="00EB00DE" w:rsidRPr="00EB00DE" w:rsidRDefault="00EB00DE" w:rsidP="00EB00DE">
            <w:pPr>
              <w:spacing w:beforeLines="80" w:before="192" w:afterLines="80" w:after="192"/>
            </w:pPr>
            <w:r>
              <w:t>10/21/2016</w:t>
            </w:r>
          </w:p>
        </w:tc>
        <w:tc>
          <w:tcPr>
            <w:tcW w:w="1080" w:type="dxa"/>
          </w:tcPr>
          <w:p w14:paraId="027FC223" w14:textId="59220E93" w:rsidR="00EB00DE" w:rsidRPr="00EB00DE" w:rsidRDefault="00EB00DE" w:rsidP="00EB00DE">
            <w:pPr>
              <w:spacing w:beforeLines="80" w:before="192" w:afterLines="80" w:after="192"/>
            </w:pPr>
            <w:r>
              <w:t>3.1</w:t>
            </w:r>
          </w:p>
        </w:tc>
        <w:tc>
          <w:tcPr>
            <w:tcW w:w="900" w:type="dxa"/>
          </w:tcPr>
          <w:p w14:paraId="7A4757BB" w14:textId="77777777" w:rsidR="00EB00DE" w:rsidRPr="00EB00DE" w:rsidRDefault="00EB00DE" w:rsidP="00EB00DE">
            <w:pPr>
              <w:spacing w:beforeLines="80" w:before="192" w:afterLines="80" w:after="192"/>
            </w:pPr>
          </w:p>
        </w:tc>
        <w:tc>
          <w:tcPr>
            <w:tcW w:w="4230" w:type="dxa"/>
          </w:tcPr>
          <w:p w14:paraId="1DFDA8C9" w14:textId="52758C2C" w:rsidR="00EB00DE" w:rsidRPr="00EB00DE" w:rsidRDefault="00EB00DE" w:rsidP="00EB00DE">
            <w:pPr>
              <w:spacing w:beforeLines="80" w:before="192" w:afterLines="80" w:after="192"/>
            </w:pPr>
            <w:r>
              <w:rPr>
                <w:lang w:val="en-US"/>
              </w:rPr>
              <w:t>Updated logo</w:t>
            </w:r>
          </w:p>
        </w:tc>
        <w:tc>
          <w:tcPr>
            <w:tcW w:w="1890" w:type="dxa"/>
          </w:tcPr>
          <w:p w14:paraId="2740D733" w14:textId="68C51136" w:rsidR="00EB00DE" w:rsidRPr="00EB00DE" w:rsidRDefault="00EB00DE" w:rsidP="00EB00DE">
            <w:pPr>
              <w:spacing w:beforeLines="80" w:before="192" w:afterLines="80" w:after="192"/>
            </w:pPr>
            <w:r>
              <w:t>FedRAMP PMO</w:t>
            </w:r>
          </w:p>
        </w:tc>
      </w:tr>
      <w:tr w:rsidR="00EB00DE" w:rsidRPr="00FB065A" w14:paraId="0842F9E0" w14:textId="77777777" w:rsidTr="00EB00DE">
        <w:trPr>
          <w:cnfStyle w:val="000000010000" w:firstRow="0" w:lastRow="0" w:firstColumn="0" w:lastColumn="0" w:oddVBand="0" w:evenVBand="0" w:oddHBand="0" w:evenHBand="1" w:firstRowFirstColumn="0" w:firstRowLastColumn="0" w:lastRowFirstColumn="0" w:lastRowLastColumn="0"/>
        </w:trPr>
        <w:tc>
          <w:tcPr>
            <w:tcW w:w="1345" w:type="dxa"/>
          </w:tcPr>
          <w:p w14:paraId="1E042B23" w14:textId="00F30EAF" w:rsidR="00EB00DE" w:rsidRPr="00EB00DE" w:rsidRDefault="00F92DBF" w:rsidP="00EB00DE">
            <w:pPr>
              <w:spacing w:beforeLines="80" w:before="192" w:afterLines="80" w:after="192"/>
            </w:pPr>
            <w:r>
              <w:t>06/30/2023</w:t>
            </w:r>
          </w:p>
        </w:tc>
        <w:tc>
          <w:tcPr>
            <w:tcW w:w="1080" w:type="dxa"/>
          </w:tcPr>
          <w:p w14:paraId="20F7AE44" w14:textId="4A469509" w:rsidR="00EB00DE" w:rsidRPr="00EB00DE" w:rsidRDefault="00EB00DE" w:rsidP="00EB00DE">
            <w:pPr>
              <w:spacing w:beforeLines="80" w:before="192" w:afterLines="80" w:after="192"/>
            </w:pPr>
            <w:r>
              <w:t>4.0</w:t>
            </w:r>
          </w:p>
        </w:tc>
        <w:tc>
          <w:tcPr>
            <w:tcW w:w="900" w:type="dxa"/>
          </w:tcPr>
          <w:p w14:paraId="58E5244B" w14:textId="760E9476" w:rsidR="00EB00DE" w:rsidRPr="00EB00DE" w:rsidRDefault="00EB00DE" w:rsidP="00EB00DE">
            <w:pPr>
              <w:spacing w:beforeLines="80" w:before="192" w:afterLines="80" w:after="192"/>
            </w:pPr>
            <w:r>
              <w:t>All</w:t>
            </w:r>
          </w:p>
        </w:tc>
        <w:tc>
          <w:tcPr>
            <w:tcW w:w="4230" w:type="dxa"/>
          </w:tcPr>
          <w:p w14:paraId="69AE36EC" w14:textId="12634CEB" w:rsidR="00EB00DE" w:rsidRPr="00EB00DE" w:rsidRDefault="00F92DBF" w:rsidP="00EB00DE">
            <w:pPr>
              <w:spacing w:beforeLines="80" w:before="192" w:afterLines="80" w:after="192"/>
            </w:pPr>
            <w:r>
              <w:t>Initial publication after combining the Initial and Annual SAP templates. New template can also be used for Significant Change Requests.</w:t>
            </w:r>
          </w:p>
        </w:tc>
        <w:tc>
          <w:tcPr>
            <w:tcW w:w="1890" w:type="dxa"/>
          </w:tcPr>
          <w:p w14:paraId="5B7DE83B" w14:textId="5048C654" w:rsidR="00EB00DE" w:rsidRPr="00EB00DE" w:rsidRDefault="00EB00DE" w:rsidP="00EB00DE">
            <w:pPr>
              <w:spacing w:beforeLines="80" w:before="192" w:afterLines="80" w:after="192"/>
            </w:pPr>
            <w:r>
              <w:t>FedRAMP PMO</w:t>
            </w:r>
          </w:p>
        </w:tc>
      </w:tr>
    </w:tbl>
    <w:p w14:paraId="588D924B" w14:textId="77777777" w:rsidR="002A7B7D" w:rsidRPr="00FB065A" w:rsidRDefault="002A7B7D" w:rsidP="002A7B7D">
      <w:pPr>
        <w:rPr>
          <w:rFonts w:asciiTheme="minorHAnsi" w:hAnsiTheme="minorHAnsi" w:cstheme="minorHAnsi"/>
        </w:rPr>
      </w:pPr>
    </w:p>
    <w:p w14:paraId="4A322BA6" w14:textId="77777777" w:rsidR="002A7B7D" w:rsidRPr="009F3EDF" w:rsidRDefault="002A7B7D" w:rsidP="002A7B7D">
      <w:pPr>
        <w:rPr>
          <w:rFonts w:asciiTheme="minorHAnsi" w:hAnsiTheme="minorHAnsi" w:cstheme="minorHAnsi"/>
          <w:b/>
          <w:bCs/>
          <w:sz w:val="24"/>
          <w:szCs w:val="21"/>
          <w:lang w:val="en-US"/>
        </w:rPr>
      </w:pPr>
      <w:r>
        <w:rPr>
          <w:rFonts w:asciiTheme="minorHAnsi" w:hAnsiTheme="minorHAnsi" w:cstheme="minorHAnsi"/>
          <w:b/>
          <w:bCs/>
          <w:sz w:val="24"/>
          <w:szCs w:val="21"/>
          <w:lang w:val="en-US"/>
        </w:rPr>
        <w:t>How to contact us</w:t>
      </w:r>
    </w:p>
    <w:p w14:paraId="01C1686F" w14:textId="77777777" w:rsidR="002A7B7D" w:rsidRPr="00FB065A" w:rsidRDefault="002A7B7D" w:rsidP="002A7B7D">
      <w:pPr>
        <w:rPr>
          <w:rFonts w:asciiTheme="minorHAnsi" w:hAnsiTheme="minorHAnsi" w:cstheme="minorHAnsi"/>
          <w:lang w:val="en-US"/>
        </w:rPr>
      </w:pPr>
      <w:r>
        <w:rPr>
          <w:rFonts w:asciiTheme="minorHAnsi" w:hAnsiTheme="minorHAnsi" w:cstheme="minorHAnsi"/>
          <w:lang w:val="en-US"/>
        </w:rPr>
        <w:t xml:space="preserve">For questions about FedRAMP, or for questions about this document including how to use it, contact </w:t>
      </w:r>
      <w:hyperlink r:id="rId11">
        <w:r>
          <w:rPr>
            <w:rStyle w:val="Hyperlink"/>
            <w:rFonts w:asciiTheme="minorHAnsi" w:hAnsiTheme="minorHAnsi" w:cstheme="minorHAnsi"/>
          </w:rPr>
          <w:t>info@FedRAMP.gov.</w:t>
        </w:r>
      </w:hyperlink>
      <w:r>
        <w:rPr>
          <w:rStyle w:val="Hyperlink"/>
          <w:rFonts w:asciiTheme="minorHAnsi" w:hAnsiTheme="minorHAnsi" w:cstheme="minorHAnsi"/>
        </w:rPr>
        <w:t xml:space="preserve">  </w:t>
      </w:r>
    </w:p>
    <w:p w14:paraId="73D017BA" w14:textId="77777777" w:rsidR="002A7B7D" w:rsidRPr="00FB065A" w:rsidRDefault="002A7B7D" w:rsidP="002A7B7D">
      <w:pPr>
        <w:rPr>
          <w:rFonts w:asciiTheme="minorHAnsi" w:hAnsiTheme="minorHAnsi" w:cstheme="minorHAnsi"/>
          <w:lang w:val="en-US"/>
        </w:rPr>
      </w:pPr>
      <w:r>
        <w:rPr>
          <w:rFonts w:asciiTheme="minorHAnsi" w:hAnsiTheme="minorHAnsi" w:cstheme="minorHAnsi"/>
          <w:lang w:val="en-US"/>
        </w:rPr>
        <w:t xml:space="preserve">For more information about FedRAMP, see </w:t>
      </w:r>
      <w:hyperlink r:id="rId12">
        <w:r>
          <w:rPr>
            <w:rStyle w:val="Hyperlink"/>
            <w:rFonts w:asciiTheme="minorHAnsi" w:hAnsiTheme="minorHAnsi" w:cstheme="minorHAnsi"/>
          </w:rPr>
          <w:t>www.FedRAMP.gov</w:t>
        </w:r>
      </w:hyperlink>
      <w:r>
        <w:rPr>
          <w:rStyle w:val="Hyperlink"/>
          <w:rFonts w:asciiTheme="minorHAnsi" w:hAnsiTheme="minorHAnsi" w:cstheme="minorHAnsi"/>
        </w:rPr>
        <w:t>.</w:t>
      </w:r>
      <w:r>
        <w:rPr>
          <w:rFonts w:asciiTheme="minorHAnsi" w:hAnsiTheme="minorHAnsi" w:cstheme="minorHAnsi"/>
          <w:lang w:val="en-US"/>
        </w:rPr>
        <w:t xml:space="preserve"> </w:t>
      </w:r>
    </w:p>
    <w:p w14:paraId="49285B74" w14:textId="3CF9C00F" w:rsidR="002A7B7D" w:rsidRPr="00FB065A" w:rsidRDefault="002A7B7D">
      <w:pPr>
        <w:rPr>
          <w:rFonts w:asciiTheme="minorHAnsi" w:hAnsiTheme="minorHAnsi" w:cstheme="minorHAnsi"/>
        </w:rPr>
      </w:pPr>
    </w:p>
    <w:p w14:paraId="5449CB33" w14:textId="77777777" w:rsidR="002A7B7D" w:rsidRPr="00FB065A" w:rsidRDefault="002A7B7D">
      <w:pPr>
        <w:rPr>
          <w:rFonts w:asciiTheme="minorHAnsi" w:hAnsiTheme="minorHAnsi" w:cstheme="minorHAnsi"/>
        </w:rPr>
      </w:pPr>
      <w:r>
        <w:rPr>
          <w:rFonts w:asciiTheme="minorHAnsi" w:hAnsiTheme="minorHAnsi" w:cstheme="minorHAnsi"/>
        </w:rPr>
        <w:br w:type="page"/>
      </w:r>
    </w:p>
    <w:p w14:paraId="2CDE6B4C" w14:textId="77777777" w:rsidR="002A7B7D" w:rsidRPr="00FB065A" w:rsidRDefault="002A7B7D" w:rsidP="002A7B7D">
      <w:pPr>
        <w:pStyle w:val="IntroHeading2"/>
        <w:numPr>
          <w:ilvl w:val="0"/>
          <w:numId w:val="0"/>
        </w:numPr>
        <w:ind w:left="576" w:hanging="576"/>
        <w:rPr>
          <w:rFonts w:asciiTheme="minorHAnsi" w:hAnsiTheme="minorHAnsi" w:cstheme="minorHAnsi"/>
        </w:rPr>
      </w:pPr>
      <w:r>
        <w:rPr>
          <w:rFonts w:asciiTheme="minorHAnsi" w:hAnsiTheme="minorHAnsi" w:cstheme="minorHAnsi"/>
        </w:rPr>
        <w:lastRenderedPageBreak/>
        <w:t>Prepared by</w:t>
      </w:r>
    </w:p>
    <w:tbl>
      <w:tblPr>
        <w:tblStyle w:val="FedRAMP"/>
        <w:tblW w:w="9445" w:type="dxa"/>
        <w:tblLayout w:type="fixed"/>
        <w:tblLook w:val="0420" w:firstRow="1" w:lastRow="0" w:firstColumn="0" w:lastColumn="0" w:noHBand="0" w:noVBand="1"/>
      </w:tblPr>
      <w:tblGrid>
        <w:gridCol w:w="2425"/>
        <w:gridCol w:w="7020"/>
      </w:tblGrid>
      <w:tr w:rsidR="002A7B7D" w:rsidRPr="00FB065A" w14:paraId="4C260CCB" w14:textId="77777777" w:rsidTr="00703332">
        <w:trPr>
          <w:cnfStyle w:val="100000000000" w:firstRow="1" w:lastRow="0" w:firstColumn="0" w:lastColumn="0" w:oddVBand="0" w:evenVBand="0" w:oddHBand="0" w:evenHBand="0" w:firstRowFirstColumn="0" w:firstRowLastColumn="0" w:lastRowFirstColumn="0" w:lastRowLastColumn="0"/>
          <w:trHeight w:val="22"/>
        </w:trPr>
        <w:tc>
          <w:tcPr>
            <w:tcW w:w="9445" w:type="dxa"/>
            <w:gridSpan w:val="2"/>
          </w:tcPr>
          <w:p w14:paraId="6BC6FEB3"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bCs/>
              </w:rPr>
              <w:t>Identification of Organization that Prepared this Document</w:t>
            </w:r>
          </w:p>
        </w:tc>
      </w:tr>
      <w:tr w:rsidR="002A7B7D" w:rsidRPr="00FB065A" w14:paraId="710D39FB" w14:textId="77777777" w:rsidTr="00703332">
        <w:trPr>
          <w:cnfStyle w:val="000000100000" w:firstRow="0" w:lastRow="0" w:firstColumn="0" w:lastColumn="0" w:oddVBand="0" w:evenVBand="0" w:oddHBand="1" w:evenHBand="0" w:firstRowFirstColumn="0" w:firstRowLastColumn="0" w:lastRowFirstColumn="0" w:lastRowLastColumn="0"/>
        </w:trPr>
        <w:tc>
          <w:tcPr>
            <w:tcW w:w="2425" w:type="dxa"/>
          </w:tcPr>
          <w:p w14:paraId="6AC593A5"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b/>
                <w:bCs/>
                <w:sz w:val="20"/>
              </w:rPr>
              <w:t>Organization Name</w:t>
            </w:r>
          </w:p>
        </w:tc>
        <w:tc>
          <w:tcPr>
            <w:tcW w:w="7020" w:type="dxa"/>
          </w:tcPr>
          <w:p w14:paraId="38BE2138" w14:textId="41141612"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sz w:val="20"/>
              </w:rPr>
              <w:t>Marcus (Independent Researcher)</w:t>
            </w:r>
          </w:p>
        </w:tc>
      </w:tr>
      <w:tr w:rsidR="002A7B7D" w:rsidRPr="00FB065A" w14:paraId="28A9D804" w14:textId="77777777" w:rsidTr="00703332">
        <w:trPr>
          <w:cnfStyle w:val="000000010000" w:firstRow="0" w:lastRow="0" w:firstColumn="0" w:lastColumn="0" w:oddVBand="0" w:evenVBand="0" w:oddHBand="0" w:evenHBand="1" w:firstRowFirstColumn="0" w:firstRowLastColumn="0" w:lastRowFirstColumn="0" w:lastRowLastColumn="0"/>
        </w:trPr>
        <w:tc>
          <w:tcPr>
            <w:tcW w:w="2425" w:type="dxa"/>
          </w:tcPr>
          <w:p w14:paraId="23764DD1" w14:textId="77777777" w:rsidR="002A7B7D" w:rsidRPr="00FB065A" w:rsidRDefault="002A7B7D" w:rsidP="00703332">
            <w:pPr>
              <w:spacing w:before="80" w:after="80" w:line="288" w:lineRule="auto"/>
              <w:rPr>
                <w:rFonts w:asciiTheme="minorHAnsi" w:eastAsia="Times New Roman" w:hAnsiTheme="minorHAnsi" w:cstheme="minorHAnsi"/>
                <w:sz w:val="24"/>
                <w:szCs w:val="24"/>
              </w:rPr>
            </w:pPr>
            <w:r>
              <w:rPr>
                <w:rFonts w:asciiTheme="minorHAnsi" w:hAnsiTheme="minorHAnsi" w:cstheme="minorHAnsi"/>
                <w:b/>
                <w:bCs/>
                <w:sz w:val="20"/>
              </w:rPr>
              <w:t>Street Address</w:t>
            </w:r>
          </w:p>
        </w:tc>
        <w:tc>
          <w:tcPr>
            <w:tcW w:w="7020" w:type="dxa"/>
          </w:tcPr>
          <w:p w14:paraId="0C9419AE"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sz w:val="20"/>
              </w:rPr>
              <w:t>N/A — personal lab, address withheld</w:t>
            </w:r>
          </w:p>
        </w:tc>
      </w:tr>
      <w:tr w:rsidR="002A7B7D" w:rsidRPr="00FB065A" w14:paraId="0594AC1B" w14:textId="77777777" w:rsidTr="00703332">
        <w:trPr>
          <w:cnfStyle w:val="000000100000" w:firstRow="0" w:lastRow="0" w:firstColumn="0" w:lastColumn="0" w:oddVBand="0" w:evenVBand="0" w:oddHBand="1" w:evenHBand="0" w:firstRowFirstColumn="0" w:firstRowLastColumn="0" w:lastRowFirstColumn="0" w:lastRowLastColumn="0"/>
          <w:trHeight w:val="22"/>
        </w:trPr>
        <w:tc>
          <w:tcPr>
            <w:tcW w:w="2425" w:type="dxa"/>
          </w:tcPr>
          <w:p w14:paraId="16D0E6F3" w14:textId="77777777" w:rsidR="002A7B7D" w:rsidRPr="00FB065A" w:rsidRDefault="002A7B7D" w:rsidP="00703332">
            <w:pPr>
              <w:spacing w:before="80" w:after="80" w:line="288" w:lineRule="auto"/>
              <w:rPr>
                <w:rFonts w:asciiTheme="minorHAnsi" w:eastAsia="Times New Roman" w:hAnsiTheme="minorHAnsi" w:cstheme="minorHAnsi"/>
                <w:sz w:val="24"/>
                <w:szCs w:val="24"/>
              </w:rPr>
            </w:pPr>
            <w:r>
              <w:rPr>
                <w:rFonts w:asciiTheme="minorHAnsi" w:hAnsiTheme="minorHAnsi" w:cstheme="minorHAnsi"/>
                <w:b/>
                <w:bCs/>
                <w:sz w:val="20"/>
              </w:rPr>
              <w:t>Suite/Room/Building</w:t>
            </w:r>
          </w:p>
        </w:tc>
        <w:tc>
          <w:tcPr>
            <w:tcW w:w="7020" w:type="dxa"/>
          </w:tcPr>
          <w:p w14:paraId="6738B56B"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sz w:val="20"/>
              </w:rPr>
              <w:t>N/A</w:t>
            </w:r>
          </w:p>
        </w:tc>
      </w:tr>
      <w:tr w:rsidR="002A7B7D" w:rsidRPr="00FB065A" w14:paraId="7A5FB4DD" w14:textId="77777777" w:rsidTr="00703332">
        <w:trPr>
          <w:cnfStyle w:val="000000010000" w:firstRow="0" w:lastRow="0" w:firstColumn="0" w:lastColumn="0" w:oddVBand="0" w:evenVBand="0" w:oddHBand="0" w:evenHBand="1" w:firstRowFirstColumn="0" w:firstRowLastColumn="0" w:lastRowFirstColumn="0" w:lastRowLastColumn="0"/>
          <w:trHeight w:val="22"/>
        </w:trPr>
        <w:tc>
          <w:tcPr>
            <w:tcW w:w="2425" w:type="dxa"/>
          </w:tcPr>
          <w:p w14:paraId="339B404E"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b/>
                <w:bCs/>
                <w:sz w:val="20"/>
              </w:rPr>
              <w:t>City, State Zip</w:t>
            </w:r>
          </w:p>
        </w:tc>
        <w:tc>
          <w:tcPr>
            <w:tcW w:w="7020" w:type="dxa"/>
          </w:tcPr>
          <w:p w14:paraId="65FEC886" w14:textId="55FD62C5"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sz w:val="20"/>
              </w:rPr>
              <w:t xml:space="preserve">N/A</w:t>
            </w:r>
          </w:p>
        </w:tc>
      </w:tr>
    </w:tbl>
    <w:p w14:paraId="44AA699C" w14:textId="77777777" w:rsidR="002A7B7D" w:rsidRPr="00FB065A" w:rsidRDefault="002A7B7D" w:rsidP="002A7B7D">
      <w:pPr>
        <w:pStyle w:val="IntroHeading2"/>
        <w:numPr>
          <w:ilvl w:val="0"/>
          <w:numId w:val="0"/>
        </w:numPr>
        <w:ind w:left="576" w:hanging="576"/>
        <w:rPr>
          <w:rFonts w:asciiTheme="minorHAnsi" w:hAnsiTheme="minorHAnsi" w:cstheme="minorHAnsi"/>
        </w:rPr>
      </w:pPr>
      <w:r>
        <w:rPr>
          <w:rFonts w:asciiTheme="minorHAnsi" w:hAnsiTheme="minorHAnsi" w:cstheme="minorHAnsi"/>
        </w:rPr>
        <w:t xml:space="preserve">Prepared for </w:t>
      </w:r>
    </w:p>
    <w:tbl>
      <w:tblPr>
        <w:tblStyle w:val="FedRAMP"/>
        <w:tblW w:w="9445" w:type="dxa"/>
        <w:tblLayout w:type="fixed"/>
        <w:tblLook w:val="0420" w:firstRow="1" w:lastRow="0" w:firstColumn="0" w:lastColumn="0" w:noHBand="0" w:noVBand="1"/>
      </w:tblPr>
      <w:tblGrid>
        <w:gridCol w:w="2425"/>
        <w:gridCol w:w="7020"/>
      </w:tblGrid>
      <w:tr w:rsidR="002A7B7D" w:rsidRPr="00FB065A" w14:paraId="6AFFD630" w14:textId="77777777" w:rsidTr="00703332">
        <w:trPr>
          <w:cnfStyle w:val="100000000000" w:firstRow="1" w:lastRow="0" w:firstColumn="0" w:lastColumn="0" w:oddVBand="0" w:evenVBand="0" w:oddHBand="0" w:evenHBand="0" w:firstRowFirstColumn="0" w:firstRowLastColumn="0" w:lastRowFirstColumn="0" w:lastRowLastColumn="0"/>
          <w:trHeight w:val="22"/>
        </w:trPr>
        <w:tc>
          <w:tcPr>
            <w:tcW w:w="9445" w:type="dxa"/>
            <w:gridSpan w:val="2"/>
          </w:tcPr>
          <w:p w14:paraId="58A27218"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bCs/>
              </w:rPr>
              <w:t>Identification of Cloud Service Provider</w:t>
            </w:r>
          </w:p>
        </w:tc>
      </w:tr>
      <w:tr w:rsidR="002A7B7D" w:rsidRPr="00FB065A" w14:paraId="3705811B" w14:textId="77777777" w:rsidTr="00703332">
        <w:trPr>
          <w:cnfStyle w:val="000000100000" w:firstRow="0" w:lastRow="0" w:firstColumn="0" w:lastColumn="0" w:oddVBand="0" w:evenVBand="0" w:oddHBand="1" w:evenHBand="0" w:firstRowFirstColumn="0" w:firstRowLastColumn="0" w:lastRowFirstColumn="0" w:lastRowLastColumn="0"/>
        </w:trPr>
        <w:tc>
          <w:tcPr>
            <w:tcW w:w="2425" w:type="dxa"/>
          </w:tcPr>
          <w:p w14:paraId="73C8D69C"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b/>
                <w:bCs/>
                <w:sz w:val="20"/>
              </w:rPr>
              <w:t>Organization Name</w:t>
            </w:r>
          </w:p>
        </w:tc>
        <w:tc>
          <w:tcPr>
            <w:tcW w:w="7020" w:type="dxa"/>
          </w:tcPr>
          <w:p w14:paraId="7ADE2384"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sz w:val="20"/>
              </w:rPr>
              <w:t>N/A — self-directed personal research project; no specific CSP customer organization.</w:t>
            </w:r>
          </w:p>
        </w:tc>
      </w:tr>
      <w:tr w:rsidR="002A7B7D" w:rsidRPr="00FB065A" w14:paraId="269E868C" w14:textId="77777777" w:rsidTr="00703332">
        <w:trPr>
          <w:cnfStyle w:val="000000010000" w:firstRow="0" w:lastRow="0" w:firstColumn="0" w:lastColumn="0" w:oddVBand="0" w:evenVBand="0" w:oddHBand="0" w:evenHBand="1" w:firstRowFirstColumn="0" w:firstRowLastColumn="0" w:lastRowFirstColumn="0" w:lastRowLastColumn="0"/>
        </w:trPr>
        <w:tc>
          <w:tcPr>
            <w:tcW w:w="2425" w:type="dxa"/>
          </w:tcPr>
          <w:p w14:paraId="6936AFEA" w14:textId="77777777" w:rsidR="002A7B7D" w:rsidRPr="00FB065A" w:rsidRDefault="002A7B7D" w:rsidP="00703332">
            <w:pPr>
              <w:spacing w:before="80" w:after="80" w:line="288" w:lineRule="auto"/>
              <w:rPr>
                <w:rFonts w:asciiTheme="minorHAnsi" w:eastAsia="Times New Roman" w:hAnsiTheme="minorHAnsi" w:cstheme="minorHAnsi"/>
                <w:sz w:val="24"/>
                <w:szCs w:val="24"/>
              </w:rPr>
            </w:pPr>
            <w:r>
              <w:rPr>
                <w:rFonts w:asciiTheme="minorHAnsi" w:hAnsiTheme="minorHAnsi" w:cstheme="minorHAnsi"/>
                <w:b/>
                <w:bCs/>
                <w:sz w:val="20"/>
              </w:rPr>
              <w:t>Street Address</w:t>
            </w:r>
          </w:p>
        </w:tc>
        <w:tc>
          <w:tcPr>
            <w:tcW w:w="7020" w:type="dxa"/>
          </w:tcPr>
          <w:p w14:paraId="72078C4E"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sz w:val="20"/>
              </w:rPr>
              <w:t>N/A — personal lab, address withheld</w:t>
            </w:r>
          </w:p>
        </w:tc>
      </w:tr>
      <w:tr w:rsidR="002A7B7D" w:rsidRPr="00FB065A" w14:paraId="293D23F7" w14:textId="77777777" w:rsidTr="00703332">
        <w:trPr>
          <w:cnfStyle w:val="000000100000" w:firstRow="0" w:lastRow="0" w:firstColumn="0" w:lastColumn="0" w:oddVBand="0" w:evenVBand="0" w:oddHBand="1" w:evenHBand="0" w:firstRowFirstColumn="0" w:firstRowLastColumn="0" w:lastRowFirstColumn="0" w:lastRowLastColumn="0"/>
          <w:trHeight w:val="22"/>
        </w:trPr>
        <w:tc>
          <w:tcPr>
            <w:tcW w:w="2425" w:type="dxa"/>
          </w:tcPr>
          <w:p w14:paraId="2A9C663A" w14:textId="77777777" w:rsidR="002A7B7D" w:rsidRPr="00FB065A" w:rsidRDefault="002A7B7D" w:rsidP="00703332">
            <w:pPr>
              <w:spacing w:before="80" w:after="80" w:line="288" w:lineRule="auto"/>
              <w:rPr>
                <w:rFonts w:asciiTheme="minorHAnsi" w:eastAsia="Times New Roman" w:hAnsiTheme="minorHAnsi" w:cstheme="minorHAnsi"/>
                <w:sz w:val="24"/>
                <w:szCs w:val="24"/>
              </w:rPr>
            </w:pPr>
            <w:r>
              <w:rPr>
                <w:rFonts w:asciiTheme="minorHAnsi" w:hAnsiTheme="minorHAnsi" w:cstheme="minorHAnsi"/>
                <w:b/>
                <w:bCs/>
                <w:sz w:val="20"/>
              </w:rPr>
              <w:t>Suite/Room/Building</w:t>
            </w:r>
          </w:p>
        </w:tc>
        <w:tc>
          <w:tcPr>
            <w:tcW w:w="7020" w:type="dxa"/>
          </w:tcPr>
          <w:p w14:paraId="4D0A8FD8"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sz w:val="20"/>
              </w:rPr>
              <w:t>N/A</w:t>
            </w:r>
          </w:p>
        </w:tc>
      </w:tr>
      <w:tr w:rsidR="002A7B7D" w:rsidRPr="00FB065A" w14:paraId="111B1846" w14:textId="77777777" w:rsidTr="00703332">
        <w:trPr>
          <w:cnfStyle w:val="000000010000" w:firstRow="0" w:lastRow="0" w:firstColumn="0" w:lastColumn="0" w:oddVBand="0" w:evenVBand="0" w:oddHBand="0" w:evenHBand="1" w:firstRowFirstColumn="0" w:firstRowLastColumn="0" w:lastRowFirstColumn="0" w:lastRowLastColumn="0"/>
          <w:trHeight w:val="22"/>
        </w:trPr>
        <w:tc>
          <w:tcPr>
            <w:tcW w:w="2425" w:type="dxa"/>
          </w:tcPr>
          <w:p w14:paraId="2999940C" w14:textId="7777777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b/>
                <w:bCs/>
                <w:sz w:val="20"/>
              </w:rPr>
              <w:t>City, State Zip</w:t>
            </w:r>
          </w:p>
        </w:tc>
        <w:tc>
          <w:tcPr>
            <w:tcW w:w="7020" w:type="dxa"/>
          </w:tcPr>
          <w:p w14:paraId="03D1579F" w14:textId="0B8216A7" w:rsidR="002A7B7D" w:rsidRPr="00FB065A" w:rsidRDefault="002A7B7D" w:rsidP="00703332">
            <w:pPr>
              <w:spacing w:before="80" w:after="80" w:line="288" w:lineRule="auto"/>
              <w:rPr>
                <w:rFonts w:asciiTheme="minorHAnsi" w:hAnsiTheme="minorHAnsi" w:cstheme="minorHAnsi"/>
              </w:rPr>
            </w:pPr>
            <w:r>
              <w:rPr>
                <w:rFonts w:asciiTheme="minorHAnsi" w:hAnsiTheme="minorHAnsi" w:cstheme="minorHAnsi"/>
                <w:sz w:val="20"/>
              </w:rPr>
              <w:t xml:space="preserve">N/A</w:t>
            </w:r>
          </w:p>
        </w:tc>
      </w:tr>
    </w:tbl>
    <w:p w14:paraId="577F0108" w14:textId="77777777" w:rsidR="002A7B7D" w:rsidRPr="00FB065A" w:rsidRDefault="002A7B7D" w:rsidP="002A7B7D">
      <w:pPr>
        <w:pStyle w:val="IntroHeading2"/>
        <w:numPr>
          <w:ilvl w:val="0"/>
          <w:numId w:val="0"/>
        </w:numPr>
        <w:ind w:left="576" w:hanging="576"/>
        <w:rPr>
          <w:rFonts w:asciiTheme="minorHAnsi" w:hAnsiTheme="minorHAnsi" w:cstheme="minorHAnsi"/>
        </w:rPr>
      </w:pPr>
      <w:r>
        <w:rPr>
          <w:rFonts w:asciiTheme="minorHAnsi" w:hAnsiTheme="minorHAnsi" w:cstheme="minorHAnsi"/>
        </w:rPr>
        <w:t xml:space="preserve">Document Revision History </w:t>
      </w:r>
    </w:p>
    <w:p w14:paraId="67AD0444" w14:textId="77777777" w:rsidR="002A7B7D" w:rsidRPr="00FB065A" w:rsidRDefault="002A7B7D" w:rsidP="002A7B7D">
      <w:pPr>
        <w:rPr>
          <w:rFonts w:asciiTheme="minorHAnsi" w:hAnsiTheme="minorHAnsi" w:cstheme="minorHAnsi"/>
          <w:b/>
        </w:rPr>
      </w:pPr>
    </w:p>
    <w:p>
      <w:r>
        <w:t xml:space="preserve">This is an initial assessment of the T-Pot O&amp;G Threat Intelligence Honeypot Lab.</w:t>
      </w:r>
    </w:p>
    <w:p>
      <w:r>
        <w:t xml:space="preserve">T-Pot O&amp;G Threat Intelligence Honeypot Lab does not leverage any FedRAMP-authorized services from another Cloud Service Provider. This system is a standalone Azure IaaS deployment.</w:t>
      </w:r>
    </w:p>
    <w:p w14:paraId="557D83F1" w14:textId="77921029" w:rsidR="002A7B7D" w:rsidRPr="00FB065A" w:rsidRDefault="00FB065A" w:rsidP="00FB065A">
      <w:pPr>
        <w:pStyle w:val="Caption"/>
        <w:rPr>
          <w:rFonts w:asciiTheme="minorHAnsi" w:hAnsiTheme="minorHAnsi" w:cstheme="minorHAnsi"/>
          <w:i w:val="0"/>
          <w:color w:val="162E51"/>
        </w:rPr>
      </w:pPr>
      <w:r>
        <w:t xml:space="preserve">Table </w:t>
      </w:r>
      <w:fldSimple w:instr=" STYLEREF 1 \s ">
        <w:r>
          <w:rPr>
            <w:noProof/>
          </w:rPr>
          <w:t>3</w:t>
        </w:r>
      </w:fldSimple>
      <w:r>
        <w:noBreakHyphen/>
      </w:r>
      <w:fldSimple w:instr=" SEQ Table \* ARABIC \s 1 ">
        <w:r>
          <w:rPr>
            <w:noProof/>
          </w:rPr>
          <w:t>2</w:t>
        </w:r>
      </w:fldSimple>
      <w:r>
        <w:t xml:space="preserve"> </w:t>
      </w:r>
      <w:r>
        <w:rPr>
          <w:rFonts w:asciiTheme="minorHAnsi" w:hAnsiTheme="minorHAnsi" w:cstheme="minorHAnsi"/>
          <w:color w:val="162E51"/>
        </w:rPr>
        <w:t>Leveraged Systems CSP/CSO</w:t>
      </w:r>
    </w:p>
    <w:tbl>
      <w:tblPr>
        <w:tblStyle w:val="FedRAMP"/>
        <w:tblW w:w="9345" w:type="dxa"/>
        <w:tblLayout w:type="fixed"/>
        <w:tblLook w:val="0020" w:firstRow="1" w:lastRow="0" w:firstColumn="0" w:lastColumn="0" w:noHBand="0" w:noVBand="0"/>
      </w:tblPr>
      <w:tblGrid>
        <w:gridCol w:w="3115"/>
        <w:gridCol w:w="3115"/>
        <w:gridCol w:w="3115"/>
      </w:tblGrid>
      <w:tr w:rsidR="00533EDF" w:rsidRPr="00FB065A" w14:paraId="67A42FB5" w14:textId="77777777" w:rsidTr="002A7B7D">
        <w:trPr>
          <w:cnfStyle w:val="100000000000" w:firstRow="1" w:lastRow="0" w:firstColumn="0" w:lastColumn="0" w:oddVBand="0" w:evenVBand="0" w:oddHBand="0" w:evenHBand="0" w:firstRowFirstColumn="0" w:firstRowLastColumn="0" w:lastRowFirstColumn="0" w:lastRowLastColumn="0"/>
          <w:trHeight w:val="83"/>
          <w:tblHeader/>
        </w:trPr>
        <w:tc>
          <w:tcPr>
            <w:tcW w:w="3115" w:type="dxa"/>
          </w:tcPr>
          <w:p w14:paraId="6D19871C" w14:textId="1F03AA13" w:rsidR="00533EDF" w:rsidRPr="00FB065A" w:rsidRDefault="00533EDF" w:rsidP="002A7B7D">
            <w:pPr>
              <w:pStyle w:val="Tabletitle"/>
              <w:spacing w:before="80" w:after="80" w:line="288" w:lineRule="auto"/>
              <w:rPr>
                <w:rFonts w:asciiTheme="minorHAnsi" w:hAnsiTheme="minorHAnsi" w:cstheme="minorHAnsi"/>
                <w:b/>
                <w:bCs w:val="0"/>
              </w:rPr>
            </w:pPr>
            <w:r>
              <w:rPr>
                <w:rFonts w:asciiTheme="minorHAnsi" w:hAnsiTheme="minorHAnsi" w:cstheme="minorHAnsi"/>
                <w:b/>
                <w:bCs w:val="0"/>
              </w:rPr>
              <w:t xml:space="preserve">FedRAMP Package ID</w:t>
            </w:r>
          </w:p>
        </w:tc>
        <w:tc>
          <w:tcPr>
            <w:tcW w:w="3115" w:type="dxa"/>
          </w:tcPr>
          <w:p w14:paraId="07611EBB" w14:textId="56478B5D" w:rsidR="00533EDF" w:rsidRPr="00FB065A" w:rsidRDefault="00B333D8" w:rsidP="002A7B7D">
            <w:pPr>
              <w:pStyle w:val="Tabletitle"/>
              <w:spacing w:before="80" w:after="80" w:line="288" w:lineRule="auto"/>
              <w:rPr>
                <w:rFonts w:asciiTheme="minorHAnsi" w:hAnsiTheme="minorHAnsi" w:cstheme="minorHAnsi"/>
                <w:b/>
                <w:bCs w:val="0"/>
              </w:rPr>
            </w:pPr>
            <w:r>
              <w:rPr>
                <w:rFonts w:asciiTheme="minorHAnsi" w:hAnsiTheme="minorHAnsi" w:cstheme="minorHAnsi"/>
                <w:bCs w:val="0"/>
              </w:rPr>
              <w:fldChar w:fldCharType="begin"/>
            </w:r>
            <w:r>
              <w:rPr>
                <w:rFonts w:asciiTheme="minorHAnsi" w:hAnsiTheme="minorHAnsi" w:cstheme="minorHAnsi"/>
                <w:b/>
                <w:bCs w:val="0"/>
              </w:rPr>
              <w:instrText xml:space="preserve"> REF CSPName </w:instrText>
              <w:instrText xml:space="preserve"> \* MERGEFORMAT </w:instrText>
            </w:r>
            <w:r>
              <w:rPr>
                <w:rFonts w:asciiTheme="minorHAnsi" w:hAnsiTheme="minorHAnsi" w:cstheme="minorHAnsi"/>
                <w:bCs w:val="0"/>
              </w:rPr>
              <w:fldChar w:fldCharType="separate"/>
            </w:r>
            <w:r>
              <w:rPr>
                <w:rFonts w:asciiTheme="minorHAnsi" w:hAnsiTheme="minorHAnsi" w:cstheme="minorHAnsi"/>
              </w:rPr>
              <w:t xml:space="preserve">N/A</w:t>
            </w:r>
            <w:r>
              <w:rPr>
                <w:rFonts w:asciiTheme="minorHAnsi" w:hAnsiTheme="minorHAnsi" w:cstheme="minorHAnsi"/>
                <w:bCs w:val="0"/>
              </w:rPr>
              <w:fldChar w:fldCharType="end"/>
            </w:r>
          </w:p>
        </w:tc>
        <w:tc>
          <w:tcPr>
            <w:tcW w:w="3115" w:type="dxa"/>
          </w:tcPr>
          <w:p w14:paraId="33E4B298" w14:textId="550F6838" w:rsidR="00533EDF" w:rsidRPr="00FB065A" w:rsidRDefault="00E02817" w:rsidP="002A7B7D">
            <w:pPr>
              <w:pStyle w:val="Tabletitle"/>
              <w:spacing w:before="80" w:after="80" w:line="288" w:lineRule="auto"/>
              <w:rPr>
                <w:rFonts w:asciiTheme="minorHAnsi" w:hAnsiTheme="minorHAnsi" w:cstheme="minorHAnsi"/>
                <w:b/>
                <w:bCs w:val="0"/>
              </w:rPr>
            </w:pPr>
            <w:r>
              <w:rPr>
                <w:rFonts w:asciiTheme="minorHAnsi" w:hAnsiTheme="minorHAnsi" w:cstheme="minorHAnsi"/>
                <w:bCs w:val="0"/>
              </w:rPr>
              <w:fldChar w:fldCharType="begin"/>
            </w:r>
            <w:r>
              <w:rPr>
                <w:rFonts w:asciiTheme="minorHAnsi" w:hAnsiTheme="minorHAnsi" w:cstheme="minorHAnsi"/>
                <w:b/>
                <w:bCs w:val="0"/>
              </w:rPr>
              <w:instrText xml:space="preserve"> REF CSOName </w:instrText>
              <w:instrText xml:space="preserve"> \* MERGEFORMAT </w:instrText>
            </w:r>
            <w:r>
              <w:rPr>
                <w:rFonts w:asciiTheme="minorHAnsi" w:hAnsiTheme="minorHAnsi" w:cstheme="minorHAnsi"/>
                <w:bCs w:val="0"/>
              </w:rPr>
              <w:fldChar w:fldCharType="separate"/>
            </w:r>
            <w:r>
              <w:rPr>
                <w:rFonts w:asciiTheme="minorHAnsi" w:hAnsiTheme="minorHAnsi" w:cstheme="minorHAnsi"/>
              </w:rPr>
              <w:t xml:space="preserve">No leveraged FedRAMP-authorized services</w:t>
            </w:r>
            <w:r>
              <w:rPr>
                <w:rFonts w:asciiTheme="minorHAnsi" w:hAnsiTheme="minorHAnsi" w:cstheme="minorHAnsi"/>
                <w:bCs w:val="0"/>
              </w:rPr>
              <w:fldChar w:fldCharType="end"/>
            </w:r>
          </w:p>
        </w:tc>
      </w:tr>
      <w:tr w:rsidR="00533EDF" w:rsidRPr="00FB065A" w14:paraId="35B58D43" w14:textId="77777777" w:rsidTr="002A7B7D">
        <w:trPr>
          <w:cnfStyle w:val="000000100000" w:firstRow="0" w:lastRow="0" w:firstColumn="0" w:lastColumn="0" w:oddVBand="0" w:evenVBand="0" w:oddHBand="1" w:evenHBand="0" w:firstRowFirstColumn="0" w:firstRowLastColumn="0" w:lastRowFirstColumn="0" w:lastRowLastColumn="0"/>
        </w:trPr>
        <w:tc>
          <w:tcPr>
            <w:tcW w:w="3115" w:type="dxa"/>
          </w:tcPr>
          <w:p w14:paraId="20C71F54" w14:textId="77777777" w:rsidR="00533EDF" w:rsidRPr="00FB065A" w:rsidRDefault="00533EDF" w:rsidP="002A7B7D">
            <w:pPr>
              <w:pStyle w:val="Tabletextlight"/>
              <w:spacing w:before="80" w:after="80" w:line="288" w:lineRule="auto"/>
              <w:rPr>
                <w:rFonts w:cstheme="minorHAnsi"/>
              </w:rPr>
            </w:pPr>
          </w:p>
        </w:tc>
        <w:tc>
          <w:tcPr>
            <w:tcW w:w="3115" w:type="dxa"/>
          </w:tcPr>
          <w:p w14:paraId="12099490" w14:textId="77777777" w:rsidR="00533EDF" w:rsidRPr="00FB065A" w:rsidRDefault="00533EDF" w:rsidP="002A7B7D">
            <w:pPr>
              <w:pStyle w:val="Tabletextlight"/>
              <w:spacing w:before="80" w:after="80" w:line="288" w:lineRule="auto"/>
              <w:rPr>
                <w:rFonts w:cstheme="minorHAnsi"/>
              </w:rPr>
            </w:pPr>
          </w:p>
        </w:tc>
        <w:tc>
          <w:tcPr>
            <w:tcW w:w="3115" w:type="dxa"/>
          </w:tcPr>
          <w:p w14:paraId="149510E3" w14:textId="77777777" w:rsidR="00533EDF" w:rsidRPr="00FB065A" w:rsidRDefault="00533EDF" w:rsidP="002A7B7D">
            <w:pPr>
              <w:pStyle w:val="Tabletextlight"/>
              <w:spacing w:before="80" w:after="80" w:line="288" w:lineRule="auto"/>
              <w:rPr>
                <w:rFonts w:cstheme="minorHAnsi"/>
              </w:rPr>
            </w:pPr>
          </w:p>
        </w:tc>
      </w:tr>
      <w:tr w:rsidR="00533EDF" w:rsidRPr="00FB065A" w14:paraId="062D7C80" w14:textId="77777777" w:rsidTr="002A7B7D">
        <w:trPr>
          <w:cnfStyle w:val="000000010000" w:firstRow="0" w:lastRow="0" w:firstColumn="0" w:lastColumn="0" w:oddVBand="0" w:evenVBand="0" w:oddHBand="0" w:evenHBand="1" w:firstRowFirstColumn="0" w:firstRowLastColumn="0" w:lastRowFirstColumn="0" w:lastRowLastColumn="0"/>
        </w:trPr>
        <w:tc>
          <w:tcPr>
            <w:tcW w:w="3115" w:type="dxa"/>
          </w:tcPr>
          <w:p w14:paraId="6875FCA6" w14:textId="77777777" w:rsidR="00533EDF" w:rsidRPr="00FB065A" w:rsidRDefault="00533EDF" w:rsidP="002A7B7D">
            <w:pPr>
              <w:pStyle w:val="Tabletextlight"/>
              <w:spacing w:before="80" w:after="80" w:line="288" w:lineRule="auto"/>
              <w:rPr>
                <w:rFonts w:cstheme="minorHAnsi"/>
              </w:rPr>
            </w:pPr>
          </w:p>
        </w:tc>
        <w:tc>
          <w:tcPr>
            <w:tcW w:w="3115" w:type="dxa"/>
          </w:tcPr>
          <w:p w14:paraId="116A59A1" w14:textId="77777777" w:rsidR="00533EDF" w:rsidRPr="00FB065A" w:rsidRDefault="00533EDF" w:rsidP="002A7B7D">
            <w:pPr>
              <w:pStyle w:val="Tabletextlight"/>
              <w:spacing w:before="80" w:after="80" w:line="288" w:lineRule="auto"/>
              <w:rPr>
                <w:rFonts w:cstheme="minorHAnsi"/>
              </w:rPr>
            </w:pPr>
          </w:p>
        </w:tc>
        <w:tc>
          <w:tcPr>
            <w:tcW w:w="3115" w:type="dxa"/>
          </w:tcPr>
          <w:p w14:paraId="37FD297D" w14:textId="77777777" w:rsidR="00533EDF" w:rsidRPr="00FB065A" w:rsidRDefault="00533EDF" w:rsidP="002A7B7D">
            <w:pPr>
              <w:pStyle w:val="Tabletextlight"/>
              <w:spacing w:before="80" w:after="80" w:line="288" w:lineRule="auto"/>
              <w:rPr>
                <w:rFonts w:cstheme="minorHAnsi"/>
              </w:rPr>
            </w:pPr>
          </w:p>
        </w:tc>
      </w:tr>
    </w:tbl>
    <w:p w14:paraId="34DB11FD" w14:textId="77777777" w:rsidR="00533EDF" w:rsidRPr="00FB065A" w:rsidRDefault="00533EDF">
      <w:pPr>
        <w:pStyle w:val="Heading2"/>
        <w:rPr>
          <w:rFonts w:asciiTheme="minorHAnsi" w:hAnsiTheme="minorHAnsi" w:cstheme="minorHAnsi"/>
        </w:rPr>
      </w:pPr>
      <w:bookmarkStart w:id="22" w:name="_Toc132927566"/>
      <w:r>
        <w:rPr>
          <w:rFonts w:asciiTheme="minorHAnsi" w:hAnsiTheme="minorHAnsi" w:cstheme="minorHAnsi"/>
        </w:rPr>
        <w:t>Location of components</w:t>
      </w:r>
      <w:bookmarkEnd w:id="22"/>
    </w:p>
    <w:p>
      <w:r>
        <w:t xml:space="preserve">All in-scope components reside within a single Azure resource group (Microsoft Azure, East US region), consisting of one Ubuntu Linux VM, an associated Virtual Network/subnet, Network Security Group, static public IP, Key Vault, and Log Analytics workspace. There are no on-premises components and no other cloud regions in scope.</w:t>
      </w:r>
    </w:p>
    <w:p w14:paraId="6D08C16B" w14:textId="4D442DCF" w:rsidR="00DF46CF" w:rsidRPr="00FB065A" w:rsidRDefault="00DF46CF">
      <w:pPr>
        <w:pStyle w:val="Heading2"/>
        <w:rPr>
          <w:rFonts w:asciiTheme="minorHAnsi" w:hAnsiTheme="minorHAnsi" w:cstheme="minorHAnsi"/>
        </w:rPr>
      </w:pPr>
      <w:bookmarkStart w:id="23" w:name="_Toc132927567"/>
      <w:r>
        <w:rPr>
          <w:rFonts w:asciiTheme="minorHAnsi" w:hAnsiTheme="minorHAnsi" w:cstheme="minorHAnsi"/>
        </w:rPr>
        <w:t>IP Addresses Slated for Testing</w:t>
      </w:r>
      <w:bookmarkEnd w:id="23"/>
    </w:p>
    <w:p>
      <w:r>
        <w:t xml:space="preserve">One (1) static public IP address assigned to the honeypot VM (redacted from this public-facing document for operational security; on file with the system owner). Internal/private VNet addressing is also in scope for credentialed local checks.</w:t>
      </w:r>
    </w:p>
    <w:p w14:paraId="1F5FAC9A" w14:textId="21A96C95" w:rsidR="002A7B7D" w:rsidRPr="00FB065A" w:rsidRDefault="002A7B7D" w:rsidP="002A7B7D">
      <w:pPr>
        <w:pStyle w:val="Heading2"/>
        <w:rPr>
          <w:rFonts w:asciiTheme="minorHAnsi" w:hAnsiTheme="minorHAnsi" w:cstheme="minorHAnsi"/>
        </w:rPr>
      </w:pPr>
      <w:bookmarkStart w:id="24" w:name="_Toc132927568"/>
      <w:r>
        <w:rPr>
          <w:rFonts w:asciiTheme="minorHAnsi" w:hAnsiTheme="minorHAnsi" w:cstheme="minorHAnsi"/>
        </w:rPr>
        <w:t>Role Testing Exclusions</w:t>
      </w:r>
      <w:bookmarkEnd w:id="24"/>
    </w:p>
    <w:p>
      <w:r>
        <w:t xml:space="preserve">Not applicable. This is a single-operator lab with no distinct user roles to test.</w:t>
      </w:r>
    </w:p>
    <w:p w14:paraId="12668E02" w14:textId="3EF0C5EE" w:rsidR="002A7B7D" w:rsidRPr="00FB065A" w:rsidRDefault="002A7B7D" w:rsidP="002A7B7D">
      <w:pPr>
        <w:pStyle w:val="Heading2"/>
        <w:rPr>
          <w:rFonts w:asciiTheme="minorHAnsi" w:hAnsiTheme="minorHAnsi" w:cstheme="minorHAnsi"/>
          <w:lang w:val="en-US"/>
        </w:rPr>
      </w:pPr>
      <w:bookmarkStart w:id="25" w:name="_Toc132927569"/>
      <w:r>
        <w:rPr>
          <w:rFonts w:asciiTheme="minorHAnsi" w:hAnsiTheme="minorHAnsi" w:cstheme="minorHAnsi"/>
          <w:lang w:val="en-US"/>
        </w:rPr>
        <w:t>Role Testing for Significant Change Requests</w:t>
      </w:r>
      <w:bookmarkEnd w:id="25"/>
    </w:p>
    <w:p>
      <w:r>
        <w:t xml:space="preserve">Not applicable. No Significant Change Request has been filed against this system; it has since been decommissioned.</w:t>
      </w:r>
    </w:p>
    <w:p w14:paraId="0ED683F6" w14:textId="17DE8D87" w:rsidR="008A2F8A" w:rsidRPr="00FB065A" w:rsidRDefault="00E22F4E">
      <w:pPr>
        <w:pStyle w:val="Heading1"/>
        <w:rPr>
          <w:rFonts w:asciiTheme="minorHAnsi" w:hAnsiTheme="minorHAnsi" w:cstheme="minorHAnsi"/>
        </w:rPr>
      </w:pPr>
      <w:bookmarkStart w:id="26" w:name="_Toc132927570"/>
      <w:r>
        <w:rPr>
          <w:rFonts w:asciiTheme="minorHAnsi" w:hAnsiTheme="minorHAnsi" w:cstheme="minorHAnsi"/>
        </w:rPr>
        <w:t>Assumptions</w:t>
      </w:r>
      <w:bookmarkEnd w:id="26"/>
    </w:p>
    <w:p>
      <w:r>
        <w:t xml:space="preserve">The assessor and system owner are the same individual, which is a departure from the independence FedRAMP normally requires between a CSP and its 3PAO; this is disclosed here rather than obscured, consistent with the lab/demonstration scope of this system.</w:t>
      </w:r>
    </w:p>
    <w:p>
      <w:r>
        <w:t xml:space="preserve">The honeypot's intentionally-exposed decoy services (see SSP Section 4) are assumed to be operating as designed unless evidence suggests otherwise; findings against those services are evaluated for fitness against that design intent rather than treated as unconditional vulnerabilities.</w:t>
      </w:r>
    </w:p>
    <w:p>
      <w:r>
        <w:t xml:space="preserve">The system has since been decommissioned; this SAP is retained as the historical record of the methodology used during its operational lifecycle.</w:t>
      </w:r>
    </w:p>
    <w:p w14:paraId="6DBD5CC7" w14:textId="58D757CC" w:rsidR="008A2F8A" w:rsidRPr="00FB065A" w:rsidRDefault="00F91F8C">
      <w:pPr>
        <w:pStyle w:val="Heading1"/>
        <w:spacing w:before="480"/>
        <w:rPr>
          <w:rFonts w:asciiTheme="minorHAnsi" w:hAnsiTheme="minorHAnsi" w:cstheme="minorHAnsi"/>
        </w:rPr>
      </w:pPr>
      <w:bookmarkStart w:id="27" w:name="_Toc132927571"/>
      <w:r>
        <w:rPr>
          <w:rFonts w:asciiTheme="minorHAnsi" w:hAnsiTheme="minorHAnsi" w:cstheme="minorHAnsi"/>
        </w:rPr>
        <w:t>Methodology</w:t>
      </w:r>
      <w:bookmarkEnd w:id="27"/>
    </w:p>
    <w:p w14:paraId="079AD9A4" w14:textId="78AAAE1A" w:rsidR="00F91F8C" w:rsidRPr="00FB065A" w:rsidRDefault="00E22F4E">
      <w:pPr>
        <w:pStyle w:val="Heading2"/>
        <w:rPr>
          <w:rFonts w:asciiTheme="minorHAnsi" w:hAnsiTheme="minorHAnsi" w:cstheme="minorHAnsi"/>
        </w:rPr>
      </w:pPr>
      <w:bookmarkStart w:id="28" w:name="_Toc132927572"/>
      <w:r>
        <w:rPr>
          <w:rFonts w:asciiTheme="minorHAnsi" w:hAnsiTheme="minorHAnsi" w:cstheme="minorHAnsi"/>
        </w:rPr>
        <w:lastRenderedPageBreak/>
        <w:t>Control Testing</w:t>
      </w:r>
      <w:bookmarkEnd w:id="28"/>
    </w:p>
    <w:p>
      <w:r>
        <w:t xml:space="preserve">Control testing follows a hybrid Examine/Test methodology consistent with NIST SP 800-53A: automated compliance scanning (OpenSCAP CIS Level 2 benchmark), authenticated vulnerability scanning (Tenable Nessus, credentialed), and manual examination of configuration files (sshd_config, sysctl hardening baseline, NSG rule set, Key Vault encryption status, fail2ban jail configuration, logrotate policy) against the control implementations documented in the SSP.</w:t>
      </w:r>
    </w:p>
    <w:p w14:paraId="512DE05A" w14:textId="27DF6214" w:rsidR="00F91F8C" w:rsidRPr="00FB065A" w:rsidRDefault="00E22F4E">
      <w:pPr>
        <w:pStyle w:val="Heading2"/>
        <w:rPr>
          <w:rFonts w:asciiTheme="minorHAnsi" w:hAnsiTheme="minorHAnsi" w:cstheme="minorHAnsi"/>
        </w:rPr>
      </w:pPr>
      <w:bookmarkStart w:id="29" w:name="_Toc132927573"/>
      <w:r>
        <w:rPr>
          <w:rFonts w:asciiTheme="minorHAnsi" w:hAnsiTheme="minorHAnsi" w:cstheme="minorHAnsi"/>
        </w:rPr>
        <w:t>Data Gathering</w:t>
      </w:r>
      <w:bookmarkEnd w:id="29"/>
    </w:p>
    <w:p>
      <w:r>
        <w:t xml:space="preserve">Evidence is gathered directly from the live system (scan output, configuration file contents, Azure Portal control settings) rather than through interview, given the single-operator context of this lab.</w:t>
      </w:r>
    </w:p>
    <w:p w14:paraId="6D227D9C" w14:textId="2377676B" w:rsidR="00F91F8C" w:rsidRPr="00FB065A" w:rsidRDefault="00A11F57">
      <w:pPr>
        <w:pStyle w:val="Heading2"/>
        <w:rPr>
          <w:rFonts w:asciiTheme="minorHAnsi" w:hAnsiTheme="minorHAnsi" w:cstheme="minorHAnsi"/>
        </w:rPr>
      </w:pPr>
      <w:bookmarkStart w:id="30" w:name="_Toc132927574"/>
      <w:r>
        <w:rPr>
          <w:rFonts w:asciiTheme="minorHAnsi" w:hAnsiTheme="minorHAnsi" w:cstheme="minorHAnsi"/>
        </w:rPr>
        <w:t>Sampling</w:t>
      </w:r>
      <w:bookmarkEnd w:id="30"/>
    </w:p>
    <w:p>
      <w:r>
        <w:t xml:space="preserve">Not applicable. Given the small scope (one host), all in-scope components are assessed in full rather than sampled.</w:t>
      </w:r>
    </w:p>
    <w:p w14:paraId="1907D488" w14:textId="52750122" w:rsidR="00F91F8C" w:rsidRPr="00FB065A" w:rsidRDefault="00A11F57">
      <w:pPr>
        <w:pStyle w:val="Heading2"/>
        <w:rPr>
          <w:rFonts w:asciiTheme="minorHAnsi" w:hAnsiTheme="minorHAnsi" w:cstheme="minorHAnsi"/>
        </w:rPr>
      </w:pPr>
      <w:bookmarkStart w:id="31" w:name="_Toc132927575"/>
      <w:r>
        <w:rPr>
          <w:rFonts w:asciiTheme="minorHAnsi" w:hAnsiTheme="minorHAnsi" w:cstheme="minorHAnsi"/>
        </w:rPr>
        <w:lastRenderedPageBreak/>
        <w:t>Penetration Test</w:t>
      </w:r>
      <w:bookmarkEnd w:id="31"/>
    </w:p>
    <w:p>
      <w:r>
        <w:t xml:space="preserve">No formal penetration test was performed. The system's own function as a honeypot means it is, by design, continuously exposed to real-world unauthenticated attack traffic from the internet, which serves an analogous purpose to a black-box external test; this traffic is captured and analyzed as part of the system's core research purpose rather than as a discrete assessment activity.</w:t>
      </w:r>
    </w:p>
    <w:p w14:paraId="1D5D30FD" w14:textId="3DDD079D" w:rsidR="00082179" w:rsidRPr="00FB065A" w:rsidRDefault="00A11F57">
      <w:pPr>
        <w:pStyle w:val="Heading1"/>
        <w:rPr>
          <w:rFonts w:asciiTheme="minorHAnsi" w:hAnsiTheme="minorHAnsi" w:cstheme="minorHAnsi"/>
        </w:rPr>
      </w:pPr>
      <w:bookmarkStart w:id="32" w:name="_Toc132927576"/>
      <w:r>
        <w:rPr>
          <w:rFonts w:asciiTheme="minorHAnsi" w:hAnsiTheme="minorHAnsi" w:cstheme="minorHAnsi"/>
        </w:rPr>
        <w:t>Test Plan</w:t>
      </w:r>
      <w:bookmarkEnd w:id="32"/>
    </w:p>
    <w:p w14:paraId="6379DF49" w14:textId="43EB57D0" w:rsidR="00A11F57" w:rsidRPr="00FB065A" w:rsidRDefault="002A7B7D" w:rsidP="00A11F57">
      <w:pPr>
        <w:rPr>
          <w:rFonts w:asciiTheme="minorHAnsi" w:hAnsiTheme="minorHAnsi" w:cstheme="minorHAnsi"/>
        </w:rPr>
      </w:pPr>
      <w:r>
        <w:rPr>
          <w:rFonts w:asciiTheme="minorHAnsi" w:hAnsiTheme="minorHAnsi" w:cstheme="minorHAnsi"/>
        </w:rPr>
        <w:t>The security assessment team, points of contact, testing schedule, and testing tools used are described in the sections that follow.</w:t>
      </w:r>
    </w:p>
    <w:p w14:paraId="3D738249" w14:textId="2CBD065C" w:rsidR="00A11F57" w:rsidRPr="00FB065A" w:rsidRDefault="00A11F57">
      <w:pPr>
        <w:pStyle w:val="Heading2"/>
        <w:rPr>
          <w:rFonts w:asciiTheme="minorHAnsi" w:hAnsiTheme="minorHAnsi" w:cstheme="minorHAnsi"/>
        </w:rPr>
      </w:pPr>
      <w:bookmarkStart w:id="33" w:name="_Toc132927577"/>
      <w:r>
        <w:rPr>
          <w:rFonts w:asciiTheme="minorHAnsi" w:hAnsiTheme="minorHAnsi" w:cstheme="minorHAnsi"/>
        </w:rPr>
        <w:t>Security Assessment Team</w:t>
      </w:r>
      <w:bookmarkEnd w:id="33"/>
    </w:p>
    <w:p>
      <w:r>
        <w:t xml:space="preserve">Marcus — System Owner and Assessor. In a production FedRAMP engagement this role would be split between the CSP and an independent Third Party Assessment Organization (3PAO); for this lab-scale demonstration system, the same individual performs both roles, as disclosed in the Assumptions section above.</w:t>
      </w:r>
    </w:p>
    <w:p w14:paraId="4EF865DA" w14:textId="37B11F32" w:rsidR="002539C1" w:rsidRPr="00FB065A" w:rsidRDefault="002539C1">
      <w:pPr>
        <w:pStyle w:val="Heading2"/>
        <w:rPr>
          <w:rFonts w:asciiTheme="minorHAnsi" w:hAnsiTheme="minorHAnsi" w:cstheme="minorHAnsi"/>
        </w:rPr>
      </w:pPr>
      <w:bookmarkStart w:id="34" w:name="_Toc132927578"/>
      <w:r>
        <w:rPr>
          <w:rFonts w:asciiTheme="minorHAnsi" w:hAnsiTheme="minorHAnsi" w:cstheme="minorHAnsi"/>
        </w:rPr>
        <w:t>CSP Testing Points of Contact (POCs)</w:t>
      </w:r>
      <w:bookmarkEnd w:id="34"/>
    </w:p>
    <w:p>
      <w:r>
        <w:t xml:space="preserve">Marcus — single point of contact for all testing activity.</w:t>
      </w:r>
    </w:p>
    <w:p w14:paraId="4F63B03A" w14:textId="0786BDF4" w:rsidR="002539C1" w:rsidRPr="00FB065A" w:rsidRDefault="002539C1">
      <w:pPr>
        <w:pStyle w:val="Heading2"/>
        <w:rPr>
          <w:rFonts w:asciiTheme="minorHAnsi" w:hAnsiTheme="minorHAnsi" w:cstheme="minorHAnsi"/>
        </w:rPr>
      </w:pPr>
      <w:bookmarkStart w:id="35" w:name="_Toc132927579"/>
      <w:r>
        <w:rPr>
          <w:rFonts w:asciiTheme="minorHAnsi" w:hAnsiTheme="minorHAnsi" w:cstheme="minorHAnsi"/>
        </w:rPr>
        <w:lastRenderedPageBreak/>
        <w:t>Testing Performed Using Automated Tools</w:t>
      </w:r>
      <w:bookmarkEnd w:id="35"/>
    </w:p>
    <w:p>
      <w:r>
        <w:t xml:space="preserve">OpenSCAP (CIS Ubuntu Linux 22.04/24.04 Benchmark, Level 2 profile) — configuration compliance scanning.</w:t>
      </w:r>
    </w:p>
    <w:p>
      <w:r>
        <w:t xml:space="preserve">Tenable Nessus (credentialed/authenticated scan, Basic Network Scan policy, CVSS v3.0 severity base) — vulnerability scanning.</w:t>
      </w:r>
    </w:p>
    <w:p w14:paraId="08041D23" w14:textId="0740D748" w:rsidR="00105DF0" w:rsidRPr="00FB065A" w:rsidRDefault="00105DF0" w:rsidP="00105DF0">
      <w:pPr>
        <w:pStyle w:val="Heading2"/>
        <w:rPr>
          <w:rFonts w:asciiTheme="minorHAnsi" w:hAnsiTheme="minorHAnsi" w:cstheme="minorHAnsi"/>
        </w:rPr>
      </w:pPr>
      <w:bookmarkStart w:id="36" w:name="_Toc132927580"/>
      <w:r>
        <w:rPr>
          <w:rFonts w:asciiTheme="minorHAnsi" w:hAnsiTheme="minorHAnsi" w:cstheme="minorHAnsi"/>
        </w:rPr>
        <w:t xml:space="preserve">Testing Performed Using Manual Methods</w:t>
      </w:r>
      <w:bookmarkEnd w:id="36"/>
    </w:p>
    <w:p>
      <w:r>
        <w:t xml:space="preserve">Direct examination of sshd_config, sysctl hardening configuration, Azure NSG rule set, Key Vault disk-encryption status, fail2ban jail status, and logrotate policy against the SSP's documented control implementations.</w:t>
      </w:r>
    </w:p>
    <w:p w14:paraId="023683C3" w14:textId="072327C9" w:rsidR="00F905B3" w:rsidRPr="00FB065A" w:rsidRDefault="00F905B3">
      <w:pPr>
        <w:pStyle w:val="Heading2"/>
        <w:rPr>
          <w:rFonts w:asciiTheme="minorHAnsi" w:hAnsiTheme="minorHAnsi" w:cstheme="minorHAnsi"/>
        </w:rPr>
      </w:pPr>
      <w:bookmarkStart w:id="37" w:name="_Toc132927581"/>
      <w:r>
        <w:rPr>
          <w:rFonts w:asciiTheme="minorHAnsi" w:hAnsiTheme="minorHAnsi" w:cstheme="minorHAnsi"/>
        </w:rPr>
        <w:t>Schedule</w:t>
      </w:r>
      <w:bookmarkEnd w:id="37"/>
    </w:p>
    <w:p>
      <w:r>
        <w:t xml:space="preserve">OpenSCAP CIS Level 2 audit — completed.</w:t>
      </w:r>
    </w:p>
    <w:p>
      <w:r>
        <w:t xml:space="preserve">Nessus credentialed scan — completed.</w:t>
      </w:r>
    </w:p>
    <w:p>
      <w:r>
        <w:t xml:space="preserve">Manual control examination (NSG, sshd, Key Vault, fail2ban) — completed, folded into the Security Assessment Report (SAR).</w:t>
      </w:r>
    </w:p>
    <w:p>
      <w:r>
        <w:t xml:space="preserve">Follow-up Nessus re-scan to verify remediation — completed (passed, zero vulnerabilities reported) prior to system decommissioning.</w:t>
      </w:r>
    </w:p>
    <w:p w14:paraId="25258D6A" w14:textId="17A00799" w:rsidR="00F905B3" w:rsidRPr="00FB065A" w:rsidRDefault="00F905B3">
      <w:pPr>
        <w:pStyle w:val="Heading1"/>
        <w:rPr>
          <w:rFonts w:asciiTheme="minorHAnsi" w:hAnsiTheme="minorHAnsi" w:cstheme="minorHAnsi"/>
        </w:rPr>
      </w:pPr>
      <w:bookmarkStart w:id="38" w:name="_Toc132927582"/>
      <w:r>
        <w:rPr>
          <w:rFonts w:asciiTheme="minorHAnsi" w:hAnsiTheme="minorHAnsi" w:cstheme="minorHAnsi"/>
        </w:rPr>
        <w:t>Rules of Engagement</w:t>
      </w:r>
      <w:bookmarkEnd w:id="38"/>
    </w:p>
    <w:p w14:paraId="6AA02F2B" w14:textId="77777777" w:rsidR="002A7B7D" w:rsidRPr="00FB065A" w:rsidRDefault="002A7B7D" w:rsidP="002A7B7D">
      <w:pPr>
        <w:rPr>
          <w:rFonts w:asciiTheme="minorHAnsi" w:hAnsiTheme="minorHAnsi" w:cstheme="minorHAnsi"/>
        </w:rPr>
      </w:pPr>
    </w:p>
    <w:p w14:paraId="7878147E" w14:textId="3E803CD6" w:rsidR="00F905B3" w:rsidRPr="00FB065A" w:rsidRDefault="002A7B7D" w:rsidP="00F905B3">
      <w:pPr>
        <w:rPr>
          <w:rFonts w:asciiTheme="minorHAnsi" w:hAnsiTheme="minorHAnsi" w:cstheme="minorHAnsi"/>
        </w:rPr>
      </w:pPr>
      <w:r>
        <w:rPr>
          <w:rFonts w:asciiTheme="minorHAnsi" w:hAnsiTheme="minorHAnsi" w:cstheme="minorHAnsi"/>
        </w:rPr>
        <w:lastRenderedPageBreak/>
        <w:t>The ROE is a document designed to describe proper notifications and disclosures between an owner of a tested system and an IA. In particular, a ROE includes information about targets of automated scans and IP address origination information of automated scans (and other testing tools). Together with the information provided in preceding sections of this document, this document shall serve as a ROE once signed.</w:t>
      </w:r>
    </w:p>
    <w:p w14:paraId="24AF6893" w14:textId="1532BA91" w:rsidR="00F905B3" w:rsidRPr="00FB065A" w:rsidRDefault="00F905B3">
      <w:pPr>
        <w:pStyle w:val="Heading2"/>
        <w:rPr>
          <w:rFonts w:asciiTheme="minorHAnsi" w:hAnsiTheme="minorHAnsi" w:cstheme="minorHAnsi"/>
        </w:rPr>
      </w:pPr>
      <w:bookmarkStart w:id="39" w:name="_Toc132927583"/>
      <w:r>
        <w:rPr>
          <w:rFonts w:asciiTheme="minorHAnsi" w:hAnsiTheme="minorHAnsi" w:cstheme="minorHAnsi"/>
        </w:rPr>
        <w:t>Disclosures</w:t>
      </w:r>
      <w:bookmarkEnd w:id="39"/>
    </w:p>
    <w:p w14:paraId="055F0EAC" w14:textId="77777777" w:rsidR="002A7B7D" w:rsidRPr="00FB065A" w:rsidRDefault="002A7B7D" w:rsidP="002A7B7D">
      <w:pPr>
        <w:rPr>
          <w:rFonts w:asciiTheme="minorHAnsi" w:hAnsiTheme="minorHAnsi" w:cstheme="minorHAnsi"/>
        </w:rPr>
      </w:pPr>
      <w:r>
        <w:rPr>
          <w:rFonts w:asciiTheme="minorHAnsi" w:hAnsiTheme="minorHAnsi" w:cstheme="minorHAnsi"/>
        </w:rPr>
        <w:t xml:space="preserve">Any testing will be performed according to the terms and conditions, cited in this SAP and the Penetration Testing ROE, once this SAP is signed by both parties. These ROEs must be upheld to minimize risk exposure that could occur during security assessment testing.  </w:t>
      </w:r>
    </w:p>
    <w:p w14:paraId="0FE2E665" w14:textId="2AC29E20" w:rsidR="00F905B3" w:rsidRPr="00FB065A" w:rsidRDefault="002A7B7D" w:rsidP="002A7B7D">
      <w:pPr>
        <w:rPr>
          <w:rFonts w:asciiTheme="minorHAnsi" w:hAnsiTheme="minorHAnsi" w:cstheme="minorHAnsi"/>
        </w:rPr>
      </w:pPr>
      <w:r>
        <w:rPr>
          <w:rFonts w:asciiTheme="minorHAnsi" w:hAnsiTheme="minorHAnsi" w:cstheme="minorHAnsi"/>
        </w:rPr>
        <w:t>The following sections provide additional disclosures accepted by the IA and the CSP for proceeding with this Security Assessment.</w:t>
      </w:r>
    </w:p>
    <w:p w14:paraId="6692F3F9" w14:textId="64719FA6" w:rsidR="00F905B3" w:rsidRPr="00FB065A" w:rsidRDefault="00F905B3">
      <w:pPr>
        <w:pStyle w:val="Heading3"/>
        <w:rPr>
          <w:rFonts w:asciiTheme="minorHAnsi" w:hAnsiTheme="minorHAnsi" w:cstheme="minorHAnsi"/>
        </w:rPr>
      </w:pPr>
      <w:bookmarkStart w:id="40" w:name="_Toc132927584"/>
      <w:r>
        <w:rPr>
          <w:rFonts w:asciiTheme="minorHAnsi" w:hAnsiTheme="minorHAnsi" w:cstheme="minorHAnsi"/>
        </w:rPr>
        <w:t>Security Testing May Include</w:t>
      </w:r>
      <w:bookmarkEnd w:id="40"/>
    </w:p>
    <w:p>
      <w:r>
        <w:t xml:space="preserve">Automated vulnerability and compliance scanning of the in-scope VM.</w:t>
      </w:r>
    </w:p>
    <w:p>
      <w:r>
        <w:t xml:space="preserve">Manual review of configuration files and Azure resource settings.</w:t>
      </w:r>
    </w:p>
    <w:p>
      <w:r>
        <w:t xml:space="preserve">Observation and analysis of unsolicited inbound traffic to the honeypot's intentionally-exposed decoy services (this is the system's normal operating function, not a distinct offensive test).</w:t>
      </w:r>
    </w:p>
    <w:p w14:paraId="140C4FE6" w14:textId="1342AEC1" w:rsidR="00F905B3" w:rsidRPr="00FB065A" w:rsidRDefault="00F905B3">
      <w:pPr>
        <w:pStyle w:val="Heading3"/>
        <w:rPr>
          <w:rFonts w:asciiTheme="minorHAnsi" w:hAnsiTheme="minorHAnsi" w:cstheme="minorHAnsi"/>
        </w:rPr>
      </w:pPr>
      <w:bookmarkStart w:id="41" w:name="_Toc132927585"/>
      <w:r>
        <w:rPr>
          <w:rFonts w:asciiTheme="minorHAnsi" w:hAnsiTheme="minorHAnsi" w:cstheme="minorHAnsi"/>
        </w:rPr>
        <w:lastRenderedPageBreak/>
        <w:t>Security Testing Will Not Include</w:t>
      </w:r>
      <w:bookmarkEnd w:id="41"/>
    </w:p>
    <w:p>
      <w:r>
        <w:t xml:space="preserve">Testing of any Azure platform services, hypervisor, or other tenants — out of scope per the shared responsibility model.</w:t>
      </w:r>
    </w:p>
    <w:p>
      <w:r>
        <w:t xml:space="preserve">Denial-of-service testing.</w:t>
      </w:r>
    </w:p>
    <w:p>
      <w:r>
        <w:t xml:space="preserve">Social engineering or physical security testing (not applicable — no personnel or facility in scope).</w:t>
      </w:r>
    </w:p>
    <w:p w14:paraId="5B6FA5B0" w14:textId="77777777" w:rsidR="00217E54" w:rsidRPr="00FB065A" w:rsidRDefault="00217E54">
      <w:pPr>
        <w:pStyle w:val="Heading2"/>
        <w:rPr>
          <w:rFonts w:asciiTheme="minorHAnsi" w:hAnsiTheme="minorHAnsi" w:cstheme="minorHAnsi"/>
        </w:rPr>
      </w:pPr>
      <w:bookmarkStart w:id="42" w:name="_Toc132927586"/>
      <w:r>
        <w:rPr>
          <w:rFonts w:asciiTheme="minorHAnsi" w:hAnsiTheme="minorHAnsi" w:cstheme="minorHAnsi"/>
        </w:rPr>
        <w:t>End of Testing</w:t>
      </w:r>
      <w:bookmarkEnd w:id="42"/>
    </w:p>
    <w:p>
      <w:r>
        <w:t xml:space="preserve">Testing activities concluded with a final Nessus credentialed re-scan performed to verify remediation status, after which the system was decommissioned.</w:t>
      </w:r>
    </w:p>
    <w:p w14:paraId="1CC74C90" w14:textId="77777777" w:rsidR="00217E54" w:rsidRPr="00FB065A" w:rsidRDefault="00217E54">
      <w:pPr>
        <w:pStyle w:val="Heading2"/>
        <w:rPr>
          <w:rFonts w:asciiTheme="minorHAnsi" w:hAnsiTheme="minorHAnsi" w:cstheme="minorHAnsi"/>
        </w:rPr>
      </w:pPr>
      <w:bookmarkStart w:id="43" w:name="_Toc132927587"/>
      <w:r>
        <w:rPr>
          <w:rFonts w:asciiTheme="minorHAnsi" w:hAnsiTheme="minorHAnsi" w:cstheme="minorHAnsi"/>
        </w:rPr>
        <w:t>Communication of Test Results</w:t>
      </w:r>
      <w:bookmarkEnd w:id="43"/>
    </w:p>
    <w:p>
      <w:r>
        <w:t xml:space="preserve">Results are documented in the accompanying Security Assessment Report (SAR) and summarized for non-technical review in an Executive Report.</w:t>
      </w:r>
    </w:p>
    <w:p w14:paraId="47FBA173" w14:textId="42C26F98" w:rsidR="00217E54" w:rsidRPr="00FB065A" w:rsidRDefault="00217E54">
      <w:pPr>
        <w:pStyle w:val="Heading2"/>
        <w:rPr>
          <w:rFonts w:asciiTheme="minorHAnsi" w:hAnsiTheme="minorHAnsi" w:cstheme="minorHAnsi"/>
        </w:rPr>
      </w:pPr>
      <w:bookmarkStart w:id="44" w:name="_Toc132927588"/>
      <w:r>
        <w:rPr>
          <w:rFonts w:asciiTheme="minorHAnsi" w:hAnsiTheme="minorHAnsi" w:cstheme="minorHAnsi"/>
        </w:rPr>
        <w:t>Limitation of Liability</w:t>
      </w:r>
      <w:bookmarkEnd w:id="44"/>
    </w:p>
    <w:p>
      <w:r>
        <w:t xml:space="preserve">This assessment was performed by the system owner against their own personal lab system for research and professional-development purposes. It does not constitute a FedRAMP authorization, a formal third-party assessment, or a warranty of security for any other system or deployment.</w:t>
      </w:r>
    </w:p>
    <w:p w14:paraId="3244CECF" w14:textId="77777777" w:rsidR="00217E54" w:rsidRPr="00FB065A" w:rsidRDefault="00217E54">
      <w:pPr>
        <w:pStyle w:val="Heading1"/>
        <w:rPr>
          <w:rFonts w:asciiTheme="minorHAnsi" w:hAnsiTheme="minorHAnsi" w:cstheme="minorHAnsi"/>
        </w:rPr>
      </w:pPr>
      <w:bookmarkStart w:id="45" w:name="_Toc132927589"/>
      <w:r>
        <w:rPr>
          <w:rFonts w:asciiTheme="minorHAnsi" w:hAnsiTheme="minorHAnsi" w:cstheme="minorHAnsi"/>
        </w:rPr>
        <w:t>Signatures</w:t>
      </w:r>
      <w:bookmarkEnd w:id="45"/>
    </w:p>
    <w:p>
      <w:r>
        <w:t xml:space="preserve">Marcus — System Owner / Assessor — 08/12/2026</w:t>
      </w:r>
    </w:p>
    <w:p w14:paraId="5386FBDB" w14:textId="77777777" w:rsidR="002A7B7D" w:rsidRPr="00FB065A" w:rsidRDefault="002A7B7D" w:rsidP="002A7B7D">
      <w:pPr>
        <w:pStyle w:val="Appendix1"/>
        <w:rPr>
          <w:rFonts w:asciiTheme="minorHAnsi" w:hAnsiTheme="minorHAnsi" w:cstheme="minorHAnsi"/>
        </w:rPr>
      </w:pPr>
      <w:bookmarkStart w:id="46" w:name="_Toc132927590"/>
      <w:r>
        <w:rPr>
          <w:rFonts w:asciiTheme="minorHAnsi" w:hAnsiTheme="minorHAnsi" w:cstheme="minorHAnsi"/>
        </w:rPr>
        <w:t>FedRAMP T-Pot O&amp;G Threat Intelligence Honeypot Lab Security Controls Selection Worksheet</w:t>
      </w:r>
      <w:bookmarkEnd w:id="46"/>
    </w:p>
    <w:p>
      <w:r>
        <w:t xml:space="preserve">N/A — this worksheet tracks per-control tailoring decisions across a full 800-53 baseline for a multi-tenant CSP offering; the SSP's Control Implementation Summary (Section 3) covers this system's implemented controls directly, at a scope appropriate to a single-VM lab.</w:t>
      </w:r>
    </w:p>
    <w:p w14:paraId="76E7212E" w14:textId="77777777" w:rsidR="002A7B7D" w:rsidRPr="00FB065A" w:rsidRDefault="002A7B7D" w:rsidP="002A7B7D">
      <w:pPr>
        <w:pStyle w:val="Appendix1"/>
        <w:rPr>
          <w:rFonts w:asciiTheme="minorHAnsi" w:hAnsiTheme="minorHAnsi" w:cstheme="minorHAnsi"/>
        </w:rPr>
      </w:pPr>
      <w:bookmarkStart w:id="47" w:name="_Toc132927591"/>
      <w:r>
        <w:rPr>
          <w:rFonts w:asciiTheme="minorHAnsi" w:hAnsiTheme="minorHAnsi" w:cstheme="minorHAnsi"/>
        </w:rPr>
        <w:lastRenderedPageBreak/>
        <w:t>Sampling Methodology</w:t>
      </w:r>
      <w:bookmarkEnd w:id="47"/>
    </w:p>
    <w:p>
      <w:r>
        <w:t xml:space="preserve">N/A — no sampling was performed; see Methodology, Sampling (above). All in-scope components were assessed in full.</w:t>
      </w:r>
    </w:p>
    <w:p w14:paraId="031FCECD" w14:textId="6F44EA9D" w:rsidR="002A7B7D" w:rsidRPr="00FB065A" w:rsidRDefault="002A7B7D" w:rsidP="002A7B7D">
      <w:pPr>
        <w:pStyle w:val="Appendix1"/>
        <w:rPr>
          <w:rFonts w:asciiTheme="minorHAnsi" w:hAnsiTheme="minorHAnsi" w:cstheme="minorHAnsi"/>
        </w:rPr>
      </w:pPr>
      <w:bookmarkStart w:id="48" w:name="_Toc132927592"/>
      <w:r>
        <w:rPr>
          <w:rFonts w:asciiTheme="minorHAnsi" w:hAnsiTheme="minorHAnsi" w:cstheme="minorHAnsi"/>
        </w:rPr>
        <w:t>Penetration Testing Plan and Methodology</w:t>
      </w:r>
      <w:bookmarkEnd w:id="48"/>
    </w:p>
    <w:p>
      <w:r>
        <w:t xml:space="preserve">N/A — no formal penetration test was performed; see Methodology, Penetration Test (above) for rationale.</w:t>
      </w:r>
    </w:p>
    <w:p w14:paraId="638308B1" w14:textId="35B9F8F8" w:rsidR="007D1877" w:rsidRPr="00FB065A" w:rsidRDefault="00217E54">
      <w:pPr>
        <w:pStyle w:val="Heading1"/>
        <w:numPr>
          <w:ilvl w:val="0"/>
          <w:numId w:val="5"/>
        </w:numPr>
        <w:ind w:left="0" w:firstLine="0"/>
        <w:rPr>
          <w:rFonts w:asciiTheme="minorHAnsi" w:hAnsiTheme="minorHAnsi" w:cstheme="minorHAnsi"/>
        </w:rPr>
      </w:pPr>
      <w:bookmarkStart w:id="49" w:name="_Toc132927593"/>
      <w:r>
        <w:rPr>
          <w:rFonts w:asciiTheme="minorHAnsi" w:hAnsiTheme="minorHAnsi" w:cstheme="minorHAnsi"/>
        </w:rPr>
        <w:t>Significant Change Request Documentation</w:t>
      </w:r>
      <w:bookmarkEnd w:id="49"/>
    </w:p>
    <w:p>
      <w:r>
        <w:t xml:space="preserve">N/A — no Significant Change Request was filed against this system during its operational lifecycle.</w:t>
      </w:r>
    </w:p>
    <w:sectPr w:rsidR="00F457D3" w:rsidRPr="00FB065A" w:rsidSect="00FB065A">
      <w:headerReference w:type="default" r:id="rId22"/>
      <w:footerReference w:type="default" r:id="rId23"/>
      <w:pgSz w:w="12240" w:h="15840"/>
      <w:pgMar w:top="0" w:right="1440" w:bottom="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8CF5A" w14:textId="77777777" w:rsidR="006C485D" w:rsidRDefault="006C485D">
      <w:pPr>
        <w:spacing w:before="0" w:after="0" w:line="240" w:lineRule="auto"/>
      </w:pPr>
      <w:r>
        <w:separator/>
      </w:r>
    </w:p>
  </w:endnote>
  <w:endnote w:type="continuationSeparator" w:id="0">
    <w:p w14:paraId="7506B1C4" w14:textId="77777777" w:rsidR="006C485D" w:rsidRDefault="006C48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uli">
    <w:charset w:val="4D"/>
    <w:family w:val="auto"/>
    <w:pitch w:val="variable"/>
    <w:sig w:usb0="20000007" w:usb1="00000001" w:usb2="00000000" w:usb3="00000000" w:csb0="0000019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3269449"/>
      <w:docPartObj>
        <w:docPartGallery w:val="Page Numbers (Bottom of Page)"/>
        <w:docPartUnique/>
      </w:docPartObj>
    </w:sdtPr>
    <w:sdtContent>
      <w:p w14:paraId="3296428E" w14:textId="6B9B9C16" w:rsidR="00FB065A" w:rsidRDefault="00FB065A" w:rsidP="000B54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C22801" w14:textId="77777777" w:rsidR="00FB065A" w:rsidRDefault="00FB065A" w:rsidP="00FB06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C4B3" w14:textId="77777777" w:rsidR="00F457D3" w:rsidRDefault="00F457D3" w:rsidP="00FB065A">
    <w:pPr>
      <w:ind w:right="360"/>
    </w:pPr>
  </w:p>
  <w:sdt>
    <w:sdtPr>
      <w:rPr>
        <w:rStyle w:val="PageNumber"/>
        <w:sz w:val="20"/>
        <w:szCs w:val="16"/>
      </w:rPr>
      <w:id w:val="1073481269"/>
      <w:docPartObj>
        <w:docPartGallery w:val="Page Numbers (Bottom of Page)"/>
        <w:docPartUnique/>
      </w:docPartObj>
    </w:sdtPr>
    <w:sdtContent>
      <w:p w14:paraId="127435CC" w14:textId="77777777" w:rsidR="00FB065A" w:rsidRPr="00FB065A" w:rsidRDefault="00FB065A" w:rsidP="00FB065A">
        <w:pPr>
          <w:pStyle w:val="Footer"/>
          <w:framePr w:wrap="none" w:vAnchor="text" w:hAnchor="page" w:x="10697" w:y="223"/>
          <w:rPr>
            <w:rStyle w:val="PageNumber"/>
            <w:sz w:val="20"/>
            <w:szCs w:val="16"/>
          </w:rPr>
        </w:pPr>
        <w:r w:rsidRPr="00FB065A">
          <w:rPr>
            <w:rStyle w:val="PageNumber"/>
            <w:sz w:val="20"/>
            <w:szCs w:val="16"/>
          </w:rPr>
          <w:fldChar w:fldCharType="begin"/>
        </w:r>
        <w:r w:rsidRPr="00FB065A">
          <w:rPr>
            <w:rStyle w:val="PageNumber"/>
            <w:sz w:val="20"/>
            <w:szCs w:val="16"/>
          </w:rPr>
          <w:instrText xml:space="preserve"> PAGE </w:instrText>
        </w:r>
        <w:r w:rsidRPr="00FB065A">
          <w:rPr>
            <w:rStyle w:val="PageNumber"/>
            <w:sz w:val="20"/>
            <w:szCs w:val="16"/>
          </w:rPr>
          <w:fldChar w:fldCharType="separate"/>
        </w:r>
        <w:r w:rsidRPr="00FB065A">
          <w:rPr>
            <w:rStyle w:val="PageNumber"/>
            <w:noProof/>
            <w:sz w:val="20"/>
            <w:szCs w:val="16"/>
          </w:rPr>
          <w:t>1</w:t>
        </w:r>
        <w:r w:rsidRPr="00FB065A">
          <w:rPr>
            <w:rStyle w:val="PageNumber"/>
            <w:sz w:val="20"/>
            <w:szCs w:val="16"/>
          </w:rPr>
          <w:fldChar w:fldCharType="end"/>
        </w:r>
      </w:p>
    </w:sdtContent>
  </w:sdt>
  <w:tbl>
    <w:tblPr>
      <w:tblStyle w:val="aff2"/>
      <w:tblW w:w="1222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2580"/>
    </w:tblGrid>
    <w:tr w:rsidR="00F457D3" w14:paraId="132EDD29" w14:textId="77777777">
      <w:trPr>
        <w:trHeight w:val="184"/>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3065D1CF" w14:textId="0891A44B" w:rsidR="00F457D3" w:rsidRDefault="00000000">
          <w:pPr>
            <w:spacing w:before="120" w:after="120"/>
            <w:ind w:left="1354"/>
          </w:pPr>
          <w:r>
            <w:t>fedramp.gov</w:t>
          </w:r>
        </w:p>
      </w:tc>
      <w:tc>
        <w:tcPr>
          <w:tcW w:w="2580" w:type="dxa"/>
          <w:tcBorders>
            <w:top w:val="nil"/>
            <w:left w:val="nil"/>
            <w:bottom w:val="nil"/>
            <w:right w:val="nil"/>
          </w:tcBorders>
          <w:shd w:val="clear" w:color="auto" w:fill="CCECFC"/>
          <w:tcMar>
            <w:top w:w="86" w:type="dxa"/>
            <w:left w:w="86" w:type="dxa"/>
            <w:bottom w:w="86" w:type="dxa"/>
            <w:right w:w="86" w:type="dxa"/>
          </w:tcMar>
          <w:vAlign w:val="center"/>
        </w:tcPr>
        <w:p w14:paraId="4D2EB050" w14:textId="07660B96" w:rsidR="00F457D3" w:rsidRDefault="00F457D3"/>
      </w:tc>
    </w:tr>
  </w:tbl>
  <w:p w14:paraId="07E7172F" w14:textId="77777777" w:rsidR="00F457D3" w:rsidRDefault="00F457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87DC" w14:textId="77777777" w:rsidR="00FB065A" w:rsidRDefault="00FB065A" w:rsidP="00FB065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621B" w14:textId="77777777" w:rsidR="004C12AC" w:rsidRDefault="004C12AC">
    <w:pPr>
      <w:spacing w:before="360"/>
    </w:pPr>
  </w:p>
  <w:tbl>
    <w:tblPr>
      <w:tblStyle w:val="aff3"/>
      <w:tblW w:w="1222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2580"/>
    </w:tblGrid>
    <w:tr w:rsidR="004C12AC" w14:paraId="51655169" w14:textId="77777777">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730A46ED" w14:textId="77777777" w:rsidR="004C12AC" w:rsidRDefault="004C12AC">
          <w:pPr>
            <w:ind w:left="1354"/>
          </w:pPr>
          <w:r>
            <w:t>fedramp.gov</w:t>
          </w:r>
        </w:p>
      </w:tc>
      <w:tc>
        <w:tcPr>
          <w:tcW w:w="2580" w:type="dxa"/>
          <w:tcBorders>
            <w:top w:val="nil"/>
            <w:left w:val="nil"/>
            <w:bottom w:val="nil"/>
            <w:right w:val="nil"/>
          </w:tcBorders>
          <w:shd w:val="clear" w:color="auto" w:fill="CCECFC"/>
          <w:tcMar>
            <w:top w:w="86" w:type="dxa"/>
            <w:left w:w="86" w:type="dxa"/>
            <w:bottom w:w="86" w:type="dxa"/>
            <w:right w:w="86" w:type="dxa"/>
          </w:tcMar>
          <w:vAlign w:val="center"/>
        </w:tcPr>
        <w:p w14:paraId="6C4FEDDE" w14:textId="22B2E30F" w:rsidR="004C12AC" w:rsidRPr="00FB065A" w:rsidRDefault="004C12AC">
          <w:pPr>
            <w:ind w:right="1249"/>
            <w:jc w:val="right"/>
            <w:rPr>
              <w:sz w:val="20"/>
              <w:szCs w:val="16"/>
            </w:rPr>
          </w:pPr>
          <w:r w:rsidRPr="00FB065A">
            <w:rPr>
              <w:sz w:val="20"/>
              <w:szCs w:val="16"/>
            </w:rPr>
            <w:fldChar w:fldCharType="begin"/>
          </w:r>
          <w:r w:rsidRPr="00FB065A">
            <w:rPr>
              <w:sz w:val="20"/>
              <w:szCs w:val="16"/>
            </w:rPr>
            <w:instrText>PAGE</w:instrText>
          </w:r>
          <w:r w:rsidRPr="00FB065A">
            <w:rPr>
              <w:sz w:val="20"/>
              <w:szCs w:val="16"/>
            </w:rPr>
            <w:fldChar w:fldCharType="separate"/>
          </w:r>
          <w:r w:rsidRPr="00FB065A">
            <w:rPr>
              <w:noProof/>
              <w:sz w:val="20"/>
              <w:szCs w:val="16"/>
            </w:rPr>
            <w:t>1</w:t>
          </w:r>
          <w:r w:rsidRPr="00FB065A">
            <w:rPr>
              <w:sz w:val="20"/>
              <w:szCs w:val="16"/>
            </w:rPr>
            <w:fldChar w:fldCharType="end"/>
          </w:r>
        </w:p>
      </w:tc>
    </w:tr>
  </w:tbl>
  <w:p w14:paraId="36F11B69" w14:textId="77777777" w:rsidR="004C12AC" w:rsidRDefault="004C12AC">
    <w:pP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367AB" w14:textId="77777777" w:rsidR="006C485D" w:rsidRDefault="006C485D">
      <w:pPr>
        <w:spacing w:before="0" w:after="0" w:line="240" w:lineRule="auto"/>
      </w:pPr>
      <w:r>
        <w:separator/>
      </w:r>
    </w:p>
  </w:footnote>
  <w:footnote w:type="continuationSeparator" w:id="0">
    <w:p w14:paraId="3A23BC0E" w14:textId="77777777" w:rsidR="006C485D" w:rsidRDefault="006C485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F474" w14:textId="5A722A14" w:rsidR="00F457D3" w:rsidRDefault="00F457D3">
    <w:pPr>
      <w:spacing w:before="0" w:after="0" w:line="240" w:lineRule="auto"/>
    </w:pPr>
  </w:p>
  <w:tbl>
    <w:tblPr>
      <w:tblStyle w:val="aff1"/>
      <w:tblW w:w="1222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3505"/>
      <w:gridCol w:w="8720"/>
    </w:tblGrid>
    <w:tr w:rsidR="00F457D3" w14:paraId="02860F46" w14:textId="77777777" w:rsidTr="00FB065A">
      <w:trPr>
        <w:trHeight w:val="1080"/>
      </w:trPr>
      <w:tc>
        <w:tcPr>
          <w:tcW w:w="3505" w:type="dxa"/>
          <w:shd w:val="clear" w:color="auto" w:fill="1A4480"/>
          <w:tcMar>
            <w:top w:w="90" w:type="dxa"/>
            <w:left w:w="90" w:type="dxa"/>
            <w:bottom w:w="90" w:type="dxa"/>
            <w:right w:w="90" w:type="dxa"/>
          </w:tcMar>
          <w:vAlign w:val="center"/>
        </w:tcPr>
        <w:p w14:paraId="306BD15F" w14:textId="77777777" w:rsidR="00F457D3" w:rsidRDefault="00000000" w:rsidP="004C12AC">
          <w:pPr>
            <w:ind w:left="1347" w:hanging="7"/>
          </w:pPr>
          <w:r>
            <w:rPr>
              <w:noProof/>
            </w:rPr>
            <w:drawing>
              <wp:inline distT="114300" distB="114300" distL="114300" distR="114300" wp14:anchorId="565A6768" wp14:editId="653DDEF7">
                <wp:extent cx="676275" cy="4476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8720" w:type="dxa"/>
          <w:shd w:val="clear" w:color="auto" w:fill="1A4480"/>
          <w:tcMar>
            <w:top w:w="100" w:type="dxa"/>
            <w:left w:w="100" w:type="dxa"/>
            <w:bottom w:w="100" w:type="dxa"/>
            <w:right w:w="100" w:type="dxa"/>
          </w:tcMar>
          <w:vAlign w:val="center"/>
        </w:tcPr>
        <w:p w14:paraId="582FB00D" w14:textId="717563D0" w:rsidR="00EB00DE" w:rsidRDefault="00EB00DE" w:rsidP="00EB00DE">
          <w:pPr>
            <w:pStyle w:val="Header"/>
            <w:spacing w:before="80" w:after="80" w:line="288" w:lineRule="auto"/>
            <w:ind w:left="518" w:right="1310"/>
            <w:jc w:val="right"/>
          </w:pPr>
          <w:r w:rsidRPr="00323664">
            <w:t>FedRAMP</w:t>
          </w:r>
          <w:r w:rsidRPr="00D80036">
            <w:rPr>
              <w:vertAlign w:val="superscript"/>
            </w:rPr>
            <w:t>®</w:t>
          </w:r>
          <w:r w:rsidRPr="00323664">
            <w:t xml:space="preserve"> </w:t>
          </w:r>
          <w:r w:rsidRPr="00D80036">
            <w:t xml:space="preserve">Security Assessment </w:t>
          </w:r>
          <w:r>
            <w:t xml:space="preserve">Plan </w:t>
          </w:r>
          <w:r w:rsidRPr="00D80036">
            <w:t>(SA</w:t>
          </w:r>
          <w:r>
            <w:t>P</w:t>
          </w:r>
          <w:r w:rsidRPr="00D80036">
            <w:t xml:space="preserve">)  </w:t>
          </w:r>
        </w:p>
        <w:p w14:paraId="334BEB13" w14:textId="53B0E94F" w:rsidR="000917AF" w:rsidRDefault="00EB00DE" w:rsidP="00EB00DE">
          <w:pPr>
            <w:pStyle w:val="Header"/>
            <w:ind w:left="0"/>
            <w:jc w:val="right"/>
          </w:pPr>
          <w:r>
            <w:rPr>
              <w:sz w:val="15"/>
              <w:szCs w:val="15"/>
            </w:rPr>
            <w:t xml:space="preserve">Marcus  |  T-Pot O&amp;G Threat Intelligence Honeypot Lab  |  Version 1.0  |  08/12/2026</w:t>
          </w:r>
        </w:p>
      </w:tc>
    </w:tr>
  </w:tbl>
  <w:p w14:paraId="6C049BF6" w14:textId="7E5E3896" w:rsidR="00F457D3" w:rsidRDefault="00000000" w:rsidP="00E73671">
    <w:pPr>
      <w:tabs>
        <w:tab w:val="left" w:pos="3645"/>
        <w:tab w:val="left" w:pos="6463"/>
      </w:tabs>
      <w:spacing w:after="360"/>
    </w:pPr>
    <w:r>
      <w:tab/>
    </w:r>
    <w:r w:rsidR="00E73671">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02E7" w14:textId="77777777" w:rsidR="004C12AC" w:rsidRDefault="004C12AC">
    <w:pPr>
      <w:spacing w:before="0" w:after="0" w:line="240" w:lineRule="auto"/>
    </w:pPr>
  </w:p>
  <w:tbl>
    <w:tblPr>
      <w:tblStyle w:val="aff1"/>
      <w:tblW w:w="1222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9440"/>
    </w:tblGrid>
    <w:tr w:rsidR="004C12AC" w14:paraId="4DB344A5" w14:textId="77777777" w:rsidTr="000917AF">
      <w:trPr>
        <w:trHeight w:val="1080"/>
      </w:trPr>
      <w:tc>
        <w:tcPr>
          <w:tcW w:w="2785" w:type="dxa"/>
          <w:shd w:val="clear" w:color="auto" w:fill="1A4480"/>
          <w:tcMar>
            <w:top w:w="90" w:type="dxa"/>
            <w:left w:w="90" w:type="dxa"/>
            <w:bottom w:w="90" w:type="dxa"/>
            <w:right w:w="90" w:type="dxa"/>
          </w:tcMar>
          <w:vAlign w:val="center"/>
        </w:tcPr>
        <w:p w14:paraId="202F0F4B" w14:textId="77777777" w:rsidR="004C12AC" w:rsidRDefault="004C12AC" w:rsidP="004C12AC">
          <w:pPr>
            <w:ind w:left="1347" w:hanging="7"/>
          </w:pPr>
          <w:r>
            <w:rPr>
              <w:noProof/>
            </w:rPr>
            <w:drawing>
              <wp:inline distT="114300" distB="114300" distL="114300" distR="114300" wp14:anchorId="20FF67B2" wp14:editId="0139D46F">
                <wp:extent cx="676275" cy="44767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9440" w:type="dxa"/>
          <w:shd w:val="clear" w:color="auto" w:fill="1A4480"/>
          <w:tcMar>
            <w:top w:w="100" w:type="dxa"/>
            <w:left w:w="100" w:type="dxa"/>
            <w:bottom w:w="100" w:type="dxa"/>
            <w:right w:w="100" w:type="dxa"/>
          </w:tcMar>
          <w:vAlign w:val="center"/>
        </w:tcPr>
        <w:p w14:paraId="2F643A12" w14:textId="1285A9D4" w:rsidR="00FB065A" w:rsidRDefault="00FB065A" w:rsidP="00FB065A">
          <w:pPr>
            <w:pStyle w:val="Header"/>
            <w:spacing w:before="80" w:after="80" w:line="288" w:lineRule="auto"/>
            <w:ind w:left="518" w:right="1310"/>
            <w:jc w:val="right"/>
          </w:pPr>
          <w:r w:rsidRPr="00323664">
            <w:t>FedRAMP</w:t>
          </w:r>
          <w:r w:rsidRPr="00D80036">
            <w:rPr>
              <w:vertAlign w:val="superscript"/>
            </w:rPr>
            <w:t>®</w:t>
          </w:r>
          <w:r w:rsidRPr="00323664">
            <w:t xml:space="preserve"> </w:t>
          </w:r>
          <w:r w:rsidRPr="00FB065A">
            <w:t>Security Assessment Plan (SAP)</w:t>
          </w:r>
        </w:p>
        <w:p w14:paraId="441DFE58" w14:textId="2B5D2514" w:rsidR="004C12AC" w:rsidRDefault="00FB065A" w:rsidP="00FB065A">
          <w:pPr>
            <w:pStyle w:val="Header"/>
            <w:spacing w:before="80" w:after="80" w:line="288" w:lineRule="auto"/>
            <w:ind w:left="518" w:right="1310"/>
            <w:jc w:val="right"/>
          </w:pPr>
          <w:r>
            <w:rPr>
              <w:sz w:val="15"/>
              <w:szCs w:val="15"/>
            </w:rPr>
            <w:t xml:space="preserve">Marcus  |  T-Pot O&amp;G Threat Intelligence Honeypot Lab  |  Version 1.0  |  08/12/2026</w:t>
          </w:r>
        </w:p>
      </w:tc>
    </w:tr>
  </w:tbl>
  <w:p w14:paraId="715D3D23" w14:textId="77777777" w:rsidR="004C12AC" w:rsidRDefault="004C12AC" w:rsidP="00E73671">
    <w:pPr>
      <w:tabs>
        <w:tab w:val="left" w:pos="3645"/>
        <w:tab w:val="left" w:pos="6463"/>
      </w:tabs>
      <w:spacing w:after="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0891"/>
    <w:multiLevelType w:val="multilevel"/>
    <w:tmpl w:val="A1DAB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36B89"/>
    <w:multiLevelType w:val="multilevel"/>
    <w:tmpl w:val="88745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F202BA"/>
    <w:multiLevelType w:val="multilevel"/>
    <w:tmpl w:val="B9520E92"/>
    <w:lvl w:ilvl="0">
      <w:start w:val="1"/>
      <w:numFmt w:val="upperLetter"/>
      <w:pStyle w:val="Appendix1"/>
      <w:suff w:val="space"/>
      <w:lvlText w:val="Appendix %1  "/>
      <w:lvlJc w:val="left"/>
      <w:pPr>
        <w:ind w:left="432" w:hanging="432"/>
      </w:pPr>
      <w:rPr>
        <w:rFonts w:hint="default"/>
      </w:rPr>
    </w:lvl>
    <w:lvl w:ilvl="1">
      <w:start w:val="1"/>
      <w:numFmt w:val="decimal"/>
      <w:suff w:val="space"/>
      <w:lvlText w:val=" %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03B5184"/>
    <w:multiLevelType w:val="multilevel"/>
    <w:tmpl w:val="F7C4A246"/>
    <w:styleLink w:val="CurrentList3"/>
    <w:lvl w:ilvl="0">
      <w:start w:val="4"/>
      <w:numFmt w:val="upperLetter"/>
      <w:suff w:val="space"/>
      <w:lvlText w:val="Appendix %1"/>
      <w:lvlJc w:val="left"/>
      <w:pPr>
        <w:ind w:left="216" w:hanging="21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8B86DF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1946135"/>
    <w:multiLevelType w:val="multilevel"/>
    <w:tmpl w:val="D6E48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3A1B1D"/>
    <w:multiLevelType w:val="multilevel"/>
    <w:tmpl w:val="D2A8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3A06FF"/>
    <w:multiLevelType w:val="multilevel"/>
    <w:tmpl w:val="47C006B6"/>
    <w:styleLink w:val="CurrentList1"/>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AE16CD2"/>
    <w:multiLevelType w:val="multilevel"/>
    <w:tmpl w:val="17928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8902C7"/>
    <w:multiLevelType w:val="multilevel"/>
    <w:tmpl w:val="5E38F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8770BB"/>
    <w:multiLevelType w:val="multilevel"/>
    <w:tmpl w:val="25D01CF4"/>
    <w:styleLink w:val="CurrentList2"/>
    <w:lvl w:ilvl="0">
      <w:start w:val="5"/>
      <w:numFmt w:val="upperLetter"/>
      <w:suff w:val="space"/>
      <w:lvlText w:val="Appendix %1"/>
      <w:lvlJc w:val="left"/>
      <w:pPr>
        <w:ind w:left="216" w:hanging="21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6EF6209C"/>
    <w:multiLevelType w:val="multilevel"/>
    <w:tmpl w:val="90128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0879EB"/>
    <w:multiLevelType w:val="multilevel"/>
    <w:tmpl w:val="EB744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6D0673A"/>
    <w:multiLevelType w:val="multilevel"/>
    <w:tmpl w:val="F7C4A246"/>
    <w:numStyleLink w:val="CurrentList3"/>
  </w:abstractNum>
  <w:abstractNum w:abstractNumId="14" w15:restartNumberingAfterBreak="0">
    <w:nsid w:val="77E97CAD"/>
    <w:multiLevelType w:val="multilevel"/>
    <w:tmpl w:val="BC8CF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5006761">
    <w:abstractNumId w:val="7"/>
  </w:num>
  <w:num w:numId="2" w16cid:durableId="1492211443">
    <w:abstractNumId w:val="2"/>
  </w:num>
  <w:num w:numId="3" w16cid:durableId="31998748">
    <w:abstractNumId w:val="10"/>
  </w:num>
  <w:num w:numId="4" w16cid:durableId="34501171">
    <w:abstractNumId w:val="3"/>
  </w:num>
  <w:num w:numId="5" w16cid:durableId="1520658491">
    <w:abstractNumId w:val="13"/>
  </w:num>
  <w:num w:numId="6" w16cid:durableId="1254123977">
    <w:abstractNumId w:val="4"/>
  </w:num>
  <w:num w:numId="7" w16cid:durableId="44567097">
    <w:abstractNumId w:val="11"/>
  </w:num>
  <w:num w:numId="8" w16cid:durableId="189496086">
    <w:abstractNumId w:val="9"/>
  </w:num>
  <w:num w:numId="9" w16cid:durableId="177352017">
    <w:abstractNumId w:val="1"/>
  </w:num>
  <w:num w:numId="10" w16cid:durableId="19866012">
    <w:abstractNumId w:val="5"/>
  </w:num>
  <w:num w:numId="11" w16cid:durableId="440494540">
    <w:abstractNumId w:val="0"/>
  </w:num>
  <w:num w:numId="12" w16cid:durableId="1260913638">
    <w:abstractNumId w:val="12"/>
  </w:num>
  <w:num w:numId="13" w16cid:durableId="1606890013">
    <w:abstractNumId w:val="8"/>
  </w:num>
  <w:num w:numId="14" w16cid:durableId="2055108798">
    <w:abstractNumId w:val="14"/>
  </w:num>
  <w:num w:numId="15" w16cid:durableId="279921210">
    <w:abstractNumId w:val="6"/>
  </w:num>
  <w:num w:numId="16" w16cid:durableId="697705789">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7D3"/>
    <w:rsid w:val="0003700C"/>
    <w:rsid w:val="00071BAC"/>
    <w:rsid w:val="00082179"/>
    <w:rsid w:val="00087CC3"/>
    <w:rsid w:val="000917AF"/>
    <w:rsid w:val="000C69E5"/>
    <w:rsid w:val="000D25A1"/>
    <w:rsid w:val="000D6475"/>
    <w:rsid w:val="000E180F"/>
    <w:rsid w:val="00105DF0"/>
    <w:rsid w:val="001B193D"/>
    <w:rsid w:val="00203F89"/>
    <w:rsid w:val="00211228"/>
    <w:rsid w:val="00217E54"/>
    <w:rsid w:val="00250237"/>
    <w:rsid w:val="00253610"/>
    <w:rsid w:val="002539C1"/>
    <w:rsid w:val="002622ED"/>
    <w:rsid w:val="00273FAA"/>
    <w:rsid w:val="00283C9F"/>
    <w:rsid w:val="002A7B7D"/>
    <w:rsid w:val="002F0962"/>
    <w:rsid w:val="002F71C0"/>
    <w:rsid w:val="00302CBC"/>
    <w:rsid w:val="00304BB5"/>
    <w:rsid w:val="0032333C"/>
    <w:rsid w:val="003373DC"/>
    <w:rsid w:val="003463F8"/>
    <w:rsid w:val="003C5B3B"/>
    <w:rsid w:val="003E3ABD"/>
    <w:rsid w:val="003F23EF"/>
    <w:rsid w:val="004004ED"/>
    <w:rsid w:val="00453B14"/>
    <w:rsid w:val="004877E5"/>
    <w:rsid w:val="00490F31"/>
    <w:rsid w:val="00491642"/>
    <w:rsid w:val="004C12AC"/>
    <w:rsid w:val="004C62E5"/>
    <w:rsid w:val="004D4C76"/>
    <w:rsid w:val="004E5151"/>
    <w:rsid w:val="004F5B3E"/>
    <w:rsid w:val="0050465E"/>
    <w:rsid w:val="00505EB8"/>
    <w:rsid w:val="005250F0"/>
    <w:rsid w:val="00527ED5"/>
    <w:rsid w:val="00532017"/>
    <w:rsid w:val="00532D60"/>
    <w:rsid w:val="005333B7"/>
    <w:rsid w:val="00533EDF"/>
    <w:rsid w:val="00545FCF"/>
    <w:rsid w:val="00550FE6"/>
    <w:rsid w:val="005601BF"/>
    <w:rsid w:val="00564ABF"/>
    <w:rsid w:val="00580972"/>
    <w:rsid w:val="00591884"/>
    <w:rsid w:val="005A7692"/>
    <w:rsid w:val="005C0260"/>
    <w:rsid w:val="005D6ED0"/>
    <w:rsid w:val="00606F63"/>
    <w:rsid w:val="00610E22"/>
    <w:rsid w:val="00613C20"/>
    <w:rsid w:val="0063169A"/>
    <w:rsid w:val="00664A3E"/>
    <w:rsid w:val="00697B87"/>
    <w:rsid w:val="006C485D"/>
    <w:rsid w:val="006D46F8"/>
    <w:rsid w:val="006F25B1"/>
    <w:rsid w:val="006F64EF"/>
    <w:rsid w:val="00705575"/>
    <w:rsid w:val="00724225"/>
    <w:rsid w:val="007435E8"/>
    <w:rsid w:val="00766715"/>
    <w:rsid w:val="00776754"/>
    <w:rsid w:val="00783C26"/>
    <w:rsid w:val="00787EA3"/>
    <w:rsid w:val="007C5659"/>
    <w:rsid w:val="007D1877"/>
    <w:rsid w:val="00804DE1"/>
    <w:rsid w:val="0081508A"/>
    <w:rsid w:val="00827619"/>
    <w:rsid w:val="00833E3E"/>
    <w:rsid w:val="00852380"/>
    <w:rsid w:val="00893421"/>
    <w:rsid w:val="008938BD"/>
    <w:rsid w:val="00893B8F"/>
    <w:rsid w:val="008A2F8A"/>
    <w:rsid w:val="008A49DB"/>
    <w:rsid w:val="008B1F4C"/>
    <w:rsid w:val="008C5C69"/>
    <w:rsid w:val="008D557E"/>
    <w:rsid w:val="00902398"/>
    <w:rsid w:val="00906B3B"/>
    <w:rsid w:val="00954F83"/>
    <w:rsid w:val="0096275B"/>
    <w:rsid w:val="009831B0"/>
    <w:rsid w:val="0099624E"/>
    <w:rsid w:val="009A30E3"/>
    <w:rsid w:val="009C1A96"/>
    <w:rsid w:val="009C2F55"/>
    <w:rsid w:val="009E1574"/>
    <w:rsid w:val="00A11F57"/>
    <w:rsid w:val="00A42CAF"/>
    <w:rsid w:val="00A71F55"/>
    <w:rsid w:val="00AB41A1"/>
    <w:rsid w:val="00AD5E53"/>
    <w:rsid w:val="00B332B5"/>
    <w:rsid w:val="00B333D8"/>
    <w:rsid w:val="00B573A3"/>
    <w:rsid w:val="00B63E67"/>
    <w:rsid w:val="00B65C28"/>
    <w:rsid w:val="00B66995"/>
    <w:rsid w:val="00B82699"/>
    <w:rsid w:val="00B87495"/>
    <w:rsid w:val="00BA19CF"/>
    <w:rsid w:val="00BA4BDA"/>
    <w:rsid w:val="00BA5031"/>
    <w:rsid w:val="00BB2BC4"/>
    <w:rsid w:val="00BB34AB"/>
    <w:rsid w:val="00BD0903"/>
    <w:rsid w:val="00BE4BC9"/>
    <w:rsid w:val="00BF7E10"/>
    <w:rsid w:val="00C0111A"/>
    <w:rsid w:val="00C163B5"/>
    <w:rsid w:val="00C179E1"/>
    <w:rsid w:val="00C17FA4"/>
    <w:rsid w:val="00C51DFD"/>
    <w:rsid w:val="00C563B8"/>
    <w:rsid w:val="00C768D7"/>
    <w:rsid w:val="00CB22F6"/>
    <w:rsid w:val="00D06B0E"/>
    <w:rsid w:val="00D360CD"/>
    <w:rsid w:val="00D52DDC"/>
    <w:rsid w:val="00D62610"/>
    <w:rsid w:val="00DC240B"/>
    <w:rsid w:val="00DC4E45"/>
    <w:rsid w:val="00DD40AD"/>
    <w:rsid w:val="00DE34DE"/>
    <w:rsid w:val="00DF46CF"/>
    <w:rsid w:val="00E02817"/>
    <w:rsid w:val="00E22F4E"/>
    <w:rsid w:val="00E71237"/>
    <w:rsid w:val="00E73671"/>
    <w:rsid w:val="00EB00DE"/>
    <w:rsid w:val="00EB2D65"/>
    <w:rsid w:val="00ED13B4"/>
    <w:rsid w:val="00ED20DE"/>
    <w:rsid w:val="00EF7887"/>
    <w:rsid w:val="00F0690F"/>
    <w:rsid w:val="00F20B12"/>
    <w:rsid w:val="00F32F93"/>
    <w:rsid w:val="00F457D3"/>
    <w:rsid w:val="00F905B3"/>
    <w:rsid w:val="00F91F8C"/>
    <w:rsid w:val="00F9286B"/>
    <w:rsid w:val="00F92DBF"/>
    <w:rsid w:val="00FB065A"/>
    <w:rsid w:val="00FB2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19460"/>
  <w15:docId w15:val="{9FBF3D7B-DB9B-924C-AF6C-E863C5E0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54545"/>
        <w:lang w:val="en" w:eastAsia="en-US" w:bidi="ar-SA"/>
      </w:rPr>
    </w:rPrDefault>
    <w:pPrDefault>
      <w:pPr>
        <w:spacing w:before="80"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60"/>
    <w:rPr>
      <w:color w:val="454545" w:themeColor="text1"/>
      <w:sz w:val="22"/>
    </w:rPr>
  </w:style>
  <w:style w:type="paragraph" w:styleId="Heading1">
    <w:name w:val="heading 1"/>
    <w:basedOn w:val="Normal"/>
    <w:next w:val="Normal"/>
    <w:uiPriority w:val="9"/>
    <w:qFormat/>
    <w:rsid w:val="00902398"/>
    <w:pPr>
      <w:keepNext/>
      <w:keepLines/>
      <w:widowControl w:val="0"/>
      <w:numPr>
        <w:numId w:val="6"/>
      </w:numPr>
      <w:spacing w:before="720"/>
      <w:outlineLvl w:val="0"/>
    </w:pPr>
    <w:rPr>
      <w:color w:val="19447F" w:themeColor="accent2"/>
      <w:sz w:val="40"/>
      <w:szCs w:val="44"/>
    </w:rPr>
  </w:style>
  <w:style w:type="paragraph" w:styleId="Heading2">
    <w:name w:val="heading 2"/>
    <w:basedOn w:val="Normal"/>
    <w:next w:val="Normal"/>
    <w:link w:val="Heading2Char"/>
    <w:uiPriority w:val="9"/>
    <w:unhideWhenUsed/>
    <w:qFormat/>
    <w:rsid w:val="00902398"/>
    <w:pPr>
      <w:keepNext/>
      <w:keepLines/>
      <w:numPr>
        <w:ilvl w:val="1"/>
        <w:numId w:val="6"/>
      </w:numPr>
      <w:spacing w:before="480" w:after="240"/>
      <w:outlineLvl w:val="1"/>
    </w:pPr>
    <w:rPr>
      <w:sz w:val="32"/>
      <w:szCs w:val="32"/>
    </w:rPr>
  </w:style>
  <w:style w:type="paragraph" w:styleId="Heading3">
    <w:name w:val="heading 3"/>
    <w:basedOn w:val="Normal"/>
    <w:next w:val="Normal"/>
    <w:link w:val="Heading3Char"/>
    <w:uiPriority w:val="9"/>
    <w:unhideWhenUsed/>
    <w:qFormat/>
    <w:rsid w:val="00902398"/>
    <w:pPr>
      <w:keepNext/>
      <w:keepLines/>
      <w:numPr>
        <w:ilvl w:val="2"/>
        <w:numId w:val="6"/>
      </w:numPr>
      <w:spacing w:before="480"/>
      <w:outlineLvl w:val="2"/>
    </w:pPr>
    <w:rPr>
      <w:b/>
      <w:sz w:val="24"/>
      <w:szCs w:val="24"/>
    </w:rPr>
  </w:style>
  <w:style w:type="paragraph" w:styleId="Heading4">
    <w:name w:val="heading 4"/>
    <w:basedOn w:val="Normal"/>
    <w:next w:val="Normal"/>
    <w:uiPriority w:val="9"/>
    <w:unhideWhenUsed/>
    <w:qFormat/>
    <w:rsid w:val="00902398"/>
    <w:pPr>
      <w:keepNext/>
      <w:keepLines/>
      <w:numPr>
        <w:ilvl w:val="3"/>
        <w:numId w:val="6"/>
      </w:numPr>
      <w:spacing w:before="240" w:after="120"/>
      <w:outlineLvl w:val="3"/>
    </w:pPr>
    <w:rPr>
      <w:rFonts w:asciiTheme="majorHAnsi" w:eastAsia="Muli" w:hAnsiTheme="majorHAnsi" w:cstheme="majorHAnsi"/>
      <w:b/>
    </w:rPr>
  </w:style>
  <w:style w:type="paragraph" w:styleId="Heading5">
    <w:name w:val="heading 5"/>
    <w:basedOn w:val="Normal"/>
    <w:next w:val="Normal"/>
    <w:uiPriority w:val="9"/>
    <w:semiHidden/>
    <w:unhideWhenUsed/>
    <w:qFormat/>
    <w:rsid w:val="00902398"/>
    <w:pPr>
      <w:keepNext/>
      <w:keepLines/>
      <w:numPr>
        <w:ilvl w:val="4"/>
        <w:numId w:val="6"/>
      </w:numPr>
      <w:spacing w:after="60"/>
      <w:outlineLvl w:val="4"/>
    </w:pPr>
    <w:rPr>
      <w:rFonts w:ascii="Muli" w:eastAsia="Muli" w:hAnsi="Muli" w:cs="Muli"/>
    </w:rPr>
  </w:style>
  <w:style w:type="paragraph" w:styleId="Heading6">
    <w:name w:val="heading 6"/>
    <w:basedOn w:val="Normal"/>
    <w:next w:val="Normal"/>
    <w:uiPriority w:val="9"/>
    <w:semiHidden/>
    <w:unhideWhenUsed/>
    <w:qFormat/>
    <w:rsid w:val="00902398"/>
    <w:pPr>
      <w:keepNext/>
      <w:keepLines/>
      <w:numPr>
        <w:ilvl w:val="5"/>
        <w:numId w:val="6"/>
      </w:numPr>
      <w:spacing w:before="200" w:after="0"/>
      <w:outlineLvl w:val="5"/>
    </w:pPr>
    <w:rPr>
      <w:rFonts w:ascii="Calibri" w:eastAsia="Calibri" w:hAnsi="Calibri" w:cs="Calibri"/>
      <w:i/>
      <w:color w:val="000F2F"/>
    </w:rPr>
  </w:style>
  <w:style w:type="paragraph" w:styleId="Heading7">
    <w:name w:val="heading 7"/>
    <w:basedOn w:val="Normal"/>
    <w:next w:val="Normal"/>
    <w:link w:val="Heading7Char"/>
    <w:uiPriority w:val="9"/>
    <w:semiHidden/>
    <w:unhideWhenUsed/>
    <w:qFormat/>
    <w:rsid w:val="00902398"/>
    <w:pPr>
      <w:keepNext/>
      <w:keepLines/>
      <w:numPr>
        <w:ilvl w:val="6"/>
        <w:numId w:val="6"/>
      </w:numPr>
      <w:spacing w:before="40" w:after="0"/>
      <w:outlineLvl w:val="6"/>
    </w:pPr>
    <w:rPr>
      <w:rFonts w:asciiTheme="majorHAnsi" w:eastAsiaTheme="majorEastAsia" w:hAnsiTheme="majorHAnsi" w:cstheme="majorBidi"/>
      <w:i/>
      <w:iCs/>
      <w:color w:val="0D4B62" w:themeColor="accent1" w:themeShade="7F"/>
    </w:rPr>
  </w:style>
  <w:style w:type="paragraph" w:styleId="Heading8">
    <w:name w:val="heading 8"/>
    <w:basedOn w:val="Normal"/>
    <w:next w:val="Normal"/>
    <w:link w:val="Heading8Char"/>
    <w:uiPriority w:val="9"/>
    <w:semiHidden/>
    <w:unhideWhenUsed/>
    <w:qFormat/>
    <w:rsid w:val="00902398"/>
    <w:pPr>
      <w:keepNext/>
      <w:keepLines/>
      <w:numPr>
        <w:ilvl w:val="7"/>
        <w:numId w:val="6"/>
      </w:numPr>
      <w:spacing w:before="40" w:after="0"/>
      <w:outlineLvl w:val="7"/>
    </w:pPr>
    <w:rPr>
      <w:rFonts w:asciiTheme="majorHAnsi" w:eastAsiaTheme="majorEastAsia" w:hAnsiTheme="majorHAnsi" w:cstheme="majorBidi"/>
      <w:color w:val="616161" w:themeColor="text1" w:themeTint="D8"/>
      <w:sz w:val="21"/>
      <w:szCs w:val="21"/>
    </w:rPr>
  </w:style>
  <w:style w:type="paragraph" w:styleId="Heading9">
    <w:name w:val="heading 9"/>
    <w:basedOn w:val="Normal"/>
    <w:next w:val="Normal"/>
    <w:link w:val="Heading9Char"/>
    <w:uiPriority w:val="9"/>
    <w:semiHidden/>
    <w:unhideWhenUsed/>
    <w:qFormat/>
    <w:rsid w:val="00902398"/>
    <w:pPr>
      <w:keepNext/>
      <w:keepLines/>
      <w:numPr>
        <w:ilvl w:val="8"/>
        <w:numId w:val="6"/>
      </w:numPr>
      <w:spacing w:before="40" w:after="0"/>
      <w:outlineLvl w:val="8"/>
    </w:pPr>
    <w:rPr>
      <w:rFonts w:asciiTheme="majorHAnsi" w:eastAsiaTheme="majorEastAsia" w:hAnsiTheme="majorHAnsi" w:cstheme="majorBidi"/>
      <w:i/>
      <w:iCs/>
      <w:color w:val="616161"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C3ACE"/>
    <w:pPr>
      <w:keepNext/>
      <w:keepLines/>
      <w:spacing w:before="0" w:after="480" w:line="240" w:lineRule="auto"/>
      <w:jc w:val="center"/>
    </w:pPr>
    <w:rPr>
      <w:color w:val="1A98C5" w:themeColor="accent1"/>
      <w:sz w:val="78"/>
      <w:szCs w:val="78"/>
      <w:lang w:val="en-US"/>
    </w:rPr>
  </w:style>
  <w:style w:type="paragraph" w:styleId="Subtitle">
    <w:name w:val="Subtitle"/>
    <w:basedOn w:val="Normal"/>
    <w:next w:val="Normal"/>
    <w:uiPriority w:val="11"/>
    <w:qFormat/>
    <w:pPr>
      <w:keepNext/>
      <w:keepLines/>
      <w:spacing w:before="0" w:after="1120" w:line="240" w:lineRule="auto"/>
      <w:jc w:val="center"/>
    </w:pPr>
    <w:rPr>
      <w:b/>
      <w:color w:val="19447F"/>
      <w:sz w:val="36"/>
      <w:szCs w:val="3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paragraph" w:customStyle="1" w:styleId="CoverMD">
    <w:name w:val="Cover MD"/>
    <w:basedOn w:val="Subtitle"/>
    <w:qFormat/>
    <w:rsid w:val="00F34D9E"/>
    <w:pPr>
      <w:spacing w:after="240"/>
    </w:pPr>
    <w:rPr>
      <w:b w:val="0"/>
      <w:sz w:val="32"/>
      <w:szCs w:val="32"/>
    </w:rPr>
  </w:style>
  <w:style w:type="paragraph" w:styleId="Header">
    <w:name w:val="header"/>
    <w:basedOn w:val="Normal"/>
    <w:link w:val="HeaderChar"/>
    <w:uiPriority w:val="99"/>
    <w:unhideWhenUsed/>
    <w:rsid w:val="00E73671"/>
    <w:pPr>
      <w:widowControl w:val="0"/>
      <w:pBdr>
        <w:top w:val="nil"/>
        <w:left w:val="nil"/>
        <w:bottom w:val="nil"/>
        <w:right w:val="nil"/>
        <w:between w:val="nil"/>
      </w:pBdr>
      <w:spacing w:after="0" w:line="240" w:lineRule="auto"/>
      <w:ind w:left="1350" w:right="1305"/>
    </w:pPr>
    <w:rPr>
      <w:color w:val="CCECFC"/>
      <w:sz w:val="18"/>
      <w:szCs w:val="18"/>
    </w:rPr>
  </w:style>
  <w:style w:type="character" w:customStyle="1" w:styleId="HeaderChar">
    <w:name w:val="Header Char"/>
    <w:basedOn w:val="DefaultParagraphFont"/>
    <w:link w:val="Header"/>
    <w:uiPriority w:val="99"/>
    <w:rsid w:val="00E73671"/>
    <w:rPr>
      <w:color w:val="CCECFC"/>
      <w:sz w:val="18"/>
      <w:szCs w:val="18"/>
    </w:rPr>
  </w:style>
  <w:style w:type="paragraph" w:styleId="Footer">
    <w:name w:val="footer"/>
    <w:basedOn w:val="Normal"/>
    <w:link w:val="FooterChar"/>
    <w:uiPriority w:val="99"/>
    <w:unhideWhenUsed/>
    <w:rsid w:val="00A63B4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63B42"/>
  </w:style>
  <w:style w:type="paragraph" w:styleId="TOCHeading">
    <w:name w:val="TOC Heading"/>
    <w:basedOn w:val="Subtitle"/>
    <w:next w:val="Normal"/>
    <w:uiPriority w:val="39"/>
    <w:unhideWhenUsed/>
    <w:qFormat/>
    <w:rsid w:val="00F34D9E"/>
    <w:pPr>
      <w:spacing w:before="360" w:after="360"/>
      <w:jc w:val="left"/>
    </w:pPr>
    <w:rPr>
      <w:b w:val="0"/>
      <w:color w:val="1A98C5" w:themeColor="accent1"/>
    </w:rPr>
  </w:style>
  <w:style w:type="paragraph" w:styleId="TOC1">
    <w:name w:val="toc 1"/>
    <w:basedOn w:val="Normal"/>
    <w:next w:val="Normal"/>
    <w:autoRedefine/>
    <w:uiPriority w:val="39"/>
    <w:unhideWhenUsed/>
    <w:rsid w:val="00EB00DE"/>
    <w:pPr>
      <w:tabs>
        <w:tab w:val="left" w:pos="360"/>
        <w:tab w:val="right" w:leader="dot" w:pos="9360"/>
      </w:tabs>
      <w:spacing w:after="100"/>
    </w:pPr>
    <w:rPr>
      <w:b/>
      <w:noProof/>
    </w:rPr>
  </w:style>
  <w:style w:type="paragraph" w:styleId="TOC2">
    <w:name w:val="toc 2"/>
    <w:basedOn w:val="Normal"/>
    <w:next w:val="Normal"/>
    <w:autoRedefine/>
    <w:uiPriority w:val="39"/>
    <w:unhideWhenUsed/>
    <w:rsid w:val="00EB00DE"/>
    <w:pPr>
      <w:tabs>
        <w:tab w:val="left" w:pos="960"/>
        <w:tab w:val="right" w:leader="dot" w:pos="9360"/>
      </w:tabs>
      <w:spacing w:after="100"/>
      <w:ind w:left="360"/>
    </w:pPr>
    <w:rPr>
      <w:noProof/>
    </w:rPr>
  </w:style>
  <w:style w:type="paragraph" w:styleId="TOC3">
    <w:name w:val="toc 3"/>
    <w:basedOn w:val="Normal"/>
    <w:next w:val="Normal"/>
    <w:autoRedefine/>
    <w:uiPriority w:val="39"/>
    <w:unhideWhenUsed/>
    <w:rsid w:val="00DC3ACE"/>
    <w:pPr>
      <w:spacing w:after="100"/>
      <w:ind w:left="380"/>
    </w:pPr>
  </w:style>
  <w:style w:type="character" w:styleId="Hyperlink">
    <w:name w:val="Hyperlink"/>
    <w:basedOn w:val="DefaultParagraphFont"/>
    <w:uiPriority w:val="99"/>
    <w:unhideWhenUsed/>
    <w:rsid w:val="00DC3ACE"/>
    <w:rPr>
      <w:color w:val="1A4480" w:themeColor="hyperlink"/>
      <w:u w:val="single"/>
    </w:rPr>
  </w:style>
  <w:style w:type="character" w:styleId="FollowedHyperlink">
    <w:name w:val="FollowedHyperlink"/>
    <w:basedOn w:val="DefaultParagraphFont"/>
    <w:uiPriority w:val="99"/>
    <w:semiHidden/>
    <w:unhideWhenUsed/>
    <w:rsid w:val="00F34D9E"/>
    <w:rPr>
      <w:color w:val="A00A0F" w:themeColor="followedHyperlink"/>
      <w:u w:val="single"/>
    </w:rPr>
  </w:style>
  <w:style w:type="paragraph" w:styleId="NormalWeb">
    <w:name w:val="Normal (Web)"/>
    <w:basedOn w:val="Normal"/>
    <w:uiPriority w:val="99"/>
    <w:unhideWhenUsed/>
    <w:rsid w:val="00F34D9E"/>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ListParagraph">
    <w:name w:val="List Paragraph"/>
    <w:basedOn w:val="Normal"/>
    <w:uiPriority w:val="34"/>
    <w:qFormat/>
    <w:rsid w:val="00F34D9E"/>
    <w:pPr>
      <w:ind w:left="720"/>
      <w:contextualSpacing/>
    </w:pPr>
  </w:style>
  <w:style w:type="table" w:styleId="PlainTable1">
    <w:name w:val="Plain Table 1"/>
    <w:basedOn w:val="TableNormal"/>
    <w:uiPriority w:val="41"/>
    <w:rsid w:val="00F34D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4D9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1A1A1"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1A1A1"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1A1A1"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1A1A1"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34D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F34D9E"/>
    <w:pPr>
      <w:spacing w:before="0" w:after="0" w:line="240" w:lineRule="auto"/>
    </w:pPr>
    <w:tblPr>
      <w:tblStyleRowBandSize w:val="1"/>
      <w:tblCellMar>
        <w:top w:w="216" w:type="dxa"/>
        <w:bottom w:w="216" w:type="dxa"/>
      </w:tblCellMar>
    </w:tblPr>
    <w:tblStylePr w:type="firstRow">
      <w:rPr>
        <w:color w:val="454545" w:themeColor="text1"/>
      </w:rPr>
      <w:tblPr/>
      <w:tcPr>
        <w:tcBorders>
          <w:bottom w:val="thinThickLargeGap" w:sz="24" w:space="0" w:color="FFFFFF" w:themeColor="background1"/>
        </w:tcBorders>
        <w:shd w:val="clear" w:color="auto" w:fill="CCECFC" w:themeFill="background2"/>
      </w:tcPr>
    </w:tblStylePr>
    <w:tblStylePr w:type="band1Horz">
      <w:tblPr/>
      <w:tcPr>
        <w:shd w:val="clear" w:color="auto" w:fill="F0F0F0" w:themeFill="accent5"/>
      </w:tcPr>
    </w:tblStylePr>
  </w:style>
  <w:style w:type="table" w:styleId="TableGrid">
    <w:name w:val="Table Grid"/>
    <w:basedOn w:val="TableNormal"/>
    <w:uiPriority w:val="59"/>
    <w:rsid w:val="00F34D9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3738E"/>
    <w:pPr>
      <w:spacing w:after="100"/>
      <w:ind w:left="600"/>
    </w:pPr>
  </w:style>
  <w:style w:type="table" w:customStyle="1" w:styleId="afd">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table" w:customStyle="1" w:styleId="afe">
    <w:basedOn w:val="TableNormal"/>
    <w:pPr>
      <w:spacing w:before="0" w:after="0" w:line="240" w:lineRule="auto"/>
    </w:pPr>
    <w:tblPr>
      <w:tblStyleRowBandSize w:val="1"/>
      <w:tblStyleColBandSize w:val="1"/>
      <w:tblCellMar>
        <w:top w:w="115" w:type="dxa"/>
        <w:left w:w="100" w:type="dxa"/>
        <w:bottom w:w="115" w:type="dxa"/>
        <w:right w:w="100" w:type="dxa"/>
      </w:tblCellMar>
    </w:tblPr>
    <w:tblStylePr w:type="firstRow">
      <w:rPr>
        <w:color w:val="454545"/>
      </w:rPr>
      <w:tblPr/>
      <w:tcPr>
        <w:tcBorders>
          <w:bottom w:val="single" w:sz="24" w:space="0" w:color="FFFFFF"/>
        </w:tcBorders>
        <w:shd w:val="clear" w:color="auto" w:fill="CCECFC"/>
      </w:tcPr>
    </w:tblStylePr>
    <w:tblStylePr w:type="band1Horz">
      <w:tblPr/>
      <w:tcPr>
        <w:shd w:val="clear" w:color="auto" w:fill="F0F0F0"/>
      </w:tcPr>
    </w:tblStylePr>
  </w:style>
  <w:style w:type="table" w:customStyle="1" w:styleId="aff">
    <w:basedOn w:val="TableNormal"/>
    <w:pPr>
      <w:spacing w:before="0" w:after="0" w:line="240" w:lineRule="auto"/>
    </w:pPr>
    <w:tblPr>
      <w:tblStyleRowBandSize w:val="1"/>
      <w:tblStyleColBandSize w:val="1"/>
      <w:tblCellMar>
        <w:top w:w="216" w:type="dxa"/>
        <w:left w:w="100" w:type="dxa"/>
        <w:bottom w:w="216" w:type="dxa"/>
        <w:right w:w="100" w:type="dxa"/>
      </w:tblCellMar>
    </w:tblPr>
    <w:tblStylePr w:type="firstRow">
      <w:rPr>
        <w:color w:val="454545"/>
      </w:rPr>
      <w:tblPr/>
      <w:tcPr>
        <w:tcBorders>
          <w:bottom w:val="single" w:sz="24" w:space="0" w:color="FFFFFF"/>
        </w:tcBorders>
        <w:shd w:val="clear" w:color="auto" w:fill="CCECFC"/>
      </w:tcPr>
    </w:tblStylePr>
    <w:tblStylePr w:type="band1Horz">
      <w:tblPr/>
      <w:tcPr>
        <w:shd w:val="clear" w:color="auto" w:fill="F0F0F0"/>
      </w:tcPr>
    </w:tblStyle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table" w:customStyle="1" w:styleId="aff2">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table" w:customStyle="1" w:styleId="aff3">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paragraph" w:customStyle="1" w:styleId="GrayBoxCalloutText">
    <w:name w:val="Gray Box Callout Text"/>
    <w:basedOn w:val="Normal"/>
    <w:qFormat/>
    <w:rsid w:val="00D360CD"/>
    <w:rPr>
      <w:rFonts w:eastAsiaTheme="minorEastAsia" w:cstheme="minorBidi"/>
      <w:szCs w:val="24"/>
      <w:lang w:val="en-US"/>
    </w:rPr>
  </w:style>
  <w:style w:type="character" w:styleId="PlaceholderText">
    <w:name w:val="Placeholder Text"/>
    <w:basedOn w:val="DefaultParagraphFont"/>
    <w:uiPriority w:val="99"/>
    <w:semiHidden/>
    <w:rsid w:val="008A2F8A"/>
    <w:rPr>
      <w:color w:val="808080"/>
    </w:rPr>
  </w:style>
  <w:style w:type="paragraph" w:customStyle="1" w:styleId="Tabletitle">
    <w:name w:val="Table title"/>
    <w:basedOn w:val="Normal"/>
    <w:qFormat/>
    <w:rsid w:val="008938BD"/>
    <w:pPr>
      <w:pBdr>
        <w:top w:val="nil"/>
        <w:left w:val="nil"/>
        <w:bottom w:val="nil"/>
        <w:right w:val="nil"/>
        <w:between w:val="nil"/>
      </w:pBdr>
      <w:spacing w:before="192" w:after="192"/>
    </w:pPr>
    <w:rPr>
      <w:b/>
      <w:bCs/>
    </w:rPr>
  </w:style>
  <w:style w:type="paragraph" w:customStyle="1" w:styleId="Tabletextlight">
    <w:name w:val="Table text_light"/>
    <w:basedOn w:val="Normal"/>
    <w:qFormat/>
    <w:rsid w:val="00DC4E45"/>
    <w:pPr>
      <w:pBdr>
        <w:top w:val="nil"/>
        <w:left w:val="nil"/>
        <w:bottom w:val="nil"/>
        <w:right w:val="nil"/>
        <w:between w:val="nil"/>
      </w:pBdr>
      <w:spacing w:before="60" w:after="60"/>
    </w:pPr>
    <w:rPr>
      <w:rFonts w:asciiTheme="minorHAnsi" w:hAnsiTheme="minorHAnsi" w:cs="Calibri"/>
      <w:color w:val="808080"/>
    </w:rPr>
  </w:style>
  <w:style w:type="table" w:customStyle="1" w:styleId="FedRAMP">
    <w:name w:val="FedRAMP"/>
    <w:basedOn w:val="TableNormal"/>
    <w:uiPriority w:val="99"/>
    <w:rsid w:val="006F25B1"/>
    <w:pPr>
      <w:spacing w:before="0" w:after="0" w:line="240" w:lineRule="auto"/>
    </w:pPr>
    <w:tblPr>
      <w:tblStyleRowBandSize w:val="1"/>
    </w:tblPr>
    <w:tblStylePr w:type="firstRow">
      <w:rPr>
        <w:rFonts w:asciiTheme="majorHAnsi" w:hAnsiTheme="majorHAnsi"/>
        <w:b/>
      </w:rPr>
      <w:tblPr/>
      <w:tcPr>
        <w:tcBorders>
          <w:top w:val="single" w:sz="4" w:space="0" w:color="B4B4B4" w:themeColor="text1" w:themeTint="66"/>
          <w:left w:val="single" w:sz="4" w:space="0" w:color="B4B4B4" w:themeColor="text1" w:themeTint="66"/>
          <w:bottom w:val="single" w:sz="4" w:space="0" w:color="B4B4B4" w:themeColor="text1" w:themeTint="66"/>
          <w:right w:val="single" w:sz="4" w:space="0" w:color="B4B4B4" w:themeColor="text1" w:themeTint="66"/>
          <w:insideH w:val="single" w:sz="4" w:space="0" w:color="B4B4B4" w:themeColor="text1" w:themeTint="66"/>
          <w:insideV w:val="single" w:sz="4" w:space="0" w:color="B4B4B4" w:themeColor="text1" w:themeTint="66"/>
        </w:tcBorders>
        <w:shd w:val="clear" w:color="auto" w:fill="CCECFC" w:themeFill="background2"/>
      </w:tcPr>
    </w:tblStylePr>
    <w:tblStylePr w:type="band1Horz">
      <w:tblPr/>
      <w:tcPr>
        <w:tcBorders>
          <w:top w:val="single" w:sz="4" w:space="0" w:color="B4B4B4" w:themeColor="text1" w:themeTint="66"/>
          <w:left w:val="single" w:sz="4" w:space="0" w:color="B4B4B4" w:themeColor="text1" w:themeTint="66"/>
          <w:bottom w:val="single" w:sz="4" w:space="0" w:color="B4B4B4" w:themeColor="text1" w:themeTint="66"/>
          <w:right w:val="single" w:sz="4" w:space="0" w:color="B4B4B4" w:themeColor="text1" w:themeTint="66"/>
          <w:insideH w:val="single" w:sz="4" w:space="0" w:color="B4B4B4" w:themeColor="text1" w:themeTint="66"/>
          <w:insideV w:val="single" w:sz="4" w:space="0" w:color="B4B4B4" w:themeColor="text1" w:themeTint="66"/>
        </w:tcBorders>
        <w:shd w:val="clear" w:color="auto" w:fill="F0F0F0" w:themeFill="accent5"/>
      </w:tcPr>
    </w:tblStylePr>
    <w:tblStylePr w:type="band2Horz">
      <w:tblPr/>
      <w:tcPr>
        <w:tcBorders>
          <w:top w:val="single" w:sz="4" w:space="0" w:color="B4B4B4" w:themeColor="text1" w:themeTint="66"/>
          <w:left w:val="single" w:sz="4" w:space="0" w:color="B4B4B4" w:themeColor="text1" w:themeTint="66"/>
          <w:bottom w:val="single" w:sz="4" w:space="0" w:color="B4B4B4" w:themeColor="text1" w:themeTint="66"/>
          <w:right w:val="single" w:sz="4" w:space="0" w:color="B4B4B4" w:themeColor="text1" w:themeTint="66"/>
          <w:insideH w:val="single" w:sz="4" w:space="0" w:color="B4B4B4" w:themeColor="text1" w:themeTint="66"/>
          <w:insideV w:val="single" w:sz="4" w:space="0" w:color="B4B4B4" w:themeColor="text1" w:themeTint="66"/>
        </w:tcBorders>
      </w:tcPr>
    </w:tblStylePr>
  </w:style>
  <w:style w:type="numbering" w:customStyle="1" w:styleId="CurrentList1">
    <w:name w:val="Current List1"/>
    <w:uiPriority w:val="99"/>
    <w:rsid w:val="005D6ED0"/>
    <w:pPr>
      <w:numPr>
        <w:numId w:val="1"/>
      </w:numPr>
    </w:pPr>
  </w:style>
  <w:style w:type="character" w:styleId="UnresolvedMention">
    <w:name w:val="Unresolved Mention"/>
    <w:basedOn w:val="DefaultParagraphFont"/>
    <w:uiPriority w:val="99"/>
    <w:semiHidden/>
    <w:unhideWhenUsed/>
    <w:rsid w:val="00505EB8"/>
    <w:rPr>
      <w:color w:val="605E5C"/>
      <w:shd w:val="clear" w:color="auto" w:fill="E1DFDD"/>
    </w:rPr>
  </w:style>
  <w:style w:type="character" w:customStyle="1" w:styleId="Heading3Char">
    <w:name w:val="Heading 3 Char"/>
    <w:basedOn w:val="DefaultParagraphFont"/>
    <w:link w:val="Heading3"/>
    <w:uiPriority w:val="9"/>
    <w:rsid w:val="00EB2D65"/>
    <w:rPr>
      <w:b/>
      <w:color w:val="454545" w:themeColor="text1"/>
      <w:sz w:val="24"/>
      <w:szCs w:val="24"/>
    </w:rPr>
  </w:style>
  <w:style w:type="character" w:customStyle="1" w:styleId="Heading2Char">
    <w:name w:val="Heading 2 Char"/>
    <w:basedOn w:val="DefaultParagraphFont"/>
    <w:link w:val="Heading2"/>
    <w:uiPriority w:val="9"/>
    <w:rsid w:val="0081508A"/>
    <w:rPr>
      <w:color w:val="454545" w:themeColor="text1"/>
      <w:sz w:val="32"/>
      <w:szCs w:val="32"/>
    </w:rPr>
  </w:style>
  <w:style w:type="paragraph" w:customStyle="1" w:styleId="IntroHeading">
    <w:name w:val="Intro Heading"/>
    <w:basedOn w:val="Normal"/>
    <w:qFormat/>
    <w:rsid w:val="00BF7E10"/>
    <w:pPr>
      <w:keepNext/>
      <w:keepLines/>
      <w:pBdr>
        <w:top w:val="nil"/>
        <w:left w:val="nil"/>
        <w:bottom w:val="nil"/>
        <w:right w:val="nil"/>
        <w:between w:val="nil"/>
      </w:pBdr>
      <w:spacing w:before="360" w:after="360" w:line="240" w:lineRule="auto"/>
    </w:pPr>
    <w:rPr>
      <w:color w:val="1A98C5"/>
      <w:sz w:val="36"/>
      <w:szCs w:val="36"/>
    </w:rPr>
  </w:style>
  <w:style w:type="paragraph" w:customStyle="1" w:styleId="IntroHeading2">
    <w:name w:val="Intro Heading 2"/>
    <w:basedOn w:val="Heading2"/>
    <w:next w:val="Normal"/>
    <w:qFormat/>
    <w:rsid w:val="00CB22F6"/>
    <w:pPr>
      <w:spacing w:before="360" w:after="120"/>
    </w:pPr>
  </w:style>
  <w:style w:type="paragraph" w:styleId="Caption">
    <w:name w:val="caption"/>
    <w:basedOn w:val="Normal"/>
    <w:next w:val="Normal"/>
    <w:uiPriority w:val="35"/>
    <w:unhideWhenUsed/>
    <w:qFormat/>
    <w:rsid w:val="00203F89"/>
    <w:pPr>
      <w:spacing w:before="0" w:after="200" w:line="240" w:lineRule="auto"/>
    </w:pPr>
    <w:rPr>
      <w:i/>
      <w:iCs/>
      <w:color w:val="162E51" w:themeColor="text2"/>
      <w:sz w:val="18"/>
      <w:szCs w:val="18"/>
    </w:rPr>
  </w:style>
  <w:style w:type="paragraph" w:styleId="TOC9">
    <w:name w:val="toc 9"/>
    <w:basedOn w:val="Normal"/>
    <w:next w:val="Normal"/>
    <w:autoRedefine/>
    <w:uiPriority w:val="39"/>
    <w:semiHidden/>
    <w:unhideWhenUsed/>
    <w:rsid w:val="00CB22F6"/>
    <w:pPr>
      <w:spacing w:after="100"/>
      <w:ind w:left="1760"/>
    </w:pPr>
  </w:style>
  <w:style w:type="character" w:customStyle="1" w:styleId="Heading7Char">
    <w:name w:val="Heading 7 Char"/>
    <w:basedOn w:val="DefaultParagraphFont"/>
    <w:link w:val="Heading7"/>
    <w:uiPriority w:val="9"/>
    <w:semiHidden/>
    <w:rsid w:val="00203F89"/>
    <w:rPr>
      <w:rFonts w:asciiTheme="majorHAnsi" w:eastAsiaTheme="majorEastAsia" w:hAnsiTheme="majorHAnsi" w:cstheme="majorBidi"/>
      <w:i/>
      <w:iCs/>
      <w:color w:val="0D4B62" w:themeColor="accent1" w:themeShade="7F"/>
      <w:sz w:val="22"/>
    </w:rPr>
  </w:style>
  <w:style w:type="character" w:customStyle="1" w:styleId="Heading8Char">
    <w:name w:val="Heading 8 Char"/>
    <w:basedOn w:val="DefaultParagraphFont"/>
    <w:link w:val="Heading8"/>
    <w:uiPriority w:val="9"/>
    <w:semiHidden/>
    <w:rsid w:val="00203F89"/>
    <w:rPr>
      <w:rFonts w:asciiTheme="majorHAnsi" w:eastAsiaTheme="majorEastAsia" w:hAnsiTheme="majorHAnsi" w:cstheme="majorBidi"/>
      <w:color w:val="616161" w:themeColor="text1" w:themeTint="D8"/>
      <w:sz w:val="21"/>
      <w:szCs w:val="21"/>
    </w:rPr>
  </w:style>
  <w:style w:type="character" w:customStyle="1" w:styleId="Heading9Char">
    <w:name w:val="Heading 9 Char"/>
    <w:basedOn w:val="DefaultParagraphFont"/>
    <w:link w:val="Heading9"/>
    <w:uiPriority w:val="9"/>
    <w:semiHidden/>
    <w:rsid w:val="00203F89"/>
    <w:rPr>
      <w:rFonts w:asciiTheme="majorHAnsi" w:eastAsiaTheme="majorEastAsia" w:hAnsiTheme="majorHAnsi" w:cstheme="majorBidi"/>
      <w:i/>
      <w:iCs/>
      <w:color w:val="616161" w:themeColor="text1" w:themeTint="D8"/>
      <w:sz w:val="21"/>
      <w:szCs w:val="21"/>
    </w:rPr>
  </w:style>
  <w:style w:type="numbering" w:customStyle="1" w:styleId="CurrentList2">
    <w:name w:val="Current List2"/>
    <w:uiPriority w:val="99"/>
    <w:rsid w:val="00902398"/>
    <w:pPr>
      <w:numPr>
        <w:numId w:val="3"/>
      </w:numPr>
    </w:pPr>
  </w:style>
  <w:style w:type="numbering" w:customStyle="1" w:styleId="CurrentList3">
    <w:name w:val="Current List3"/>
    <w:uiPriority w:val="99"/>
    <w:rsid w:val="00902398"/>
    <w:pPr>
      <w:numPr>
        <w:numId w:val="4"/>
      </w:numPr>
    </w:pPr>
  </w:style>
  <w:style w:type="character" w:styleId="CommentReference">
    <w:name w:val="annotation reference"/>
    <w:basedOn w:val="DefaultParagraphFont"/>
    <w:uiPriority w:val="99"/>
    <w:semiHidden/>
    <w:unhideWhenUsed/>
    <w:rsid w:val="002A7B7D"/>
    <w:rPr>
      <w:sz w:val="16"/>
      <w:szCs w:val="16"/>
    </w:rPr>
  </w:style>
  <w:style w:type="paragraph" w:customStyle="1" w:styleId="deletioninstruction">
    <w:name w:val="deletion instruction"/>
    <w:basedOn w:val="Normal"/>
    <w:qFormat/>
    <w:rsid w:val="002A7B7D"/>
    <w:rPr>
      <w:i/>
      <w:color w:val="CC1D1D" w:themeColor="accent3"/>
      <w:lang w:val="en-US"/>
    </w:rPr>
  </w:style>
  <w:style w:type="paragraph" w:styleId="CommentText">
    <w:name w:val="annotation text"/>
    <w:basedOn w:val="Normal"/>
    <w:link w:val="CommentTextChar"/>
    <w:uiPriority w:val="99"/>
    <w:unhideWhenUsed/>
    <w:rsid w:val="002A7B7D"/>
    <w:pPr>
      <w:spacing w:line="240" w:lineRule="auto"/>
    </w:pPr>
    <w:rPr>
      <w:sz w:val="20"/>
    </w:rPr>
  </w:style>
  <w:style w:type="character" w:customStyle="1" w:styleId="CommentTextChar">
    <w:name w:val="Comment Text Char"/>
    <w:basedOn w:val="DefaultParagraphFont"/>
    <w:link w:val="CommentText"/>
    <w:uiPriority w:val="99"/>
    <w:rsid w:val="002A7B7D"/>
    <w:rPr>
      <w:color w:val="454545" w:themeColor="text1"/>
    </w:rPr>
  </w:style>
  <w:style w:type="paragraph" w:styleId="CommentSubject">
    <w:name w:val="annotation subject"/>
    <w:basedOn w:val="CommentText"/>
    <w:next w:val="CommentText"/>
    <w:link w:val="CommentSubjectChar"/>
    <w:uiPriority w:val="99"/>
    <w:semiHidden/>
    <w:unhideWhenUsed/>
    <w:rsid w:val="002A7B7D"/>
    <w:rPr>
      <w:b/>
      <w:bCs/>
    </w:rPr>
  </w:style>
  <w:style w:type="character" w:customStyle="1" w:styleId="CommentSubjectChar">
    <w:name w:val="Comment Subject Char"/>
    <w:basedOn w:val="CommentTextChar"/>
    <w:link w:val="CommentSubject"/>
    <w:uiPriority w:val="99"/>
    <w:semiHidden/>
    <w:rsid w:val="002A7B7D"/>
    <w:rPr>
      <w:b/>
      <w:bCs/>
      <w:color w:val="454545" w:themeColor="text1"/>
    </w:rPr>
  </w:style>
  <w:style w:type="paragraph" w:customStyle="1" w:styleId="Appendix1">
    <w:name w:val="Appendix 1"/>
    <w:basedOn w:val="Heading1"/>
    <w:qFormat/>
    <w:rsid w:val="002A7B7D"/>
    <w:pPr>
      <w:numPr>
        <w:numId w:val="2"/>
      </w:numPr>
      <w:ind w:left="0" w:firstLine="0"/>
    </w:pPr>
  </w:style>
  <w:style w:type="character" w:styleId="PageNumber">
    <w:name w:val="page number"/>
    <w:basedOn w:val="DefaultParagraphFont"/>
    <w:uiPriority w:val="99"/>
    <w:semiHidden/>
    <w:unhideWhenUsed/>
    <w:rsid w:val="00FB065A"/>
  </w:style>
  <w:style w:type="paragraph" w:styleId="Revision">
    <w:name w:val="Revision"/>
    <w:hidden/>
    <w:uiPriority w:val="99"/>
    <w:semiHidden/>
    <w:rsid w:val="00893421"/>
    <w:pPr>
      <w:spacing w:before="0" w:after="0" w:line="240" w:lineRule="auto"/>
    </w:pPr>
    <w:rPr>
      <w:color w:val="454545" w:themeColor="text1"/>
      <w:sz w:val="22"/>
    </w:rPr>
  </w:style>
  <w:style w:type="paragraph" w:customStyle="1" w:styleId="GSATitleVersion">
    <w:name w:val="GSA Title Version"/>
    <w:next w:val="Normal"/>
    <w:link w:val="GSATitleVersionChar"/>
    <w:autoRedefine/>
    <w:qFormat/>
    <w:rsid w:val="00EB00DE"/>
    <w:pPr>
      <w:spacing w:before="0" w:line="259" w:lineRule="auto"/>
      <w:jc w:val="center"/>
    </w:pPr>
    <w:rPr>
      <w:rFonts w:ascii="Times New Roman" w:eastAsiaTheme="majorEastAsia" w:hAnsi="Times New Roman" w:cstheme="majorBidi"/>
      <w:color w:val="002060"/>
      <w:spacing w:val="5"/>
      <w:kern w:val="28"/>
      <w:sz w:val="40"/>
      <w:szCs w:val="52"/>
      <w:lang w:val="en-US"/>
    </w:rPr>
  </w:style>
  <w:style w:type="character" w:customStyle="1" w:styleId="GSATitleVersionChar">
    <w:name w:val="GSA Title Version Char"/>
    <w:basedOn w:val="DefaultParagraphFont"/>
    <w:link w:val="GSATitleVersion"/>
    <w:rsid w:val="00EB00DE"/>
    <w:rPr>
      <w:rFonts w:ascii="Times New Roman" w:eastAsiaTheme="majorEastAsia" w:hAnsi="Times New Roman" w:cstheme="majorBidi"/>
      <w:color w:val="002060"/>
      <w:spacing w:val="5"/>
      <w:kern w:val="28"/>
      <w:sz w:val="40"/>
      <w:szCs w:val="52"/>
      <w:lang w:val="en-US"/>
    </w:rPr>
  </w:style>
  <w:style w:type="paragraph" w:customStyle="1" w:styleId="GSATableText">
    <w:name w:val="GSA Table Text"/>
    <w:basedOn w:val="Normal"/>
    <w:next w:val="Normal"/>
    <w:link w:val="GSATableTextChar"/>
    <w:qFormat/>
    <w:rsid w:val="00EB00DE"/>
    <w:pPr>
      <w:spacing w:before="0" w:after="0" w:line="240" w:lineRule="auto"/>
    </w:pPr>
    <w:rPr>
      <w:rFonts w:ascii="Calibri" w:eastAsia="Calibri" w:hAnsi="Calibri"/>
      <w:color w:val="auto"/>
      <w:sz w:val="20"/>
      <w:szCs w:val="22"/>
      <w:lang w:val="en-US"/>
    </w:rPr>
  </w:style>
  <w:style w:type="character" w:customStyle="1" w:styleId="GSATableTextChar">
    <w:name w:val="GSA Table Text Char"/>
    <w:basedOn w:val="DefaultParagraphFont"/>
    <w:link w:val="GSATableText"/>
    <w:rsid w:val="00EB00DE"/>
    <w:rPr>
      <w:rFonts w:ascii="Calibri" w:eastAsia="Calibri" w:hAnsi="Calibri"/>
      <w:color w:val="auto"/>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3355">
      <w:bodyDiv w:val="1"/>
      <w:marLeft w:val="0"/>
      <w:marRight w:val="0"/>
      <w:marTop w:val="0"/>
      <w:marBottom w:val="0"/>
      <w:divBdr>
        <w:top w:val="none" w:sz="0" w:space="0" w:color="auto"/>
        <w:left w:val="none" w:sz="0" w:space="0" w:color="auto"/>
        <w:bottom w:val="none" w:sz="0" w:space="0" w:color="auto"/>
        <w:right w:val="none" w:sz="0" w:space="0" w:color="auto"/>
      </w:divBdr>
    </w:div>
    <w:div w:id="32851068">
      <w:bodyDiv w:val="1"/>
      <w:marLeft w:val="0"/>
      <w:marRight w:val="0"/>
      <w:marTop w:val="0"/>
      <w:marBottom w:val="0"/>
      <w:divBdr>
        <w:top w:val="none" w:sz="0" w:space="0" w:color="auto"/>
        <w:left w:val="none" w:sz="0" w:space="0" w:color="auto"/>
        <w:bottom w:val="none" w:sz="0" w:space="0" w:color="auto"/>
        <w:right w:val="none" w:sz="0" w:space="0" w:color="auto"/>
      </w:divBdr>
    </w:div>
    <w:div w:id="56558442">
      <w:bodyDiv w:val="1"/>
      <w:marLeft w:val="0"/>
      <w:marRight w:val="0"/>
      <w:marTop w:val="0"/>
      <w:marBottom w:val="0"/>
      <w:divBdr>
        <w:top w:val="none" w:sz="0" w:space="0" w:color="auto"/>
        <w:left w:val="none" w:sz="0" w:space="0" w:color="auto"/>
        <w:bottom w:val="none" w:sz="0" w:space="0" w:color="auto"/>
        <w:right w:val="none" w:sz="0" w:space="0" w:color="auto"/>
      </w:divBdr>
    </w:div>
    <w:div w:id="80492440">
      <w:bodyDiv w:val="1"/>
      <w:marLeft w:val="0"/>
      <w:marRight w:val="0"/>
      <w:marTop w:val="0"/>
      <w:marBottom w:val="0"/>
      <w:divBdr>
        <w:top w:val="none" w:sz="0" w:space="0" w:color="auto"/>
        <w:left w:val="none" w:sz="0" w:space="0" w:color="auto"/>
        <w:bottom w:val="none" w:sz="0" w:space="0" w:color="auto"/>
        <w:right w:val="none" w:sz="0" w:space="0" w:color="auto"/>
      </w:divBdr>
    </w:div>
    <w:div w:id="119302783">
      <w:bodyDiv w:val="1"/>
      <w:marLeft w:val="0"/>
      <w:marRight w:val="0"/>
      <w:marTop w:val="0"/>
      <w:marBottom w:val="0"/>
      <w:divBdr>
        <w:top w:val="none" w:sz="0" w:space="0" w:color="auto"/>
        <w:left w:val="none" w:sz="0" w:space="0" w:color="auto"/>
        <w:bottom w:val="none" w:sz="0" w:space="0" w:color="auto"/>
        <w:right w:val="none" w:sz="0" w:space="0" w:color="auto"/>
      </w:divBdr>
    </w:div>
    <w:div w:id="161360878">
      <w:bodyDiv w:val="1"/>
      <w:marLeft w:val="0"/>
      <w:marRight w:val="0"/>
      <w:marTop w:val="0"/>
      <w:marBottom w:val="0"/>
      <w:divBdr>
        <w:top w:val="none" w:sz="0" w:space="0" w:color="auto"/>
        <w:left w:val="none" w:sz="0" w:space="0" w:color="auto"/>
        <w:bottom w:val="none" w:sz="0" w:space="0" w:color="auto"/>
        <w:right w:val="none" w:sz="0" w:space="0" w:color="auto"/>
      </w:divBdr>
    </w:div>
    <w:div w:id="183443457">
      <w:bodyDiv w:val="1"/>
      <w:marLeft w:val="0"/>
      <w:marRight w:val="0"/>
      <w:marTop w:val="0"/>
      <w:marBottom w:val="0"/>
      <w:divBdr>
        <w:top w:val="none" w:sz="0" w:space="0" w:color="auto"/>
        <w:left w:val="none" w:sz="0" w:space="0" w:color="auto"/>
        <w:bottom w:val="none" w:sz="0" w:space="0" w:color="auto"/>
        <w:right w:val="none" w:sz="0" w:space="0" w:color="auto"/>
      </w:divBdr>
    </w:div>
    <w:div w:id="189028765">
      <w:bodyDiv w:val="1"/>
      <w:marLeft w:val="0"/>
      <w:marRight w:val="0"/>
      <w:marTop w:val="0"/>
      <w:marBottom w:val="0"/>
      <w:divBdr>
        <w:top w:val="none" w:sz="0" w:space="0" w:color="auto"/>
        <w:left w:val="none" w:sz="0" w:space="0" w:color="auto"/>
        <w:bottom w:val="none" w:sz="0" w:space="0" w:color="auto"/>
        <w:right w:val="none" w:sz="0" w:space="0" w:color="auto"/>
      </w:divBdr>
    </w:div>
    <w:div w:id="211813782">
      <w:bodyDiv w:val="1"/>
      <w:marLeft w:val="0"/>
      <w:marRight w:val="0"/>
      <w:marTop w:val="0"/>
      <w:marBottom w:val="0"/>
      <w:divBdr>
        <w:top w:val="none" w:sz="0" w:space="0" w:color="auto"/>
        <w:left w:val="none" w:sz="0" w:space="0" w:color="auto"/>
        <w:bottom w:val="none" w:sz="0" w:space="0" w:color="auto"/>
        <w:right w:val="none" w:sz="0" w:space="0" w:color="auto"/>
      </w:divBdr>
    </w:div>
    <w:div w:id="214053705">
      <w:bodyDiv w:val="1"/>
      <w:marLeft w:val="0"/>
      <w:marRight w:val="0"/>
      <w:marTop w:val="0"/>
      <w:marBottom w:val="0"/>
      <w:divBdr>
        <w:top w:val="none" w:sz="0" w:space="0" w:color="auto"/>
        <w:left w:val="none" w:sz="0" w:space="0" w:color="auto"/>
        <w:bottom w:val="none" w:sz="0" w:space="0" w:color="auto"/>
        <w:right w:val="none" w:sz="0" w:space="0" w:color="auto"/>
      </w:divBdr>
      <w:divsChild>
        <w:div w:id="2002343215">
          <w:marLeft w:val="-165"/>
          <w:marRight w:val="0"/>
          <w:marTop w:val="0"/>
          <w:marBottom w:val="0"/>
          <w:divBdr>
            <w:top w:val="none" w:sz="0" w:space="0" w:color="auto"/>
            <w:left w:val="none" w:sz="0" w:space="0" w:color="auto"/>
            <w:bottom w:val="none" w:sz="0" w:space="0" w:color="auto"/>
            <w:right w:val="none" w:sz="0" w:space="0" w:color="auto"/>
          </w:divBdr>
        </w:div>
      </w:divsChild>
    </w:div>
    <w:div w:id="221914689">
      <w:bodyDiv w:val="1"/>
      <w:marLeft w:val="0"/>
      <w:marRight w:val="0"/>
      <w:marTop w:val="0"/>
      <w:marBottom w:val="0"/>
      <w:divBdr>
        <w:top w:val="none" w:sz="0" w:space="0" w:color="auto"/>
        <w:left w:val="none" w:sz="0" w:space="0" w:color="auto"/>
        <w:bottom w:val="none" w:sz="0" w:space="0" w:color="auto"/>
        <w:right w:val="none" w:sz="0" w:space="0" w:color="auto"/>
      </w:divBdr>
    </w:div>
    <w:div w:id="244730539">
      <w:bodyDiv w:val="1"/>
      <w:marLeft w:val="0"/>
      <w:marRight w:val="0"/>
      <w:marTop w:val="0"/>
      <w:marBottom w:val="0"/>
      <w:divBdr>
        <w:top w:val="none" w:sz="0" w:space="0" w:color="auto"/>
        <w:left w:val="none" w:sz="0" w:space="0" w:color="auto"/>
        <w:bottom w:val="none" w:sz="0" w:space="0" w:color="auto"/>
        <w:right w:val="none" w:sz="0" w:space="0" w:color="auto"/>
      </w:divBdr>
    </w:div>
    <w:div w:id="245498139">
      <w:bodyDiv w:val="1"/>
      <w:marLeft w:val="0"/>
      <w:marRight w:val="0"/>
      <w:marTop w:val="0"/>
      <w:marBottom w:val="0"/>
      <w:divBdr>
        <w:top w:val="none" w:sz="0" w:space="0" w:color="auto"/>
        <w:left w:val="none" w:sz="0" w:space="0" w:color="auto"/>
        <w:bottom w:val="none" w:sz="0" w:space="0" w:color="auto"/>
        <w:right w:val="none" w:sz="0" w:space="0" w:color="auto"/>
      </w:divBdr>
    </w:div>
    <w:div w:id="260068219">
      <w:bodyDiv w:val="1"/>
      <w:marLeft w:val="0"/>
      <w:marRight w:val="0"/>
      <w:marTop w:val="0"/>
      <w:marBottom w:val="0"/>
      <w:divBdr>
        <w:top w:val="none" w:sz="0" w:space="0" w:color="auto"/>
        <w:left w:val="none" w:sz="0" w:space="0" w:color="auto"/>
        <w:bottom w:val="none" w:sz="0" w:space="0" w:color="auto"/>
        <w:right w:val="none" w:sz="0" w:space="0" w:color="auto"/>
      </w:divBdr>
    </w:div>
    <w:div w:id="276377999">
      <w:bodyDiv w:val="1"/>
      <w:marLeft w:val="0"/>
      <w:marRight w:val="0"/>
      <w:marTop w:val="0"/>
      <w:marBottom w:val="0"/>
      <w:divBdr>
        <w:top w:val="none" w:sz="0" w:space="0" w:color="auto"/>
        <w:left w:val="none" w:sz="0" w:space="0" w:color="auto"/>
        <w:bottom w:val="none" w:sz="0" w:space="0" w:color="auto"/>
        <w:right w:val="none" w:sz="0" w:space="0" w:color="auto"/>
      </w:divBdr>
    </w:div>
    <w:div w:id="296648273">
      <w:bodyDiv w:val="1"/>
      <w:marLeft w:val="0"/>
      <w:marRight w:val="0"/>
      <w:marTop w:val="0"/>
      <w:marBottom w:val="0"/>
      <w:divBdr>
        <w:top w:val="none" w:sz="0" w:space="0" w:color="auto"/>
        <w:left w:val="none" w:sz="0" w:space="0" w:color="auto"/>
        <w:bottom w:val="none" w:sz="0" w:space="0" w:color="auto"/>
        <w:right w:val="none" w:sz="0" w:space="0" w:color="auto"/>
      </w:divBdr>
    </w:div>
    <w:div w:id="298271655">
      <w:bodyDiv w:val="1"/>
      <w:marLeft w:val="0"/>
      <w:marRight w:val="0"/>
      <w:marTop w:val="0"/>
      <w:marBottom w:val="0"/>
      <w:divBdr>
        <w:top w:val="none" w:sz="0" w:space="0" w:color="auto"/>
        <w:left w:val="none" w:sz="0" w:space="0" w:color="auto"/>
        <w:bottom w:val="none" w:sz="0" w:space="0" w:color="auto"/>
        <w:right w:val="none" w:sz="0" w:space="0" w:color="auto"/>
      </w:divBdr>
    </w:div>
    <w:div w:id="302194797">
      <w:bodyDiv w:val="1"/>
      <w:marLeft w:val="0"/>
      <w:marRight w:val="0"/>
      <w:marTop w:val="0"/>
      <w:marBottom w:val="0"/>
      <w:divBdr>
        <w:top w:val="none" w:sz="0" w:space="0" w:color="auto"/>
        <w:left w:val="none" w:sz="0" w:space="0" w:color="auto"/>
        <w:bottom w:val="none" w:sz="0" w:space="0" w:color="auto"/>
        <w:right w:val="none" w:sz="0" w:space="0" w:color="auto"/>
      </w:divBdr>
    </w:div>
    <w:div w:id="330909034">
      <w:bodyDiv w:val="1"/>
      <w:marLeft w:val="0"/>
      <w:marRight w:val="0"/>
      <w:marTop w:val="0"/>
      <w:marBottom w:val="0"/>
      <w:divBdr>
        <w:top w:val="none" w:sz="0" w:space="0" w:color="auto"/>
        <w:left w:val="none" w:sz="0" w:space="0" w:color="auto"/>
        <w:bottom w:val="none" w:sz="0" w:space="0" w:color="auto"/>
        <w:right w:val="none" w:sz="0" w:space="0" w:color="auto"/>
      </w:divBdr>
    </w:div>
    <w:div w:id="356200323">
      <w:bodyDiv w:val="1"/>
      <w:marLeft w:val="0"/>
      <w:marRight w:val="0"/>
      <w:marTop w:val="0"/>
      <w:marBottom w:val="0"/>
      <w:divBdr>
        <w:top w:val="none" w:sz="0" w:space="0" w:color="auto"/>
        <w:left w:val="none" w:sz="0" w:space="0" w:color="auto"/>
        <w:bottom w:val="none" w:sz="0" w:space="0" w:color="auto"/>
        <w:right w:val="none" w:sz="0" w:space="0" w:color="auto"/>
      </w:divBdr>
    </w:div>
    <w:div w:id="402873818">
      <w:bodyDiv w:val="1"/>
      <w:marLeft w:val="0"/>
      <w:marRight w:val="0"/>
      <w:marTop w:val="0"/>
      <w:marBottom w:val="0"/>
      <w:divBdr>
        <w:top w:val="none" w:sz="0" w:space="0" w:color="auto"/>
        <w:left w:val="none" w:sz="0" w:space="0" w:color="auto"/>
        <w:bottom w:val="none" w:sz="0" w:space="0" w:color="auto"/>
        <w:right w:val="none" w:sz="0" w:space="0" w:color="auto"/>
      </w:divBdr>
    </w:div>
    <w:div w:id="407073868">
      <w:bodyDiv w:val="1"/>
      <w:marLeft w:val="0"/>
      <w:marRight w:val="0"/>
      <w:marTop w:val="0"/>
      <w:marBottom w:val="0"/>
      <w:divBdr>
        <w:top w:val="none" w:sz="0" w:space="0" w:color="auto"/>
        <w:left w:val="none" w:sz="0" w:space="0" w:color="auto"/>
        <w:bottom w:val="none" w:sz="0" w:space="0" w:color="auto"/>
        <w:right w:val="none" w:sz="0" w:space="0" w:color="auto"/>
      </w:divBdr>
    </w:div>
    <w:div w:id="423259234">
      <w:bodyDiv w:val="1"/>
      <w:marLeft w:val="0"/>
      <w:marRight w:val="0"/>
      <w:marTop w:val="0"/>
      <w:marBottom w:val="0"/>
      <w:divBdr>
        <w:top w:val="none" w:sz="0" w:space="0" w:color="auto"/>
        <w:left w:val="none" w:sz="0" w:space="0" w:color="auto"/>
        <w:bottom w:val="none" w:sz="0" w:space="0" w:color="auto"/>
        <w:right w:val="none" w:sz="0" w:space="0" w:color="auto"/>
      </w:divBdr>
    </w:div>
    <w:div w:id="432283278">
      <w:bodyDiv w:val="1"/>
      <w:marLeft w:val="0"/>
      <w:marRight w:val="0"/>
      <w:marTop w:val="0"/>
      <w:marBottom w:val="0"/>
      <w:divBdr>
        <w:top w:val="none" w:sz="0" w:space="0" w:color="auto"/>
        <w:left w:val="none" w:sz="0" w:space="0" w:color="auto"/>
        <w:bottom w:val="none" w:sz="0" w:space="0" w:color="auto"/>
        <w:right w:val="none" w:sz="0" w:space="0" w:color="auto"/>
      </w:divBdr>
    </w:div>
    <w:div w:id="437681388">
      <w:bodyDiv w:val="1"/>
      <w:marLeft w:val="0"/>
      <w:marRight w:val="0"/>
      <w:marTop w:val="0"/>
      <w:marBottom w:val="0"/>
      <w:divBdr>
        <w:top w:val="none" w:sz="0" w:space="0" w:color="auto"/>
        <w:left w:val="none" w:sz="0" w:space="0" w:color="auto"/>
        <w:bottom w:val="none" w:sz="0" w:space="0" w:color="auto"/>
        <w:right w:val="none" w:sz="0" w:space="0" w:color="auto"/>
      </w:divBdr>
    </w:div>
    <w:div w:id="473839637">
      <w:bodyDiv w:val="1"/>
      <w:marLeft w:val="0"/>
      <w:marRight w:val="0"/>
      <w:marTop w:val="0"/>
      <w:marBottom w:val="0"/>
      <w:divBdr>
        <w:top w:val="none" w:sz="0" w:space="0" w:color="auto"/>
        <w:left w:val="none" w:sz="0" w:space="0" w:color="auto"/>
        <w:bottom w:val="none" w:sz="0" w:space="0" w:color="auto"/>
        <w:right w:val="none" w:sz="0" w:space="0" w:color="auto"/>
      </w:divBdr>
    </w:div>
    <w:div w:id="541020845">
      <w:bodyDiv w:val="1"/>
      <w:marLeft w:val="0"/>
      <w:marRight w:val="0"/>
      <w:marTop w:val="0"/>
      <w:marBottom w:val="0"/>
      <w:divBdr>
        <w:top w:val="none" w:sz="0" w:space="0" w:color="auto"/>
        <w:left w:val="none" w:sz="0" w:space="0" w:color="auto"/>
        <w:bottom w:val="none" w:sz="0" w:space="0" w:color="auto"/>
        <w:right w:val="none" w:sz="0" w:space="0" w:color="auto"/>
      </w:divBdr>
    </w:div>
    <w:div w:id="563613144">
      <w:bodyDiv w:val="1"/>
      <w:marLeft w:val="0"/>
      <w:marRight w:val="0"/>
      <w:marTop w:val="0"/>
      <w:marBottom w:val="0"/>
      <w:divBdr>
        <w:top w:val="none" w:sz="0" w:space="0" w:color="auto"/>
        <w:left w:val="none" w:sz="0" w:space="0" w:color="auto"/>
        <w:bottom w:val="none" w:sz="0" w:space="0" w:color="auto"/>
        <w:right w:val="none" w:sz="0" w:space="0" w:color="auto"/>
      </w:divBdr>
    </w:div>
    <w:div w:id="563953109">
      <w:bodyDiv w:val="1"/>
      <w:marLeft w:val="0"/>
      <w:marRight w:val="0"/>
      <w:marTop w:val="0"/>
      <w:marBottom w:val="0"/>
      <w:divBdr>
        <w:top w:val="none" w:sz="0" w:space="0" w:color="auto"/>
        <w:left w:val="none" w:sz="0" w:space="0" w:color="auto"/>
        <w:bottom w:val="none" w:sz="0" w:space="0" w:color="auto"/>
        <w:right w:val="none" w:sz="0" w:space="0" w:color="auto"/>
      </w:divBdr>
    </w:div>
    <w:div w:id="570430870">
      <w:bodyDiv w:val="1"/>
      <w:marLeft w:val="0"/>
      <w:marRight w:val="0"/>
      <w:marTop w:val="0"/>
      <w:marBottom w:val="0"/>
      <w:divBdr>
        <w:top w:val="none" w:sz="0" w:space="0" w:color="auto"/>
        <w:left w:val="none" w:sz="0" w:space="0" w:color="auto"/>
        <w:bottom w:val="none" w:sz="0" w:space="0" w:color="auto"/>
        <w:right w:val="none" w:sz="0" w:space="0" w:color="auto"/>
      </w:divBdr>
    </w:div>
    <w:div w:id="607739664">
      <w:bodyDiv w:val="1"/>
      <w:marLeft w:val="0"/>
      <w:marRight w:val="0"/>
      <w:marTop w:val="0"/>
      <w:marBottom w:val="0"/>
      <w:divBdr>
        <w:top w:val="none" w:sz="0" w:space="0" w:color="auto"/>
        <w:left w:val="none" w:sz="0" w:space="0" w:color="auto"/>
        <w:bottom w:val="none" w:sz="0" w:space="0" w:color="auto"/>
        <w:right w:val="none" w:sz="0" w:space="0" w:color="auto"/>
      </w:divBdr>
    </w:div>
    <w:div w:id="641231257">
      <w:bodyDiv w:val="1"/>
      <w:marLeft w:val="0"/>
      <w:marRight w:val="0"/>
      <w:marTop w:val="0"/>
      <w:marBottom w:val="0"/>
      <w:divBdr>
        <w:top w:val="none" w:sz="0" w:space="0" w:color="auto"/>
        <w:left w:val="none" w:sz="0" w:space="0" w:color="auto"/>
        <w:bottom w:val="none" w:sz="0" w:space="0" w:color="auto"/>
        <w:right w:val="none" w:sz="0" w:space="0" w:color="auto"/>
      </w:divBdr>
    </w:div>
    <w:div w:id="662853017">
      <w:bodyDiv w:val="1"/>
      <w:marLeft w:val="0"/>
      <w:marRight w:val="0"/>
      <w:marTop w:val="0"/>
      <w:marBottom w:val="0"/>
      <w:divBdr>
        <w:top w:val="none" w:sz="0" w:space="0" w:color="auto"/>
        <w:left w:val="none" w:sz="0" w:space="0" w:color="auto"/>
        <w:bottom w:val="none" w:sz="0" w:space="0" w:color="auto"/>
        <w:right w:val="none" w:sz="0" w:space="0" w:color="auto"/>
      </w:divBdr>
    </w:div>
    <w:div w:id="678123897">
      <w:bodyDiv w:val="1"/>
      <w:marLeft w:val="0"/>
      <w:marRight w:val="0"/>
      <w:marTop w:val="0"/>
      <w:marBottom w:val="0"/>
      <w:divBdr>
        <w:top w:val="none" w:sz="0" w:space="0" w:color="auto"/>
        <w:left w:val="none" w:sz="0" w:space="0" w:color="auto"/>
        <w:bottom w:val="none" w:sz="0" w:space="0" w:color="auto"/>
        <w:right w:val="none" w:sz="0" w:space="0" w:color="auto"/>
      </w:divBdr>
    </w:div>
    <w:div w:id="694037426">
      <w:bodyDiv w:val="1"/>
      <w:marLeft w:val="0"/>
      <w:marRight w:val="0"/>
      <w:marTop w:val="0"/>
      <w:marBottom w:val="0"/>
      <w:divBdr>
        <w:top w:val="none" w:sz="0" w:space="0" w:color="auto"/>
        <w:left w:val="none" w:sz="0" w:space="0" w:color="auto"/>
        <w:bottom w:val="none" w:sz="0" w:space="0" w:color="auto"/>
        <w:right w:val="none" w:sz="0" w:space="0" w:color="auto"/>
      </w:divBdr>
    </w:div>
    <w:div w:id="696463790">
      <w:bodyDiv w:val="1"/>
      <w:marLeft w:val="0"/>
      <w:marRight w:val="0"/>
      <w:marTop w:val="0"/>
      <w:marBottom w:val="0"/>
      <w:divBdr>
        <w:top w:val="none" w:sz="0" w:space="0" w:color="auto"/>
        <w:left w:val="none" w:sz="0" w:space="0" w:color="auto"/>
        <w:bottom w:val="none" w:sz="0" w:space="0" w:color="auto"/>
        <w:right w:val="none" w:sz="0" w:space="0" w:color="auto"/>
      </w:divBdr>
    </w:div>
    <w:div w:id="755445852">
      <w:bodyDiv w:val="1"/>
      <w:marLeft w:val="0"/>
      <w:marRight w:val="0"/>
      <w:marTop w:val="0"/>
      <w:marBottom w:val="0"/>
      <w:divBdr>
        <w:top w:val="none" w:sz="0" w:space="0" w:color="auto"/>
        <w:left w:val="none" w:sz="0" w:space="0" w:color="auto"/>
        <w:bottom w:val="none" w:sz="0" w:space="0" w:color="auto"/>
        <w:right w:val="none" w:sz="0" w:space="0" w:color="auto"/>
      </w:divBdr>
    </w:div>
    <w:div w:id="758988500">
      <w:bodyDiv w:val="1"/>
      <w:marLeft w:val="0"/>
      <w:marRight w:val="0"/>
      <w:marTop w:val="0"/>
      <w:marBottom w:val="0"/>
      <w:divBdr>
        <w:top w:val="none" w:sz="0" w:space="0" w:color="auto"/>
        <w:left w:val="none" w:sz="0" w:space="0" w:color="auto"/>
        <w:bottom w:val="none" w:sz="0" w:space="0" w:color="auto"/>
        <w:right w:val="none" w:sz="0" w:space="0" w:color="auto"/>
      </w:divBdr>
    </w:div>
    <w:div w:id="787743088">
      <w:bodyDiv w:val="1"/>
      <w:marLeft w:val="0"/>
      <w:marRight w:val="0"/>
      <w:marTop w:val="0"/>
      <w:marBottom w:val="0"/>
      <w:divBdr>
        <w:top w:val="none" w:sz="0" w:space="0" w:color="auto"/>
        <w:left w:val="none" w:sz="0" w:space="0" w:color="auto"/>
        <w:bottom w:val="none" w:sz="0" w:space="0" w:color="auto"/>
        <w:right w:val="none" w:sz="0" w:space="0" w:color="auto"/>
      </w:divBdr>
      <w:divsChild>
        <w:div w:id="1792047641">
          <w:marLeft w:val="-115"/>
          <w:marRight w:val="0"/>
          <w:marTop w:val="0"/>
          <w:marBottom w:val="0"/>
          <w:divBdr>
            <w:top w:val="none" w:sz="0" w:space="0" w:color="auto"/>
            <w:left w:val="none" w:sz="0" w:space="0" w:color="auto"/>
            <w:bottom w:val="none" w:sz="0" w:space="0" w:color="auto"/>
            <w:right w:val="none" w:sz="0" w:space="0" w:color="auto"/>
          </w:divBdr>
        </w:div>
      </w:divsChild>
    </w:div>
    <w:div w:id="791754834">
      <w:bodyDiv w:val="1"/>
      <w:marLeft w:val="0"/>
      <w:marRight w:val="0"/>
      <w:marTop w:val="0"/>
      <w:marBottom w:val="0"/>
      <w:divBdr>
        <w:top w:val="none" w:sz="0" w:space="0" w:color="auto"/>
        <w:left w:val="none" w:sz="0" w:space="0" w:color="auto"/>
        <w:bottom w:val="none" w:sz="0" w:space="0" w:color="auto"/>
        <w:right w:val="none" w:sz="0" w:space="0" w:color="auto"/>
      </w:divBdr>
    </w:div>
    <w:div w:id="834339979">
      <w:bodyDiv w:val="1"/>
      <w:marLeft w:val="0"/>
      <w:marRight w:val="0"/>
      <w:marTop w:val="0"/>
      <w:marBottom w:val="0"/>
      <w:divBdr>
        <w:top w:val="none" w:sz="0" w:space="0" w:color="auto"/>
        <w:left w:val="none" w:sz="0" w:space="0" w:color="auto"/>
        <w:bottom w:val="none" w:sz="0" w:space="0" w:color="auto"/>
        <w:right w:val="none" w:sz="0" w:space="0" w:color="auto"/>
      </w:divBdr>
    </w:div>
    <w:div w:id="847409708">
      <w:bodyDiv w:val="1"/>
      <w:marLeft w:val="0"/>
      <w:marRight w:val="0"/>
      <w:marTop w:val="0"/>
      <w:marBottom w:val="0"/>
      <w:divBdr>
        <w:top w:val="none" w:sz="0" w:space="0" w:color="auto"/>
        <w:left w:val="none" w:sz="0" w:space="0" w:color="auto"/>
        <w:bottom w:val="none" w:sz="0" w:space="0" w:color="auto"/>
        <w:right w:val="none" w:sz="0" w:space="0" w:color="auto"/>
      </w:divBdr>
    </w:div>
    <w:div w:id="884561318">
      <w:bodyDiv w:val="1"/>
      <w:marLeft w:val="0"/>
      <w:marRight w:val="0"/>
      <w:marTop w:val="0"/>
      <w:marBottom w:val="0"/>
      <w:divBdr>
        <w:top w:val="none" w:sz="0" w:space="0" w:color="auto"/>
        <w:left w:val="none" w:sz="0" w:space="0" w:color="auto"/>
        <w:bottom w:val="none" w:sz="0" w:space="0" w:color="auto"/>
        <w:right w:val="none" w:sz="0" w:space="0" w:color="auto"/>
      </w:divBdr>
    </w:div>
    <w:div w:id="918564424">
      <w:bodyDiv w:val="1"/>
      <w:marLeft w:val="0"/>
      <w:marRight w:val="0"/>
      <w:marTop w:val="0"/>
      <w:marBottom w:val="0"/>
      <w:divBdr>
        <w:top w:val="none" w:sz="0" w:space="0" w:color="auto"/>
        <w:left w:val="none" w:sz="0" w:space="0" w:color="auto"/>
        <w:bottom w:val="none" w:sz="0" w:space="0" w:color="auto"/>
        <w:right w:val="none" w:sz="0" w:space="0" w:color="auto"/>
      </w:divBdr>
    </w:div>
    <w:div w:id="924191966">
      <w:bodyDiv w:val="1"/>
      <w:marLeft w:val="0"/>
      <w:marRight w:val="0"/>
      <w:marTop w:val="0"/>
      <w:marBottom w:val="0"/>
      <w:divBdr>
        <w:top w:val="none" w:sz="0" w:space="0" w:color="auto"/>
        <w:left w:val="none" w:sz="0" w:space="0" w:color="auto"/>
        <w:bottom w:val="none" w:sz="0" w:space="0" w:color="auto"/>
        <w:right w:val="none" w:sz="0" w:space="0" w:color="auto"/>
      </w:divBdr>
    </w:div>
    <w:div w:id="931401546">
      <w:bodyDiv w:val="1"/>
      <w:marLeft w:val="0"/>
      <w:marRight w:val="0"/>
      <w:marTop w:val="0"/>
      <w:marBottom w:val="0"/>
      <w:divBdr>
        <w:top w:val="none" w:sz="0" w:space="0" w:color="auto"/>
        <w:left w:val="none" w:sz="0" w:space="0" w:color="auto"/>
        <w:bottom w:val="none" w:sz="0" w:space="0" w:color="auto"/>
        <w:right w:val="none" w:sz="0" w:space="0" w:color="auto"/>
      </w:divBdr>
    </w:div>
    <w:div w:id="939875141">
      <w:bodyDiv w:val="1"/>
      <w:marLeft w:val="0"/>
      <w:marRight w:val="0"/>
      <w:marTop w:val="0"/>
      <w:marBottom w:val="0"/>
      <w:divBdr>
        <w:top w:val="none" w:sz="0" w:space="0" w:color="auto"/>
        <w:left w:val="none" w:sz="0" w:space="0" w:color="auto"/>
        <w:bottom w:val="none" w:sz="0" w:space="0" w:color="auto"/>
        <w:right w:val="none" w:sz="0" w:space="0" w:color="auto"/>
      </w:divBdr>
    </w:div>
    <w:div w:id="962032420">
      <w:bodyDiv w:val="1"/>
      <w:marLeft w:val="0"/>
      <w:marRight w:val="0"/>
      <w:marTop w:val="0"/>
      <w:marBottom w:val="0"/>
      <w:divBdr>
        <w:top w:val="none" w:sz="0" w:space="0" w:color="auto"/>
        <w:left w:val="none" w:sz="0" w:space="0" w:color="auto"/>
        <w:bottom w:val="none" w:sz="0" w:space="0" w:color="auto"/>
        <w:right w:val="none" w:sz="0" w:space="0" w:color="auto"/>
      </w:divBdr>
    </w:div>
    <w:div w:id="967129540">
      <w:bodyDiv w:val="1"/>
      <w:marLeft w:val="0"/>
      <w:marRight w:val="0"/>
      <w:marTop w:val="0"/>
      <w:marBottom w:val="0"/>
      <w:divBdr>
        <w:top w:val="none" w:sz="0" w:space="0" w:color="auto"/>
        <w:left w:val="none" w:sz="0" w:space="0" w:color="auto"/>
        <w:bottom w:val="none" w:sz="0" w:space="0" w:color="auto"/>
        <w:right w:val="none" w:sz="0" w:space="0" w:color="auto"/>
      </w:divBdr>
    </w:div>
    <w:div w:id="995063003">
      <w:bodyDiv w:val="1"/>
      <w:marLeft w:val="0"/>
      <w:marRight w:val="0"/>
      <w:marTop w:val="0"/>
      <w:marBottom w:val="0"/>
      <w:divBdr>
        <w:top w:val="none" w:sz="0" w:space="0" w:color="auto"/>
        <w:left w:val="none" w:sz="0" w:space="0" w:color="auto"/>
        <w:bottom w:val="none" w:sz="0" w:space="0" w:color="auto"/>
        <w:right w:val="none" w:sz="0" w:space="0" w:color="auto"/>
      </w:divBdr>
    </w:div>
    <w:div w:id="1012951503">
      <w:bodyDiv w:val="1"/>
      <w:marLeft w:val="0"/>
      <w:marRight w:val="0"/>
      <w:marTop w:val="0"/>
      <w:marBottom w:val="0"/>
      <w:divBdr>
        <w:top w:val="none" w:sz="0" w:space="0" w:color="auto"/>
        <w:left w:val="none" w:sz="0" w:space="0" w:color="auto"/>
        <w:bottom w:val="none" w:sz="0" w:space="0" w:color="auto"/>
        <w:right w:val="none" w:sz="0" w:space="0" w:color="auto"/>
      </w:divBdr>
    </w:div>
    <w:div w:id="1043863564">
      <w:bodyDiv w:val="1"/>
      <w:marLeft w:val="0"/>
      <w:marRight w:val="0"/>
      <w:marTop w:val="0"/>
      <w:marBottom w:val="0"/>
      <w:divBdr>
        <w:top w:val="none" w:sz="0" w:space="0" w:color="auto"/>
        <w:left w:val="none" w:sz="0" w:space="0" w:color="auto"/>
        <w:bottom w:val="none" w:sz="0" w:space="0" w:color="auto"/>
        <w:right w:val="none" w:sz="0" w:space="0" w:color="auto"/>
      </w:divBdr>
    </w:div>
    <w:div w:id="1045178560">
      <w:bodyDiv w:val="1"/>
      <w:marLeft w:val="0"/>
      <w:marRight w:val="0"/>
      <w:marTop w:val="0"/>
      <w:marBottom w:val="0"/>
      <w:divBdr>
        <w:top w:val="none" w:sz="0" w:space="0" w:color="auto"/>
        <w:left w:val="none" w:sz="0" w:space="0" w:color="auto"/>
        <w:bottom w:val="none" w:sz="0" w:space="0" w:color="auto"/>
        <w:right w:val="none" w:sz="0" w:space="0" w:color="auto"/>
      </w:divBdr>
    </w:div>
    <w:div w:id="1059398279">
      <w:bodyDiv w:val="1"/>
      <w:marLeft w:val="0"/>
      <w:marRight w:val="0"/>
      <w:marTop w:val="0"/>
      <w:marBottom w:val="0"/>
      <w:divBdr>
        <w:top w:val="none" w:sz="0" w:space="0" w:color="auto"/>
        <w:left w:val="none" w:sz="0" w:space="0" w:color="auto"/>
        <w:bottom w:val="none" w:sz="0" w:space="0" w:color="auto"/>
        <w:right w:val="none" w:sz="0" w:space="0" w:color="auto"/>
      </w:divBdr>
    </w:div>
    <w:div w:id="1066411431">
      <w:bodyDiv w:val="1"/>
      <w:marLeft w:val="0"/>
      <w:marRight w:val="0"/>
      <w:marTop w:val="0"/>
      <w:marBottom w:val="0"/>
      <w:divBdr>
        <w:top w:val="none" w:sz="0" w:space="0" w:color="auto"/>
        <w:left w:val="none" w:sz="0" w:space="0" w:color="auto"/>
        <w:bottom w:val="none" w:sz="0" w:space="0" w:color="auto"/>
        <w:right w:val="none" w:sz="0" w:space="0" w:color="auto"/>
      </w:divBdr>
    </w:div>
    <w:div w:id="1071200330">
      <w:bodyDiv w:val="1"/>
      <w:marLeft w:val="0"/>
      <w:marRight w:val="0"/>
      <w:marTop w:val="0"/>
      <w:marBottom w:val="0"/>
      <w:divBdr>
        <w:top w:val="none" w:sz="0" w:space="0" w:color="auto"/>
        <w:left w:val="none" w:sz="0" w:space="0" w:color="auto"/>
        <w:bottom w:val="none" w:sz="0" w:space="0" w:color="auto"/>
        <w:right w:val="none" w:sz="0" w:space="0" w:color="auto"/>
      </w:divBdr>
    </w:div>
    <w:div w:id="1087460199">
      <w:bodyDiv w:val="1"/>
      <w:marLeft w:val="0"/>
      <w:marRight w:val="0"/>
      <w:marTop w:val="0"/>
      <w:marBottom w:val="0"/>
      <w:divBdr>
        <w:top w:val="none" w:sz="0" w:space="0" w:color="auto"/>
        <w:left w:val="none" w:sz="0" w:space="0" w:color="auto"/>
        <w:bottom w:val="none" w:sz="0" w:space="0" w:color="auto"/>
        <w:right w:val="none" w:sz="0" w:space="0" w:color="auto"/>
      </w:divBdr>
    </w:div>
    <w:div w:id="1096365523">
      <w:bodyDiv w:val="1"/>
      <w:marLeft w:val="0"/>
      <w:marRight w:val="0"/>
      <w:marTop w:val="0"/>
      <w:marBottom w:val="0"/>
      <w:divBdr>
        <w:top w:val="none" w:sz="0" w:space="0" w:color="auto"/>
        <w:left w:val="none" w:sz="0" w:space="0" w:color="auto"/>
        <w:bottom w:val="none" w:sz="0" w:space="0" w:color="auto"/>
        <w:right w:val="none" w:sz="0" w:space="0" w:color="auto"/>
      </w:divBdr>
    </w:div>
    <w:div w:id="1101679272">
      <w:bodyDiv w:val="1"/>
      <w:marLeft w:val="0"/>
      <w:marRight w:val="0"/>
      <w:marTop w:val="0"/>
      <w:marBottom w:val="0"/>
      <w:divBdr>
        <w:top w:val="none" w:sz="0" w:space="0" w:color="auto"/>
        <w:left w:val="none" w:sz="0" w:space="0" w:color="auto"/>
        <w:bottom w:val="none" w:sz="0" w:space="0" w:color="auto"/>
        <w:right w:val="none" w:sz="0" w:space="0" w:color="auto"/>
      </w:divBdr>
    </w:div>
    <w:div w:id="1148790513">
      <w:bodyDiv w:val="1"/>
      <w:marLeft w:val="0"/>
      <w:marRight w:val="0"/>
      <w:marTop w:val="0"/>
      <w:marBottom w:val="0"/>
      <w:divBdr>
        <w:top w:val="none" w:sz="0" w:space="0" w:color="auto"/>
        <w:left w:val="none" w:sz="0" w:space="0" w:color="auto"/>
        <w:bottom w:val="none" w:sz="0" w:space="0" w:color="auto"/>
        <w:right w:val="none" w:sz="0" w:space="0" w:color="auto"/>
      </w:divBdr>
    </w:div>
    <w:div w:id="1151285214">
      <w:bodyDiv w:val="1"/>
      <w:marLeft w:val="0"/>
      <w:marRight w:val="0"/>
      <w:marTop w:val="0"/>
      <w:marBottom w:val="0"/>
      <w:divBdr>
        <w:top w:val="none" w:sz="0" w:space="0" w:color="auto"/>
        <w:left w:val="none" w:sz="0" w:space="0" w:color="auto"/>
        <w:bottom w:val="none" w:sz="0" w:space="0" w:color="auto"/>
        <w:right w:val="none" w:sz="0" w:space="0" w:color="auto"/>
      </w:divBdr>
    </w:div>
    <w:div w:id="1161501495">
      <w:bodyDiv w:val="1"/>
      <w:marLeft w:val="0"/>
      <w:marRight w:val="0"/>
      <w:marTop w:val="0"/>
      <w:marBottom w:val="0"/>
      <w:divBdr>
        <w:top w:val="none" w:sz="0" w:space="0" w:color="auto"/>
        <w:left w:val="none" w:sz="0" w:space="0" w:color="auto"/>
        <w:bottom w:val="none" w:sz="0" w:space="0" w:color="auto"/>
        <w:right w:val="none" w:sz="0" w:space="0" w:color="auto"/>
      </w:divBdr>
    </w:div>
    <w:div w:id="1178931546">
      <w:bodyDiv w:val="1"/>
      <w:marLeft w:val="0"/>
      <w:marRight w:val="0"/>
      <w:marTop w:val="0"/>
      <w:marBottom w:val="0"/>
      <w:divBdr>
        <w:top w:val="none" w:sz="0" w:space="0" w:color="auto"/>
        <w:left w:val="none" w:sz="0" w:space="0" w:color="auto"/>
        <w:bottom w:val="none" w:sz="0" w:space="0" w:color="auto"/>
        <w:right w:val="none" w:sz="0" w:space="0" w:color="auto"/>
      </w:divBdr>
    </w:div>
    <w:div w:id="1187138543">
      <w:bodyDiv w:val="1"/>
      <w:marLeft w:val="0"/>
      <w:marRight w:val="0"/>
      <w:marTop w:val="0"/>
      <w:marBottom w:val="0"/>
      <w:divBdr>
        <w:top w:val="none" w:sz="0" w:space="0" w:color="auto"/>
        <w:left w:val="none" w:sz="0" w:space="0" w:color="auto"/>
        <w:bottom w:val="none" w:sz="0" w:space="0" w:color="auto"/>
        <w:right w:val="none" w:sz="0" w:space="0" w:color="auto"/>
      </w:divBdr>
    </w:div>
    <w:div w:id="1216159041">
      <w:bodyDiv w:val="1"/>
      <w:marLeft w:val="0"/>
      <w:marRight w:val="0"/>
      <w:marTop w:val="0"/>
      <w:marBottom w:val="0"/>
      <w:divBdr>
        <w:top w:val="none" w:sz="0" w:space="0" w:color="auto"/>
        <w:left w:val="none" w:sz="0" w:space="0" w:color="auto"/>
        <w:bottom w:val="none" w:sz="0" w:space="0" w:color="auto"/>
        <w:right w:val="none" w:sz="0" w:space="0" w:color="auto"/>
      </w:divBdr>
    </w:div>
    <w:div w:id="1225603367">
      <w:bodyDiv w:val="1"/>
      <w:marLeft w:val="0"/>
      <w:marRight w:val="0"/>
      <w:marTop w:val="0"/>
      <w:marBottom w:val="0"/>
      <w:divBdr>
        <w:top w:val="none" w:sz="0" w:space="0" w:color="auto"/>
        <w:left w:val="none" w:sz="0" w:space="0" w:color="auto"/>
        <w:bottom w:val="none" w:sz="0" w:space="0" w:color="auto"/>
        <w:right w:val="none" w:sz="0" w:space="0" w:color="auto"/>
      </w:divBdr>
    </w:div>
    <w:div w:id="1249119278">
      <w:bodyDiv w:val="1"/>
      <w:marLeft w:val="0"/>
      <w:marRight w:val="0"/>
      <w:marTop w:val="0"/>
      <w:marBottom w:val="0"/>
      <w:divBdr>
        <w:top w:val="none" w:sz="0" w:space="0" w:color="auto"/>
        <w:left w:val="none" w:sz="0" w:space="0" w:color="auto"/>
        <w:bottom w:val="none" w:sz="0" w:space="0" w:color="auto"/>
        <w:right w:val="none" w:sz="0" w:space="0" w:color="auto"/>
      </w:divBdr>
    </w:div>
    <w:div w:id="1253856874">
      <w:bodyDiv w:val="1"/>
      <w:marLeft w:val="0"/>
      <w:marRight w:val="0"/>
      <w:marTop w:val="0"/>
      <w:marBottom w:val="0"/>
      <w:divBdr>
        <w:top w:val="none" w:sz="0" w:space="0" w:color="auto"/>
        <w:left w:val="none" w:sz="0" w:space="0" w:color="auto"/>
        <w:bottom w:val="none" w:sz="0" w:space="0" w:color="auto"/>
        <w:right w:val="none" w:sz="0" w:space="0" w:color="auto"/>
      </w:divBdr>
    </w:div>
    <w:div w:id="1259753302">
      <w:bodyDiv w:val="1"/>
      <w:marLeft w:val="0"/>
      <w:marRight w:val="0"/>
      <w:marTop w:val="0"/>
      <w:marBottom w:val="0"/>
      <w:divBdr>
        <w:top w:val="none" w:sz="0" w:space="0" w:color="auto"/>
        <w:left w:val="none" w:sz="0" w:space="0" w:color="auto"/>
        <w:bottom w:val="none" w:sz="0" w:space="0" w:color="auto"/>
        <w:right w:val="none" w:sz="0" w:space="0" w:color="auto"/>
      </w:divBdr>
    </w:div>
    <w:div w:id="1279214323">
      <w:bodyDiv w:val="1"/>
      <w:marLeft w:val="0"/>
      <w:marRight w:val="0"/>
      <w:marTop w:val="0"/>
      <w:marBottom w:val="0"/>
      <w:divBdr>
        <w:top w:val="none" w:sz="0" w:space="0" w:color="auto"/>
        <w:left w:val="none" w:sz="0" w:space="0" w:color="auto"/>
        <w:bottom w:val="none" w:sz="0" w:space="0" w:color="auto"/>
        <w:right w:val="none" w:sz="0" w:space="0" w:color="auto"/>
      </w:divBdr>
    </w:div>
    <w:div w:id="1296833545">
      <w:bodyDiv w:val="1"/>
      <w:marLeft w:val="0"/>
      <w:marRight w:val="0"/>
      <w:marTop w:val="0"/>
      <w:marBottom w:val="0"/>
      <w:divBdr>
        <w:top w:val="none" w:sz="0" w:space="0" w:color="auto"/>
        <w:left w:val="none" w:sz="0" w:space="0" w:color="auto"/>
        <w:bottom w:val="none" w:sz="0" w:space="0" w:color="auto"/>
        <w:right w:val="none" w:sz="0" w:space="0" w:color="auto"/>
      </w:divBdr>
    </w:div>
    <w:div w:id="1342510862">
      <w:bodyDiv w:val="1"/>
      <w:marLeft w:val="0"/>
      <w:marRight w:val="0"/>
      <w:marTop w:val="0"/>
      <w:marBottom w:val="0"/>
      <w:divBdr>
        <w:top w:val="none" w:sz="0" w:space="0" w:color="auto"/>
        <w:left w:val="none" w:sz="0" w:space="0" w:color="auto"/>
        <w:bottom w:val="none" w:sz="0" w:space="0" w:color="auto"/>
        <w:right w:val="none" w:sz="0" w:space="0" w:color="auto"/>
      </w:divBdr>
    </w:div>
    <w:div w:id="1361784068">
      <w:bodyDiv w:val="1"/>
      <w:marLeft w:val="0"/>
      <w:marRight w:val="0"/>
      <w:marTop w:val="0"/>
      <w:marBottom w:val="0"/>
      <w:divBdr>
        <w:top w:val="none" w:sz="0" w:space="0" w:color="auto"/>
        <w:left w:val="none" w:sz="0" w:space="0" w:color="auto"/>
        <w:bottom w:val="none" w:sz="0" w:space="0" w:color="auto"/>
        <w:right w:val="none" w:sz="0" w:space="0" w:color="auto"/>
      </w:divBdr>
    </w:div>
    <w:div w:id="1367173770">
      <w:bodyDiv w:val="1"/>
      <w:marLeft w:val="0"/>
      <w:marRight w:val="0"/>
      <w:marTop w:val="0"/>
      <w:marBottom w:val="0"/>
      <w:divBdr>
        <w:top w:val="none" w:sz="0" w:space="0" w:color="auto"/>
        <w:left w:val="none" w:sz="0" w:space="0" w:color="auto"/>
        <w:bottom w:val="none" w:sz="0" w:space="0" w:color="auto"/>
        <w:right w:val="none" w:sz="0" w:space="0" w:color="auto"/>
      </w:divBdr>
    </w:div>
    <w:div w:id="1367877141">
      <w:bodyDiv w:val="1"/>
      <w:marLeft w:val="0"/>
      <w:marRight w:val="0"/>
      <w:marTop w:val="0"/>
      <w:marBottom w:val="0"/>
      <w:divBdr>
        <w:top w:val="none" w:sz="0" w:space="0" w:color="auto"/>
        <w:left w:val="none" w:sz="0" w:space="0" w:color="auto"/>
        <w:bottom w:val="none" w:sz="0" w:space="0" w:color="auto"/>
        <w:right w:val="none" w:sz="0" w:space="0" w:color="auto"/>
      </w:divBdr>
    </w:div>
    <w:div w:id="1379353506">
      <w:bodyDiv w:val="1"/>
      <w:marLeft w:val="0"/>
      <w:marRight w:val="0"/>
      <w:marTop w:val="0"/>
      <w:marBottom w:val="0"/>
      <w:divBdr>
        <w:top w:val="none" w:sz="0" w:space="0" w:color="auto"/>
        <w:left w:val="none" w:sz="0" w:space="0" w:color="auto"/>
        <w:bottom w:val="none" w:sz="0" w:space="0" w:color="auto"/>
        <w:right w:val="none" w:sz="0" w:space="0" w:color="auto"/>
      </w:divBdr>
    </w:div>
    <w:div w:id="1383097701">
      <w:bodyDiv w:val="1"/>
      <w:marLeft w:val="0"/>
      <w:marRight w:val="0"/>
      <w:marTop w:val="0"/>
      <w:marBottom w:val="0"/>
      <w:divBdr>
        <w:top w:val="none" w:sz="0" w:space="0" w:color="auto"/>
        <w:left w:val="none" w:sz="0" w:space="0" w:color="auto"/>
        <w:bottom w:val="none" w:sz="0" w:space="0" w:color="auto"/>
        <w:right w:val="none" w:sz="0" w:space="0" w:color="auto"/>
      </w:divBdr>
    </w:div>
    <w:div w:id="1386366547">
      <w:bodyDiv w:val="1"/>
      <w:marLeft w:val="0"/>
      <w:marRight w:val="0"/>
      <w:marTop w:val="0"/>
      <w:marBottom w:val="0"/>
      <w:divBdr>
        <w:top w:val="none" w:sz="0" w:space="0" w:color="auto"/>
        <w:left w:val="none" w:sz="0" w:space="0" w:color="auto"/>
        <w:bottom w:val="none" w:sz="0" w:space="0" w:color="auto"/>
        <w:right w:val="none" w:sz="0" w:space="0" w:color="auto"/>
      </w:divBdr>
    </w:div>
    <w:div w:id="1416709971">
      <w:bodyDiv w:val="1"/>
      <w:marLeft w:val="0"/>
      <w:marRight w:val="0"/>
      <w:marTop w:val="0"/>
      <w:marBottom w:val="0"/>
      <w:divBdr>
        <w:top w:val="none" w:sz="0" w:space="0" w:color="auto"/>
        <w:left w:val="none" w:sz="0" w:space="0" w:color="auto"/>
        <w:bottom w:val="none" w:sz="0" w:space="0" w:color="auto"/>
        <w:right w:val="none" w:sz="0" w:space="0" w:color="auto"/>
      </w:divBdr>
    </w:div>
    <w:div w:id="1431505385">
      <w:bodyDiv w:val="1"/>
      <w:marLeft w:val="0"/>
      <w:marRight w:val="0"/>
      <w:marTop w:val="0"/>
      <w:marBottom w:val="0"/>
      <w:divBdr>
        <w:top w:val="none" w:sz="0" w:space="0" w:color="auto"/>
        <w:left w:val="none" w:sz="0" w:space="0" w:color="auto"/>
        <w:bottom w:val="none" w:sz="0" w:space="0" w:color="auto"/>
        <w:right w:val="none" w:sz="0" w:space="0" w:color="auto"/>
      </w:divBdr>
    </w:div>
    <w:div w:id="1439056720">
      <w:bodyDiv w:val="1"/>
      <w:marLeft w:val="0"/>
      <w:marRight w:val="0"/>
      <w:marTop w:val="0"/>
      <w:marBottom w:val="0"/>
      <w:divBdr>
        <w:top w:val="none" w:sz="0" w:space="0" w:color="auto"/>
        <w:left w:val="none" w:sz="0" w:space="0" w:color="auto"/>
        <w:bottom w:val="none" w:sz="0" w:space="0" w:color="auto"/>
        <w:right w:val="none" w:sz="0" w:space="0" w:color="auto"/>
      </w:divBdr>
    </w:div>
    <w:div w:id="1450124552">
      <w:bodyDiv w:val="1"/>
      <w:marLeft w:val="0"/>
      <w:marRight w:val="0"/>
      <w:marTop w:val="0"/>
      <w:marBottom w:val="0"/>
      <w:divBdr>
        <w:top w:val="none" w:sz="0" w:space="0" w:color="auto"/>
        <w:left w:val="none" w:sz="0" w:space="0" w:color="auto"/>
        <w:bottom w:val="none" w:sz="0" w:space="0" w:color="auto"/>
        <w:right w:val="none" w:sz="0" w:space="0" w:color="auto"/>
      </w:divBdr>
    </w:div>
    <w:div w:id="1452360522">
      <w:bodyDiv w:val="1"/>
      <w:marLeft w:val="0"/>
      <w:marRight w:val="0"/>
      <w:marTop w:val="0"/>
      <w:marBottom w:val="0"/>
      <w:divBdr>
        <w:top w:val="none" w:sz="0" w:space="0" w:color="auto"/>
        <w:left w:val="none" w:sz="0" w:space="0" w:color="auto"/>
        <w:bottom w:val="none" w:sz="0" w:space="0" w:color="auto"/>
        <w:right w:val="none" w:sz="0" w:space="0" w:color="auto"/>
      </w:divBdr>
    </w:div>
    <w:div w:id="1452627821">
      <w:bodyDiv w:val="1"/>
      <w:marLeft w:val="0"/>
      <w:marRight w:val="0"/>
      <w:marTop w:val="0"/>
      <w:marBottom w:val="0"/>
      <w:divBdr>
        <w:top w:val="none" w:sz="0" w:space="0" w:color="auto"/>
        <w:left w:val="none" w:sz="0" w:space="0" w:color="auto"/>
        <w:bottom w:val="none" w:sz="0" w:space="0" w:color="auto"/>
        <w:right w:val="none" w:sz="0" w:space="0" w:color="auto"/>
      </w:divBdr>
    </w:div>
    <w:div w:id="1533571668">
      <w:bodyDiv w:val="1"/>
      <w:marLeft w:val="0"/>
      <w:marRight w:val="0"/>
      <w:marTop w:val="0"/>
      <w:marBottom w:val="0"/>
      <w:divBdr>
        <w:top w:val="none" w:sz="0" w:space="0" w:color="auto"/>
        <w:left w:val="none" w:sz="0" w:space="0" w:color="auto"/>
        <w:bottom w:val="none" w:sz="0" w:space="0" w:color="auto"/>
        <w:right w:val="none" w:sz="0" w:space="0" w:color="auto"/>
      </w:divBdr>
    </w:div>
    <w:div w:id="1549609879">
      <w:bodyDiv w:val="1"/>
      <w:marLeft w:val="0"/>
      <w:marRight w:val="0"/>
      <w:marTop w:val="0"/>
      <w:marBottom w:val="0"/>
      <w:divBdr>
        <w:top w:val="none" w:sz="0" w:space="0" w:color="auto"/>
        <w:left w:val="none" w:sz="0" w:space="0" w:color="auto"/>
        <w:bottom w:val="none" w:sz="0" w:space="0" w:color="auto"/>
        <w:right w:val="none" w:sz="0" w:space="0" w:color="auto"/>
      </w:divBdr>
    </w:div>
    <w:div w:id="1564178104">
      <w:bodyDiv w:val="1"/>
      <w:marLeft w:val="0"/>
      <w:marRight w:val="0"/>
      <w:marTop w:val="0"/>
      <w:marBottom w:val="0"/>
      <w:divBdr>
        <w:top w:val="none" w:sz="0" w:space="0" w:color="auto"/>
        <w:left w:val="none" w:sz="0" w:space="0" w:color="auto"/>
        <w:bottom w:val="none" w:sz="0" w:space="0" w:color="auto"/>
        <w:right w:val="none" w:sz="0" w:space="0" w:color="auto"/>
      </w:divBdr>
    </w:div>
    <w:div w:id="1590188682">
      <w:bodyDiv w:val="1"/>
      <w:marLeft w:val="0"/>
      <w:marRight w:val="0"/>
      <w:marTop w:val="0"/>
      <w:marBottom w:val="0"/>
      <w:divBdr>
        <w:top w:val="none" w:sz="0" w:space="0" w:color="auto"/>
        <w:left w:val="none" w:sz="0" w:space="0" w:color="auto"/>
        <w:bottom w:val="none" w:sz="0" w:space="0" w:color="auto"/>
        <w:right w:val="none" w:sz="0" w:space="0" w:color="auto"/>
      </w:divBdr>
    </w:div>
    <w:div w:id="1614093357">
      <w:bodyDiv w:val="1"/>
      <w:marLeft w:val="0"/>
      <w:marRight w:val="0"/>
      <w:marTop w:val="0"/>
      <w:marBottom w:val="0"/>
      <w:divBdr>
        <w:top w:val="none" w:sz="0" w:space="0" w:color="auto"/>
        <w:left w:val="none" w:sz="0" w:space="0" w:color="auto"/>
        <w:bottom w:val="none" w:sz="0" w:space="0" w:color="auto"/>
        <w:right w:val="none" w:sz="0" w:space="0" w:color="auto"/>
      </w:divBdr>
    </w:div>
    <w:div w:id="1635713791">
      <w:bodyDiv w:val="1"/>
      <w:marLeft w:val="0"/>
      <w:marRight w:val="0"/>
      <w:marTop w:val="0"/>
      <w:marBottom w:val="0"/>
      <w:divBdr>
        <w:top w:val="none" w:sz="0" w:space="0" w:color="auto"/>
        <w:left w:val="none" w:sz="0" w:space="0" w:color="auto"/>
        <w:bottom w:val="none" w:sz="0" w:space="0" w:color="auto"/>
        <w:right w:val="none" w:sz="0" w:space="0" w:color="auto"/>
      </w:divBdr>
    </w:div>
    <w:div w:id="1670718910">
      <w:bodyDiv w:val="1"/>
      <w:marLeft w:val="0"/>
      <w:marRight w:val="0"/>
      <w:marTop w:val="0"/>
      <w:marBottom w:val="0"/>
      <w:divBdr>
        <w:top w:val="none" w:sz="0" w:space="0" w:color="auto"/>
        <w:left w:val="none" w:sz="0" w:space="0" w:color="auto"/>
        <w:bottom w:val="none" w:sz="0" w:space="0" w:color="auto"/>
        <w:right w:val="none" w:sz="0" w:space="0" w:color="auto"/>
      </w:divBdr>
    </w:div>
    <w:div w:id="1671323612">
      <w:bodyDiv w:val="1"/>
      <w:marLeft w:val="0"/>
      <w:marRight w:val="0"/>
      <w:marTop w:val="0"/>
      <w:marBottom w:val="0"/>
      <w:divBdr>
        <w:top w:val="none" w:sz="0" w:space="0" w:color="auto"/>
        <w:left w:val="none" w:sz="0" w:space="0" w:color="auto"/>
        <w:bottom w:val="none" w:sz="0" w:space="0" w:color="auto"/>
        <w:right w:val="none" w:sz="0" w:space="0" w:color="auto"/>
      </w:divBdr>
    </w:div>
    <w:div w:id="1677884098">
      <w:bodyDiv w:val="1"/>
      <w:marLeft w:val="0"/>
      <w:marRight w:val="0"/>
      <w:marTop w:val="0"/>
      <w:marBottom w:val="0"/>
      <w:divBdr>
        <w:top w:val="none" w:sz="0" w:space="0" w:color="auto"/>
        <w:left w:val="none" w:sz="0" w:space="0" w:color="auto"/>
        <w:bottom w:val="none" w:sz="0" w:space="0" w:color="auto"/>
        <w:right w:val="none" w:sz="0" w:space="0" w:color="auto"/>
      </w:divBdr>
    </w:div>
    <w:div w:id="1689671706">
      <w:bodyDiv w:val="1"/>
      <w:marLeft w:val="0"/>
      <w:marRight w:val="0"/>
      <w:marTop w:val="0"/>
      <w:marBottom w:val="0"/>
      <w:divBdr>
        <w:top w:val="none" w:sz="0" w:space="0" w:color="auto"/>
        <w:left w:val="none" w:sz="0" w:space="0" w:color="auto"/>
        <w:bottom w:val="none" w:sz="0" w:space="0" w:color="auto"/>
        <w:right w:val="none" w:sz="0" w:space="0" w:color="auto"/>
      </w:divBdr>
    </w:div>
    <w:div w:id="1692996992">
      <w:bodyDiv w:val="1"/>
      <w:marLeft w:val="0"/>
      <w:marRight w:val="0"/>
      <w:marTop w:val="0"/>
      <w:marBottom w:val="0"/>
      <w:divBdr>
        <w:top w:val="none" w:sz="0" w:space="0" w:color="auto"/>
        <w:left w:val="none" w:sz="0" w:space="0" w:color="auto"/>
        <w:bottom w:val="none" w:sz="0" w:space="0" w:color="auto"/>
        <w:right w:val="none" w:sz="0" w:space="0" w:color="auto"/>
      </w:divBdr>
    </w:div>
    <w:div w:id="1696465554">
      <w:bodyDiv w:val="1"/>
      <w:marLeft w:val="0"/>
      <w:marRight w:val="0"/>
      <w:marTop w:val="0"/>
      <w:marBottom w:val="0"/>
      <w:divBdr>
        <w:top w:val="none" w:sz="0" w:space="0" w:color="auto"/>
        <w:left w:val="none" w:sz="0" w:space="0" w:color="auto"/>
        <w:bottom w:val="none" w:sz="0" w:space="0" w:color="auto"/>
        <w:right w:val="none" w:sz="0" w:space="0" w:color="auto"/>
      </w:divBdr>
    </w:div>
    <w:div w:id="1717973468">
      <w:bodyDiv w:val="1"/>
      <w:marLeft w:val="0"/>
      <w:marRight w:val="0"/>
      <w:marTop w:val="0"/>
      <w:marBottom w:val="0"/>
      <w:divBdr>
        <w:top w:val="none" w:sz="0" w:space="0" w:color="auto"/>
        <w:left w:val="none" w:sz="0" w:space="0" w:color="auto"/>
        <w:bottom w:val="none" w:sz="0" w:space="0" w:color="auto"/>
        <w:right w:val="none" w:sz="0" w:space="0" w:color="auto"/>
      </w:divBdr>
    </w:div>
    <w:div w:id="1723752473">
      <w:bodyDiv w:val="1"/>
      <w:marLeft w:val="0"/>
      <w:marRight w:val="0"/>
      <w:marTop w:val="0"/>
      <w:marBottom w:val="0"/>
      <w:divBdr>
        <w:top w:val="none" w:sz="0" w:space="0" w:color="auto"/>
        <w:left w:val="none" w:sz="0" w:space="0" w:color="auto"/>
        <w:bottom w:val="none" w:sz="0" w:space="0" w:color="auto"/>
        <w:right w:val="none" w:sz="0" w:space="0" w:color="auto"/>
      </w:divBdr>
    </w:div>
    <w:div w:id="1735934810">
      <w:bodyDiv w:val="1"/>
      <w:marLeft w:val="0"/>
      <w:marRight w:val="0"/>
      <w:marTop w:val="0"/>
      <w:marBottom w:val="0"/>
      <w:divBdr>
        <w:top w:val="none" w:sz="0" w:space="0" w:color="auto"/>
        <w:left w:val="none" w:sz="0" w:space="0" w:color="auto"/>
        <w:bottom w:val="none" w:sz="0" w:space="0" w:color="auto"/>
        <w:right w:val="none" w:sz="0" w:space="0" w:color="auto"/>
      </w:divBdr>
    </w:div>
    <w:div w:id="1741055567">
      <w:bodyDiv w:val="1"/>
      <w:marLeft w:val="0"/>
      <w:marRight w:val="0"/>
      <w:marTop w:val="0"/>
      <w:marBottom w:val="0"/>
      <w:divBdr>
        <w:top w:val="none" w:sz="0" w:space="0" w:color="auto"/>
        <w:left w:val="none" w:sz="0" w:space="0" w:color="auto"/>
        <w:bottom w:val="none" w:sz="0" w:space="0" w:color="auto"/>
        <w:right w:val="none" w:sz="0" w:space="0" w:color="auto"/>
      </w:divBdr>
    </w:div>
    <w:div w:id="1754006915">
      <w:bodyDiv w:val="1"/>
      <w:marLeft w:val="0"/>
      <w:marRight w:val="0"/>
      <w:marTop w:val="0"/>
      <w:marBottom w:val="0"/>
      <w:divBdr>
        <w:top w:val="none" w:sz="0" w:space="0" w:color="auto"/>
        <w:left w:val="none" w:sz="0" w:space="0" w:color="auto"/>
        <w:bottom w:val="none" w:sz="0" w:space="0" w:color="auto"/>
        <w:right w:val="none" w:sz="0" w:space="0" w:color="auto"/>
      </w:divBdr>
    </w:div>
    <w:div w:id="1754744896">
      <w:bodyDiv w:val="1"/>
      <w:marLeft w:val="0"/>
      <w:marRight w:val="0"/>
      <w:marTop w:val="0"/>
      <w:marBottom w:val="0"/>
      <w:divBdr>
        <w:top w:val="none" w:sz="0" w:space="0" w:color="auto"/>
        <w:left w:val="none" w:sz="0" w:space="0" w:color="auto"/>
        <w:bottom w:val="none" w:sz="0" w:space="0" w:color="auto"/>
        <w:right w:val="none" w:sz="0" w:space="0" w:color="auto"/>
      </w:divBdr>
      <w:divsChild>
        <w:div w:id="33577853">
          <w:marLeft w:val="-115"/>
          <w:marRight w:val="0"/>
          <w:marTop w:val="0"/>
          <w:marBottom w:val="0"/>
          <w:divBdr>
            <w:top w:val="none" w:sz="0" w:space="0" w:color="auto"/>
            <w:left w:val="none" w:sz="0" w:space="0" w:color="auto"/>
            <w:bottom w:val="none" w:sz="0" w:space="0" w:color="auto"/>
            <w:right w:val="none" w:sz="0" w:space="0" w:color="auto"/>
          </w:divBdr>
        </w:div>
      </w:divsChild>
    </w:div>
    <w:div w:id="1769957898">
      <w:bodyDiv w:val="1"/>
      <w:marLeft w:val="0"/>
      <w:marRight w:val="0"/>
      <w:marTop w:val="0"/>
      <w:marBottom w:val="0"/>
      <w:divBdr>
        <w:top w:val="none" w:sz="0" w:space="0" w:color="auto"/>
        <w:left w:val="none" w:sz="0" w:space="0" w:color="auto"/>
        <w:bottom w:val="none" w:sz="0" w:space="0" w:color="auto"/>
        <w:right w:val="none" w:sz="0" w:space="0" w:color="auto"/>
      </w:divBdr>
    </w:div>
    <w:div w:id="1790465634">
      <w:bodyDiv w:val="1"/>
      <w:marLeft w:val="0"/>
      <w:marRight w:val="0"/>
      <w:marTop w:val="0"/>
      <w:marBottom w:val="0"/>
      <w:divBdr>
        <w:top w:val="none" w:sz="0" w:space="0" w:color="auto"/>
        <w:left w:val="none" w:sz="0" w:space="0" w:color="auto"/>
        <w:bottom w:val="none" w:sz="0" w:space="0" w:color="auto"/>
        <w:right w:val="none" w:sz="0" w:space="0" w:color="auto"/>
      </w:divBdr>
    </w:div>
    <w:div w:id="1827164777">
      <w:bodyDiv w:val="1"/>
      <w:marLeft w:val="0"/>
      <w:marRight w:val="0"/>
      <w:marTop w:val="0"/>
      <w:marBottom w:val="0"/>
      <w:divBdr>
        <w:top w:val="none" w:sz="0" w:space="0" w:color="auto"/>
        <w:left w:val="none" w:sz="0" w:space="0" w:color="auto"/>
        <w:bottom w:val="none" w:sz="0" w:space="0" w:color="auto"/>
        <w:right w:val="none" w:sz="0" w:space="0" w:color="auto"/>
      </w:divBdr>
    </w:div>
    <w:div w:id="1837263395">
      <w:bodyDiv w:val="1"/>
      <w:marLeft w:val="0"/>
      <w:marRight w:val="0"/>
      <w:marTop w:val="0"/>
      <w:marBottom w:val="0"/>
      <w:divBdr>
        <w:top w:val="none" w:sz="0" w:space="0" w:color="auto"/>
        <w:left w:val="none" w:sz="0" w:space="0" w:color="auto"/>
        <w:bottom w:val="none" w:sz="0" w:space="0" w:color="auto"/>
        <w:right w:val="none" w:sz="0" w:space="0" w:color="auto"/>
      </w:divBdr>
    </w:div>
    <w:div w:id="1843934190">
      <w:bodyDiv w:val="1"/>
      <w:marLeft w:val="0"/>
      <w:marRight w:val="0"/>
      <w:marTop w:val="0"/>
      <w:marBottom w:val="0"/>
      <w:divBdr>
        <w:top w:val="none" w:sz="0" w:space="0" w:color="auto"/>
        <w:left w:val="none" w:sz="0" w:space="0" w:color="auto"/>
        <w:bottom w:val="none" w:sz="0" w:space="0" w:color="auto"/>
        <w:right w:val="none" w:sz="0" w:space="0" w:color="auto"/>
      </w:divBdr>
    </w:div>
    <w:div w:id="1902906748">
      <w:bodyDiv w:val="1"/>
      <w:marLeft w:val="0"/>
      <w:marRight w:val="0"/>
      <w:marTop w:val="0"/>
      <w:marBottom w:val="0"/>
      <w:divBdr>
        <w:top w:val="none" w:sz="0" w:space="0" w:color="auto"/>
        <w:left w:val="none" w:sz="0" w:space="0" w:color="auto"/>
        <w:bottom w:val="none" w:sz="0" w:space="0" w:color="auto"/>
        <w:right w:val="none" w:sz="0" w:space="0" w:color="auto"/>
      </w:divBdr>
    </w:div>
    <w:div w:id="1908031456">
      <w:bodyDiv w:val="1"/>
      <w:marLeft w:val="0"/>
      <w:marRight w:val="0"/>
      <w:marTop w:val="0"/>
      <w:marBottom w:val="0"/>
      <w:divBdr>
        <w:top w:val="none" w:sz="0" w:space="0" w:color="auto"/>
        <w:left w:val="none" w:sz="0" w:space="0" w:color="auto"/>
        <w:bottom w:val="none" w:sz="0" w:space="0" w:color="auto"/>
        <w:right w:val="none" w:sz="0" w:space="0" w:color="auto"/>
      </w:divBdr>
    </w:div>
    <w:div w:id="1949963856">
      <w:bodyDiv w:val="1"/>
      <w:marLeft w:val="0"/>
      <w:marRight w:val="0"/>
      <w:marTop w:val="0"/>
      <w:marBottom w:val="0"/>
      <w:divBdr>
        <w:top w:val="none" w:sz="0" w:space="0" w:color="auto"/>
        <w:left w:val="none" w:sz="0" w:space="0" w:color="auto"/>
        <w:bottom w:val="none" w:sz="0" w:space="0" w:color="auto"/>
        <w:right w:val="none" w:sz="0" w:space="0" w:color="auto"/>
      </w:divBdr>
    </w:div>
    <w:div w:id="1964849904">
      <w:bodyDiv w:val="1"/>
      <w:marLeft w:val="0"/>
      <w:marRight w:val="0"/>
      <w:marTop w:val="0"/>
      <w:marBottom w:val="0"/>
      <w:divBdr>
        <w:top w:val="none" w:sz="0" w:space="0" w:color="auto"/>
        <w:left w:val="none" w:sz="0" w:space="0" w:color="auto"/>
        <w:bottom w:val="none" w:sz="0" w:space="0" w:color="auto"/>
        <w:right w:val="none" w:sz="0" w:space="0" w:color="auto"/>
      </w:divBdr>
    </w:div>
    <w:div w:id="1978993758">
      <w:bodyDiv w:val="1"/>
      <w:marLeft w:val="0"/>
      <w:marRight w:val="0"/>
      <w:marTop w:val="0"/>
      <w:marBottom w:val="0"/>
      <w:divBdr>
        <w:top w:val="none" w:sz="0" w:space="0" w:color="auto"/>
        <w:left w:val="none" w:sz="0" w:space="0" w:color="auto"/>
        <w:bottom w:val="none" w:sz="0" w:space="0" w:color="auto"/>
        <w:right w:val="none" w:sz="0" w:space="0" w:color="auto"/>
      </w:divBdr>
    </w:div>
    <w:div w:id="1987052167">
      <w:bodyDiv w:val="1"/>
      <w:marLeft w:val="0"/>
      <w:marRight w:val="0"/>
      <w:marTop w:val="0"/>
      <w:marBottom w:val="0"/>
      <w:divBdr>
        <w:top w:val="none" w:sz="0" w:space="0" w:color="auto"/>
        <w:left w:val="none" w:sz="0" w:space="0" w:color="auto"/>
        <w:bottom w:val="none" w:sz="0" w:space="0" w:color="auto"/>
        <w:right w:val="none" w:sz="0" w:space="0" w:color="auto"/>
      </w:divBdr>
    </w:div>
    <w:div w:id="1989895850">
      <w:bodyDiv w:val="1"/>
      <w:marLeft w:val="0"/>
      <w:marRight w:val="0"/>
      <w:marTop w:val="0"/>
      <w:marBottom w:val="0"/>
      <w:divBdr>
        <w:top w:val="none" w:sz="0" w:space="0" w:color="auto"/>
        <w:left w:val="none" w:sz="0" w:space="0" w:color="auto"/>
        <w:bottom w:val="none" w:sz="0" w:space="0" w:color="auto"/>
        <w:right w:val="none" w:sz="0" w:space="0" w:color="auto"/>
      </w:divBdr>
    </w:div>
    <w:div w:id="2092390038">
      <w:bodyDiv w:val="1"/>
      <w:marLeft w:val="0"/>
      <w:marRight w:val="0"/>
      <w:marTop w:val="0"/>
      <w:marBottom w:val="0"/>
      <w:divBdr>
        <w:top w:val="none" w:sz="0" w:space="0" w:color="auto"/>
        <w:left w:val="none" w:sz="0" w:space="0" w:color="auto"/>
        <w:bottom w:val="none" w:sz="0" w:space="0" w:color="auto"/>
        <w:right w:val="none" w:sz="0" w:space="0" w:color="auto"/>
      </w:divBdr>
    </w:div>
    <w:div w:id="2138790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s://www.fedramp.gov/assets/resources/documents/CSP_Vulnerability_Scan_Requirements_Using_Sampling.pdf" TargetMode="External"/><Relationship Id="rId3" Type="http://schemas.openxmlformats.org/officeDocument/2006/relationships/numbering" Target="numbering.xml"/><Relationship Id="rId21" Type="http://schemas.openxmlformats.org/officeDocument/2006/relationships/hyperlink" Target="https://a2la.qualtraxcloud.com/ShowDocument.aspx?ID=5621" TargetMode="External"/><Relationship Id="rId7" Type="http://schemas.openxmlformats.org/officeDocument/2006/relationships/footnotes" Target="footnotes.xml"/><Relationship Id="rId12" Type="http://schemas.openxmlformats.org/officeDocument/2006/relationships/hyperlink" Target="http://www.fedramp.gov" TargetMode="External"/><Relationship Id="rId17" Type="http://schemas.openxmlformats.org/officeDocument/2006/relationships/hyperlink" Target="https://www.fedramp.gov/assets/resources/documents/CSP_Annual_Assessment_Guidance.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edramp.gov/assets/resources/documents/CSP_Vulnerability_Scan_Requirements_Using_Sampling.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nfo@FedRAMP.gov"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hyperlink" Target="https://www.fedramp.gov/assets/resources/documents/CSP_Vulnerability_Scan_Requirements_Using_Sampling.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FedRAMP 2021">
  <a:themeElements>
    <a:clrScheme name="FedRAMP 2021">
      <a:dk1>
        <a:srgbClr val="454545"/>
      </a:dk1>
      <a:lt1>
        <a:srgbClr val="FFFFFF"/>
      </a:lt1>
      <a:dk2>
        <a:srgbClr val="162E51"/>
      </a:dk2>
      <a:lt2>
        <a:srgbClr val="CCECFC"/>
      </a:lt2>
      <a:accent1>
        <a:srgbClr val="1A98C5"/>
      </a:accent1>
      <a:accent2>
        <a:srgbClr val="19447F"/>
      </a:accent2>
      <a:accent3>
        <a:srgbClr val="CC1D1D"/>
      </a:accent3>
      <a:accent4>
        <a:srgbClr val="1A4480"/>
      </a:accent4>
      <a:accent5>
        <a:srgbClr val="F0F0F0"/>
      </a:accent5>
      <a:accent6>
        <a:srgbClr val="FACE00"/>
      </a:accent6>
      <a:hlink>
        <a:srgbClr val="1A4480"/>
      </a:hlink>
      <a:folHlink>
        <a:srgbClr val="A00A0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dRAMP 2021" id="{D009CDDF-93EA-E14D-BA1F-C907EB65EF63}" vid="{E342D160-5D80-4945-B0E0-63952CADD2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T0xf3EvEkuFx3sxU8utVc5vIeA==">AMUW2mVjMAW/O0SG/EkM42oRzdr7EtDluiJF0d+38mUgPDLQS6WYr06aMsU6VawkkbIw6zOj1b0QwOWYoYBlvTL/IOlD9ebVa8iEOxSXVm8GhLBDdaRYUr1+2OEAYKwTk6dqXXsXoho97Plf5b/YeOK98iPVfprBK/iFIIatfph9xIAC4qb4me4tF5EQ7iS9UkpfzEZRsAWhAlNM7vdH9bRaM3qP94ig5N6Mz7KgNlJDAsU2utNYvITA7dG56XH0o+JTXw4EkS/m5j29IO0auoE04yOsmZdJgW3i8rjKyJfjXotCU6ddCCKC/soGu25BMkjysc8WdJOukfecXgLU3YP7/x/kfbePk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1F17FD-8066-FB4A-A09A-9839D3EB34F5}">
  <ds:schemaRefs>
    <ds:schemaRef ds:uri="http://schemas.openxmlformats.org/officeDocument/2006/bibliography"/>
  </ds:schemaRefs>
</ds:datastoreItem>
</file>

<file path=docMetadata/LabelInfo.xml><?xml version="1.0" encoding="utf-8"?>
<clbl:labelList xmlns:clbl="http://schemas.microsoft.com/office/2020/mipLabelMetadata">
  <clbl:label id="{3ce0b61c-3e9d-4790-85f1-d44a713bf642}" enabled="0" method="" siteId="{3ce0b61c-3e9d-4790-85f1-d44a713bf642}" removed="1"/>
</clbl:labelList>
</file>

<file path=docProps/app.xml><?xml version="1.0" encoding="utf-8"?>
<Properties xmlns="http://schemas.openxmlformats.org/officeDocument/2006/extended-properties" xmlns:vt="http://schemas.openxmlformats.org/officeDocument/2006/docPropsVTypes">
  <Template>Normal</Template>
  <TotalTime>1</TotalTime>
  <Pages>33</Pages>
  <Words>7169</Words>
  <Characters>40867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FedRAMP® Security Assessment Plan (SAP)</vt:lpstr>
    </vt:vector>
  </TitlesOfParts>
  <Manager/>
  <Company/>
  <LinksUpToDate>false</LinksUpToDate>
  <CharactersWithSpaces>47941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FedRAMP® Security Assessment Plan (SAP)</dc:title>
  <dc:subject/>
  <dc:creator>FedRAMP PMO</dc:creator>
  <cp:keywords/>
  <dc:description/>
  <cp:lastModifiedBy>Vogt, Nike</cp:lastModifiedBy>
  <cp:revision>3</cp:revision>
  <dcterms:created xsi:type="dcterms:W3CDTF">2025-06-02T17:10:00Z</dcterms:created>
  <dcterms:modified xsi:type="dcterms:W3CDTF">2025-06-02T17:11:00Z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PName">
    <vt:lpwstr>CSPName</vt:lpwstr>
  </property>
</Properties>
</file>