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6E3FD" w14:textId="77777777" w:rsidR="00230D71" w:rsidRPr="00DC499F" w:rsidRDefault="0051344D" w:rsidP="0051344D">
      <w:pPr>
        <w:spacing w:after="0" w:line="240" w:lineRule="auto"/>
        <w:jc w:val="center"/>
        <w:rPr>
          <w:rFonts w:cstheme="minorHAnsi"/>
          <w:b/>
        </w:rPr>
      </w:pPr>
      <w:bookmarkStart w:id="0" w:name="_GoBack"/>
      <w:bookmarkEnd w:id="0"/>
      <w:r w:rsidRPr="00DC499F">
        <w:rPr>
          <w:rFonts w:cstheme="minorHAnsi"/>
          <w:b/>
        </w:rPr>
        <w:t>Use Case Template Document</w:t>
      </w:r>
    </w:p>
    <w:p w14:paraId="49D6E3FE" w14:textId="77777777" w:rsidR="0051344D" w:rsidRPr="0051344D" w:rsidRDefault="0051344D" w:rsidP="00DC46F5">
      <w:pPr>
        <w:spacing w:after="0" w:line="240" w:lineRule="auto"/>
        <w:rPr>
          <w:rFonts w:cstheme="minorHAnsi"/>
        </w:rPr>
      </w:pPr>
    </w:p>
    <w:p w14:paraId="49D6E3FF" w14:textId="77777777" w:rsidR="0051344D" w:rsidRPr="001B6089" w:rsidRDefault="0051344D" w:rsidP="00DC46F5">
      <w:pPr>
        <w:spacing w:after="0" w:line="240" w:lineRule="auto"/>
        <w:rPr>
          <w:rFonts w:cstheme="minorHAnsi"/>
          <w:b/>
        </w:rPr>
      </w:pPr>
      <w:r w:rsidRPr="001B6089">
        <w:rPr>
          <w:rFonts w:cstheme="minorHAnsi"/>
          <w:b/>
        </w:rPr>
        <w:t>Use Case Name:</w:t>
      </w:r>
    </w:p>
    <w:p w14:paraId="49D6E400" w14:textId="3D4C00AD" w:rsidR="001B6089" w:rsidRDefault="00601B74" w:rsidP="00DC46F5">
      <w:pPr>
        <w:spacing w:after="0" w:line="240" w:lineRule="auto"/>
        <w:rPr>
          <w:rFonts w:cstheme="minorHAnsi"/>
        </w:rPr>
      </w:pPr>
      <w:r>
        <w:rPr>
          <w:rFonts w:cstheme="minorHAnsi"/>
        </w:rPr>
        <w:t xml:space="preserve">Active Checking </w:t>
      </w:r>
      <w:r w:rsidR="00332EA9">
        <w:rPr>
          <w:rFonts w:cstheme="minorHAnsi"/>
        </w:rPr>
        <w:t>of a</w:t>
      </w:r>
      <w:r>
        <w:rPr>
          <w:rFonts w:cstheme="minorHAnsi"/>
        </w:rPr>
        <w:t xml:space="preserve"> prescri</w:t>
      </w:r>
      <w:r w:rsidR="00332EA9">
        <w:rPr>
          <w:rFonts w:cstheme="minorHAnsi"/>
        </w:rPr>
        <w:t>ption in Unscheduled Care</w:t>
      </w:r>
      <w:r>
        <w:rPr>
          <w:rFonts w:cstheme="minorHAnsi"/>
        </w:rPr>
        <w:t>.</w:t>
      </w:r>
    </w:p>
    <w:p w14:paraId="49D6E401" w14:textId="77777777" w:rsidR="0051344D" w:rsidRDefault="0051344D" w:rsidP="00DC46F5">
      <w:pPr>
        <w:spacing w:after="0" w:line="240" w:lineRule="auto"/>
        <w:rPr>
          <w:rFonts w:cstheme="minorHAnsi"/>
        </w:rPr>
      </w:pPr>
    </w:p>
    <w:p w14:paraId="49D6E402" w14:textId="77777777" w:rsidR="0051344D" w:rsidRPr="001B6089" w:rsidRDefault="0051344D" w:rsidP="00DC46F5">
      <w:pPr>
        <w:spacing w:after="0" w:line="240" w:lineRule="auto"/>
        <w:rPr>
          <w:rFonts w:cstheme="minorHAnsi"/>
          <w:b/>
        </w:rPr>
      </w:pPr>
      <w:r w:rsidRPr="001B6089">
        <w:rPr>
          <w:rFonts w:cstheme="minorHAnsi"/>
          <w:b/>
        </w:rPr>
        <w:t>Brief Description:</w:t>
      </w:r>
    </w:p>
    <w:p w14:paraId="49D6E403" w14:textId="77777777" w:rsidR="00AB60ED" w:rsidRDefault="00AB60ED" w:rsidP="00AB60ED">
      <w:pPr>
        <w:spacing w:after="0" w:line="240" w:lineRule="auto"/>
        <w:rPr>
          <w:rFonts w:cstheme="minorHAnsi"/>
        </w:rPr>
      </w:pPr>
    </w:p>
    <w:p w14:paraId="49D6E404" w14:textId="42E8AD04" w:rsidR="00CC1E2B" w:rsidRDefault="00601B74" w:rsidP="00601B74">
      <w:pPr>
        <w:rPr>
          <w:rFonts w:ascii="Calibri" w:hAnsi="Calibri" w:cs="Calibri"/>
        </w:rPr>
      </w:pPr>
      <w:r w:rsidRPr="00601B74">
        <w:rPr>
          <w:rFonts w:ascii="Calibri" w:hAnsi="Calibri" w:cs="Calibri"/>
        </w:rPr>
        <w:t xml:space="preserve">A </w:t>
      </w:r>
      <w:r w:rsidR="00332EA9">
        <w:rPr>
          <w:rFonts w:ascii="Calibri" w:hAnsi="Calibri" w:cs="Calibri"/>
        </w:rPr>
        <w:t>p</w:t>
      </w:r>
      <w:r w:rsidRPr="00601B74">
        <w:rPr>
          <w:rFonts w:ascii="Calibri" w:hAnsi="Calibri" w:cs="Calibri"/>
        </w:rPr>
        <w:t>atient presents at unscheduled care</w:t>
      </w:r>
      <w:r>
        <w:rPr>
          <w:rFonts w:ascii="Calibri" w:hAnsi="Calibri" w:cs="Calibri"/>
        </w:rPr>
        <w:t xml:space="preserve"> (Urgent Care, Minor Injuries, Walk</w:t>
      </w:r>
      <w:r w:rsidR="00332EA9">
        <w:rPr>
          <w:rFonts w:ascii="Calibri" w:hAnsi="Calibri" w:cs="Calibri"/>
        </w:rPr>
        <w:t>-i</w:t>
      </w:r>
      <w:r>
        <w:rPr>
          <w:rFonts w:ascii="Calibri" w:hAnsi="Calibri" w:cs="Calibri"/>
        </w:rPr>
        <w:t xml:space="preserve">n Centre, Mental Health Crisis Team) and a </w:t>
      </w:r>
      <w:r w:rsidR="009D7329">
        <w:rPr>
          <w:rFonts w:ascii="Calibri" w:hAnsi="Calibri" w:cs="Calibri"/>
        </w:rPr>
        <w:t>clinician</w:t>
      </w:r>
      <w:r>
        <w:rPr>
          <w:rFonts w:ascii="Calibri" w:hAnsi="Calibri" w:cs="Calibri"/>
        </w:rPr>
        <w:t xml:space="preserve"> needs to prescribe medication for the patient. They have access to Electronic Prescribing and Medicine Administration System (EPMA) which includes decision support (checks for allergies, adverse reactions and medical conditions).</w:t>
      </w:r>
      <w:r w:rsidR="002F2962">
        <w:rPr>
          <w:rFonts w:ascii="Calibri" w:hAnsi="Calibri" w:cs="Calibri"/>
        </w:rPr>
        <w:t xml:space="preserve"> </w:t>
      </w:r>
    </w:p>
    <w:p w14:paraId="49D6E405" w14:textId="77777777" w:rsidR="00601B74" w:rsidRDefault="00601B74" w:rsidP="00601B74">
      <w:pPr>
        <w:rPr>
          <w:rFonts w:ascii="Calibri" w:hAnsi="Calibri" w:cs="Calibri"/>
        </w:rPr>
      </w:pPr>
      <w:r>
        <w:rPr>
          <w:rFonts w:ascii="Calibri" w:hAnsi="Calibri" w:cs="Calibri"/>
        </w:rPr>
        <w:t>The flow of information will be from the GP Practice Clinical System into the EPMA.</w:t>
      </w:r>
    </w:p>
    <w:p w14:paraId="49D6E406" w14:textId="77777777" w:rsidR="002F2962" w:rsidRPr="002F2962" w:rsidRDefault="002F2962" w:rsidP="006C1FAF">
      <w:pPr>
        <w:rPr>
          <w:rFonts w:ascii="Calibri" w:hAnsi="Calibri" w:cs="Calibri"/>
        </w:rPr>
      </w:pPr>
      <w:r>
        <w:rPr>
          <w:rFonts w:ascii="Calibri" w:hAnsi="Calibri" w:cs="Calibri"/>
        </w:rPr>
        <w:t xml:space="preserve">Information must be SNOMED coded for Allergies, Adverse Reactions and Conditions. Allergies and Adverse Reactions must include SNOMED coding for </w:t>
      </w:r>
      <w:r w:rsidR="006C1FAF">
        <w:rPr>
          <w:rFonts w:ascii="Calibri" w:hAnsi="Calibri" w:cs="Calibri"/>
        </w:rPr>
        <w:t>the allergen as a minimum. Conditions must be SNOMED coded.</w:t>
      </w:r>
    </w:p>
    <w:p w14:paraId="49D6E407" w14:textId="77777777" w:rsidR="002F2962" w:rsidRDefault="002F2962" w:rsidP="002F2962">
      <w:pPr>
        <w:rPr>
          <w:rFonts w:ascii="Calibri" w:hAnsi="Calibri" w:cs="Calibri"/>
        </w:rPr>
      </w:pPr>
      <w:r>
        <w:rPr>
          <w:rFonts w:ascii="Calibri" w:hAnsi="Calibri" w:cs="Calibri"/>
        </w:rPr>
        <w:t>These are required for Active Checking support in EPMA systems to cross check against the contraindications from the Drug File.</w:t>
      </w:r>
    </w:p>
    <w:p w14:paraId="49D6E408" w14:textId="77777777" w:rsidR="0008628D" w:rsidRDefault="0008628D" w:rsidP="002F2962">
      <w:pPr>
        <w:rPr>
          <w:rFonts w:ascii="Calibri" w:hAnsi="Calibri" w:cs="Calibri"/>
        </w:rPr>
      </w:pPr>
      <w:r>
        <w:rPr>
          <w:rFonts w:ascii="Calibri" w:hAnsi="Calibri" w:cs="Calibri"/>
        </w:rPr>
        <w:t>This is in an unscheduled care setting, and as such data sharing agreements should not be required, this should only respect patient’s consent to share.</w:t>
      </w:r>
    </w:p>
    <w:p w14:paraId="49D6E409" w14:textId="77777777" w:rsidR="00CC1E2B" w:rsidRDefault="00CC1E2B" w:rsidP="00CC1E2B">
      <w:pPr>
        <w:autoSpaceDE w:val="0"/>
        <w:autoSpaceDN w:val="0"/>
        <w:adjustRightInd w:val="0"/>
        <w:spacing w:after="0" w:line="240" w:lineRule="auto"/>
        <w:rPr>
          <w:rFonts w:cstheme="minorHAnsi"/>
          <w:b/>
        </w:rPr>
      </w:pPr>
      <w:r w:rsidRPr="00505149">
        <w:rPr>
          <w:rFonts w:cstheme="minorHAnsi"/>
          <w:b/>
        </w:rPr>
        <w:t>Use Case Justification:</w:t>
      </w:r>
    </w:p>
    <w:p w14:paraId="49D6E40A" w14:textId="77777777" w:rsidR="00CC1E2B" w:rsidRPr="00505149" w:rsidRDefault="00CC1E2B" w:rsidP="00CC1E2B">
      <w:pPr>
        <w:autoSpaceDE w:val="0"/>
        <w:autoSpaceDN w:val="0"/>
        <w:adjustRightInd w:val="0"/>
        <w:spacing w:after="0" w:line="240" w:lineRule="auto"/>
        <w:rPr>
          <w:rFonts w:cstheme="minorHAnsi"/>
          <w:b/>
        </w:rPr>
      </w:pPr>
    </w:p>
    <w:p w14:paraId="49D6E40B" w14:textId="77777777" w:rsidR="00CC1E2B" w:rsidRDefault="00601B74" w:rsidP="00601B74">
      <w:pPr>
        <w:autoSpaceDE w:val="0"/>
        <w:autoSpaceDN w:val="0"/>
        <w:adjustRightInd w:val="0"/>
        <w:spacing w:after="0" w:line="240" w:lineRule="auto"/>
        <w:rPr>
          <w:rFonts w:cstheme="minorHAnsi"/>
        </w:rPr>
      </w:pPr>
      <w:r>
        <w:rPr>
          <w:rFonts w:cstheme="minorHAnsi"/>
        </w:rPr>
        <w:t>In an unscheduled care setting the patient may not be able to communicate in detail the details of allergies, adverse reactions or conditions that are relevant to prescribing. They may do so in a lay or generic terminology and this will not be clearly medically confirmed for the purposes of active checking of medication on prescribing.</w:t>
      </w:r>
    </w:p>
    <w:p w14:paraId="49D6E40C" w14:textId="77777777" w:rsidR="00601B74" w:rsidRDefault="00601B74" w:rsidP="00601B74">
      <w:pPr>
        <w:autoSpaceDE w:val="0"/>
        <w:autoSpaceDN w:val="0"/>
        <w:adjustRightInd w:val="0"/>
        <w:spacing w:after="0" w:line="240" w:lineRule="auto"/>
        <w:rPr>
          <w:rFonts w:cstheme="minorHAnsi"/>
        </w:rPr>
      </w:pPr>
      <w:r>
        <w:rPr>
          <w:rFonts w:cstheme="minorHAnsi"/>
        </w:rPr>
        <w:br/>
        <w:t>As the patient’s GP is likely to have this information recorded, including the provenance and details of that information (i.e. type and severity of the allergic reaction and if this is medically confirmed, reported by a clinician or just reported by the patient), automatically importing this information on registration at the unscheduled care location will ensure that this:</w:t>
      </w:r>
    </w:p>
    <w:p w14:paraId="49D6E40D" w14:textId="77777777" w:rsidR="00601B74" w:rsidRDefault="00601B74" w:rsidP="00601B74">
      <w:pPr>
        <w:pStyle w:val="ListParagraph"/>
        <w:numPr>
          <w:ilvl w:val="0"/>
          <w:numId w:val="4"/>
        </w:numPr>
        <w:autoSpaceDE w:val="0"/>
        <w:autoSpaceDN w:val="0"/>
        <w:adjustRightInd w:val="0"/>
        <w:spacing w:after="0" w:line="240" w:lineRule="auto"/>
        <w:rPr>
          <w:rFonts w:cstheme="minorHAnsi"/>
        </w:rPr>
      </w:pPr>
      <w:r>
        <w:rPr>
          <w:rFonts w:cstheme="minorHAnsi"/>
        </w:rPr>
        <w:t>Happens</w:t>
      </w:r>
    </w:p>
    <w:p w14:paraId="49D6E40E" w14:textId="77777777" w:rsidR="00601B74" w:rsidRDefault="00601B74" w:rsidP="00601B74">
      <w:pPr>
        <w:pStyle w:val="ListParagraph"/>
        <w:numPr>
          <w:ilvl w:val="0"/>
          <w:numId w:val="4"/>
        </w:numPr>
        <w:autoSpaceDE w:val="0"/>
        <w:autoSpaceDN w:val="0"/>
        <w:adjustRightInd w:val="0"/>
        <w:spacing w:after="0" w:line="240" w:lineRule="auto"/>
        <w:rPr>
          <w:rFonts w:cstheme="minorHAnsi"/>
        </w:rPr>
      </w:pPr>
      <w:r>
        <w:rPr>
          <w:rFonts w:cstheme="minorHAnsi"/>
        </w:rPr>
        <w:t>Is recorded accurately</w:t>
      </w:r>
    </w:p>
    <w:p w14:paraId="49D6E40F" w14:textId="77777777" w:rsidR="00601B74" w:rsidRDefault="00601B74" w:rsidP="00601B74">
      <w:pPr>
        <w:pStyle w:val="ListParagraph"/>
        <w:numPr>
          <w:ilvl w:val="0"/>
          <w:numId w:val="4"/>
        </w:numPr>
        <w:autoSpaceDE w:val="0"/>
        <w:autoSpaceDN w:val="0"/>
        <w:adjustRightInd w:val="0"/>
        <w:spacing w:after="0" w:line="240" w:lineRule="auto"/>
        <w:rPr>
          <w:rFonts w:cstheme="minorHAnsi"/>
        </w:rPr>
      </w:pPr>
      <w:r>
        <w:rPr>
          <w:rFonts w:cstheme="minorHAnsi"/>
        </w:rPr>
        <w:t>Does not require repeated querying of the patient for known data.</w:t>
      </w:r>
    </w:p>
    <w:p w14:paraId="49D6E410" w14:textId="77777777" w:rsidR="00626C6B" w:rsidRDefault="00626C6B" w:rsidP="00626C6B">
      <w:pPr>
        <w:autoSpaceDE w:val="0"/>
        <w:autoSpaceDN w:val="0"/>
        <w:adjustRightInd w:val="0"/>
        <w:spacing w:after="0" w:line="240" w:lineRule="auto"/>
        <w:rPr>
          <w:rFonts w:cstheme="minorHAnsi"/>
        </w:rPr>
      </w:pPr>
    </w:p>
    <w:p w14:paraId="49D6E411" w14:textId="77777777" w:rsidR="00626C6B" w:rsidRDefault="00626C6B" w:rsidP="00626C6B">
      <w:pPr>
        <w:rPr>
          <w:rFonts w:ascii="Calibri" w:hAnsi="Calibri" w:cs="Calibri"/>
        </w:rPr>
      </w:pPr>
      <w:r>
        <w:rPr>
          <w:rFonts w:ascii="Calibri" w:hAnsi="Calibri" w:cs="Calibri"/>
        </w:rPr>
        <w:t>Discharge summaries supplied from Unscheduled Care settings are required to provide this information in a structured form (</w:t>
      </w:r>
      <w:hyperlink r:id="rId11" w:history="1">
        <w:r w:rsidRPr="00177A9D">
          <w:rPr>
            <w:rStyle w:val="Hyperlink"/>
            <w:rFonts w:ascii="Calibri" w:hAnsi="Calibri" w:cs="Calibri"/>
          </w:rPr>
          <w:t>https://isd.hscic.gov.uk/trud3/user/guest/group/41/pack/34/subpack/240/releases</w:t>
        </w:r>
      </w:hyperlink>
      <w:r>
        <w:rPr>
          <w:rFonts w:ascii="Calibri" w:hAnsi="Calibri" w:cs="Calibri"/>
        </w:rPr>
        <w:t>)</w:t>
      </w:r>
    </w:p>
    <w:p w14:paraId="49D6E412" w14:textId="77777777" w:rsidR="00601B74" w:rsidRDefault="00601B74" w:rsidP="00601B74">
      <w:pPr>
        <w:autoSpaceDE w:val="0"/>
        <w:autoSpaceDN w:val="0"/>
        <w:adjustRightInd w:val="0"/>
        <w:spacing w:after="0" w:line="240" w:lineRule="auto"/>
        <w:rPr>
          <w:rFonts w:cstheme="minorHAnsi"/>
          <w:b/>
        </w:rPr>
      </w:pPr>
    </w:p>
    <w:p w14:paraId="49D6E413" w14:textId="77777777" w:rsidR="00147F34" w:rsidRPr="001B6089" w:rsidRDefault="0051344D" w:rsidP="0051344D">
      <w:pPr>
        <w:rPr>
          <w:rFonts w:cstheme="minorHAnsi"/>
          <w:b/>
        </w:rPr>
      </w:pPr>
      <w:r w:rsidRPr="001B6089">
        <w:rPr>
          <w:rFonts w:cstheme="minorHAnsi"/>
          <w:b/>
        </w:rPr>
        <w:t xml:space="preserve">Primary Actors: </w:t>
      </w:r>
    </w:p>
    <w:p w14:paraId="49D6E414" w14:textId="77777777" w:rsidR="0051344D" w:rsidRPr="00601B74" w:rsidRDefault="00601B74" w:rsidP="0051344D">
      <w:pPr>
        <w:rPr>
          <w:rFonts w:cstheme="minorHAnsi"/>
        </w:rPr>
      </w:pPr>
      <w:r>
        <w:rPr>
          <w:rFonts w:cstheme="minorHAnsi"/>
        </w:rPr>
        <w:t>Clinician (Doctor, Nurse Prescriber), EPMA</w:t>
      </w:r>
    </w:p>
    <w:p w14:paraId="49D6E415" w14:textId="77777777" w:rsidR="002133E0" w:rsidRDefault="002133E0" w:rsidP="00DC46F5">
      <w:pPr>
        <w:spacing w:after="0" w:line="240" w:lineRule="auto"/>
        <w:rPr>
          <w:rFonts w:cstheme="minorHAnsi"/>
          <w:b/>
        </w:rPr>
      </w:pPr>
    </w:p>
    <w:p w14:paraId="49D6E416" w14:textId="77777777" w:rsidR="0051344D" w:rsidRPr="001B6089" w:rsidRDefault="0051344D" w:rsidP="00DC46F5">
      <w:pPr>
        <w:spacing w:after="0" w:line="240" w:lineRule="auto"/>
        <w:rPr>
          <w:rFonts w:cstheme="minorHAnsi"/>
          <w:b/>
        </w:rPr>
      </w:pPr>
      <w:r w:rsidRPr="001B6089">
        <w:rPr>
          <w:rFonts w:cstheme="minorHAnsi"/>
          <w:b/>
        </w:rPr>
        <w:t>Secondary Actors:</w:t>
      </w:r>
    </w:p>
    <w:p w14:paraId="49D6E417" w14:textId="77777777" w:rsidR="00147F34" w:rsidRDefault="00147F34" w:rsidP="00DC46F5">
      <w:pPr>
        <w:spacing w:after="0" w:line="240" w:lineRule="auto"/>
        <w:rPr>
          <w:rFonts w:cstheme="minorHAnsi"/>
        </w:rPr>
      </w:pPr>
    </w:p>
    <w:p w14:paraId="49D6E418" w14:textId="77777777" w:rsidR="00147F34" w:rsidRPr="00601B74" w:rsidRDefault="00601B74" w:rsidP="00DC46F5">
      <w:pPr>
        <w:spacing w:after="0" w:line="240" w:lineRule="auto"/>
        <w:rPr>
          <w:rFonts w:cstheme="minorHAnsi"/>
        </w:rPr>
      </w:pPr>
      <w:r>
        <w:rPr>
          <w:rFonts w:cstheme="minorHAnsi"/>
        </w:rPr>
        <w:lastRenderedPageBreak/>
        <w:t>Patient.</w:t>
      </w:r>
    </w:p>
    <w:p w14:paraId="49D6E419" w14:textId="77777777" w:rsidR="00147F34" w:rsidRDefault="00147F34" w:rsidP="00DC46F5">
      <w:pPr>
        <w:spacing w:after="0" w:line="240" w:lineRule="auto"/>
        <w:rPr>
          <w:rFonts w:cstheme="minorHAnsi"/>
        </w:rPr>
      </w:pPr>
    </w:p>
    <w:p w14:paraId="49D6E41A" w14:textId="77777777" w:rsidR="00BB5EEF" w:rsidRPr="00BB5EEF" w:rsidRDefault="00BB5EEF" w:rsidP="00BB5EEF">
      <w:pPr>
        <w:pStyle w:val="ListParagraph"/>
        <w:spacing w:after="0" w:line="240" w:lineRule="auto"/>
        <w:rPr>
          <w:rFonts w:cstheme="minorHAnsi"/>
        </w:rPr>
      </w:pPr>
    </w:p>
    <w:p w14:paraId="49D6E41B" w14:textId="77777777" w:rsidR="0051344D" w:rsidRPr="001B6089" w:rsidRDefault="0051344D" w:rsidP="00DC46F5">
      <w:pPr>
        <w:spacing w:after="0" w:line="240" w:lineRule="auto"/>
        <w:rPr>
          <w:rFonts w:cstheme="minorHAnsi"/>
          <w:b/>
        </w:rPr>
      </w:pPr>
      <w:r w:rsidRPr="001B6089">
        <w:rPr>
          <w:rFonts w:cstheme="minorHAnsi"/>
          <w:b/>
        </w:rPr>
        <w:t>Triggers:</w:t>
      </w:r>
    </w:p>
    <w:p w14:paraId="49D6E41C" w14:textId="77777777" w:rsidR="0051344D" w:rsidRDefault="0051344D" w:rsidP="00DC46F5">
      <w:pPr>
        <w:spacing w:after="0" w:line="240" w:lineRule="auto"/>
        <w:rPr>
          <w:rFonts w:cstheme="minorHAnsi"/>
        </w:rPr>
      </w:pPr>
    </w:p>
    <w:p w14:paraId="49D6E41D" w14:textId="77777777" w:rsidR="00043FA7" w:rsidRPr="00601B74" w:rsidRDefault="00601B74" w:rsidP="00DC46F5">
      <w:pPr>
        <w:spacing w:after="0" w:line="240" w:lineRule="auto"/>
        <w:rPr>
          <w:rFonts w:cstheme="minorHAnsi"/>
        </w:rPr>
      </w:pPr>
      <w:r>
        <w:rPr>
          <w:rFonts w:cstheme="minorHAnsi"/>
        </w:rPr>
        <w:t>Clinician prescribes medication to the patient.</w:t>
      </w:r>
    </w:p>
    <w:p w14:paraId="49D6E41E" w14:textId="77777777" w:rsidR="00043FA7" w:rsidRDefault="00043FA7" w:rsidP="00DC46F5">
      <w:pPr>
        <w:spacing w:after="0" w:line="240" w:lineRule="auto"/>
        <w:rPr>
          <w:i/>
        </w:rPr>
      </w:pPr>
    </w:p>
    <w:p w14:paraId="49D6E41F" w14:textId="77777777" w:rsidR="00BB5EEF" w:rsidRDefault="00BB5EEF" w:rsidP="00BB5EEF">
      <w:pPr>
        <w:spacing w:after="0" w:line="240" w:lineRule="auto"/>
      </w:pPr>
    </w:p>
    <w:p w14:paraId="49D6E420" w14:textId="77777777" w:rsidR="00BB5EEF" w:rsidRPr="00BB5EEF" w:rsidRDefault="00BB5EEF" w:rsidP="00BB5EEF">
      <w:pPr>
        <w:spacing w:after="0" w:line="240" w:lineRule="auto"/>
      </w:pPr>
    </w:p>
    <w:p w14:paraId="49D6E421" w14:textId="77777777" w:rsidR="00043FA7" w:rsidRPr="001B6089" w:rsidRDefault="00043FA7" w:rsidP="00DC46F5">
      <w:pPr>
        <w:spacing w:after="0" w:line="240" w:lineRule="auto"/>
        <w:rPr>
          <w:b/>
        </w:rPr>
      </w:pPr>
      <w:r w:rsidRPr="001B6089">
        <w:rPr>
          <w:b/>
        </w:rPr>
        <w:t>Pre-Conditions:</w:t>
      </w:r>
    </w:p>
    <w:p w14:paraId="49D6E422" w14:textId="77777777" w:rsidR="00043FA7" w:rsidRDefault="00043FA7" w:rsidP="00DC46F5">
      <w:pPr>
        <w:spacing w:after="0" w:line="240" w:lineRule="auto"/>
      </w:pPr>
    </w:p>
    <w:p w14:paraId="49D6E423" w14:textId="77777777" w:rsidR="00043FA7" w:rsidRDefault="00601B74" w:rsidP="00601B74">
      <w:pPr>
        <w:pStyle w:val="ListParagraph"/>
        <w:numPr>
          <w:ilvl w:val="0"/>
          <w:numId w:val="5"/>
        </w:numPr>
      </w:pPr>
      <w:r>
        <w:t>Patient has been registered in attendance at the Unscheduled Care location and has gone through identification including retrieving their NHS Number.</w:t>
      </w:r>
    </w:p>
    <w:p w14:paraId="49D6E424" w14:textId="77777777" w:rsidR="00601B74" w:rsidRPr="00601B74" w:rsidRDefault="00601B74" w:rsidP="00601B74">
      <w:pPr>
        <w:pStyle w:val="ListParagraph"/>
        <w:numPr>
          <w:ilvl w:val="0"/>
          <w:numId w:val="5"/>
        </w:numPr>
      </w:pPr>
      <w:r>
        <w:t>The clinician is a qualified prescriber with access to create Allergies, Adverse Reactions, Conditions and prescribe medication within the EPMA system.</w:t>
      </w:r>
    </w:p>
    <w:p w14:paraId="49D6E425" w14:textId="77777777" w:rsidR="00043FA7" w:rsidRDefault="00043FA7" w:rsidP="00DC46F5">
      <w:pPr>
        <w:spacing w:after="0" w:line="240" w:lineRule="auto"/>
      </w:pPr>
    </w:p>
    <w:p w14:paraId="49D6E426" w14:textId="77777777" w:rsidR="00AB60ED" w:rsidRDefault="00AB60ED" w:rsidP="00AB60ED">
      <w:pPr>
        <w:spacing w:after="0" w:line="240" w:lineRule="auto"/>
      </w:pPr>
    </w:p>
    <w:p w14:paraId="49D6E427" w14:textId="77777777" w:rsidR="00AB60ED" w:rsidRDefault="00AB60ED" w:rsidP="00AB60ED">
      <w:pPr>
        <w:spacing w:after="0" w:line="240" w:lineRule="auto"/>
      </w:pPr>
    </w:p>
    <w:p w14:paraId="49D6E428" w14:textId="77777777" w:rsidR="00043FA7" w:rsidRPr="001B6089" w:rsidRDefault="00043FA7" w:rsidP="00DC46F5">
      <w:pPr>
        <w:spacing w:after="0" w:line="240" w:lineRule="auto"/>
        <w:rPr>
          <w:b/>
        </w:rPr>
      </w:pPr>
      <w:r w:rsidRPr="001B6089">
        <w:rPr>
          <w:b/>
        </w:rPr>
        <w:t>Post Conditions:</w:t>
      </w:r>
    </w:p>
    <w:p w14:paraId="49D6E429" w14:textId="77777777" w:rsidR="00043FA7" w:rsidRDefault="00043FA7" w:rsidP="00DC46F5">
      <w:pPr>
        <w:spacing w:after="0" w:line="240" w:lineRule="auto"/>
      </w:pPr>
    </w:p>
    <w:p w14:paraId="49D6E42A" w14:textId="77777777" w:rsidR="00043FA7" w:rsidRPr="001B6089" w:rsidRDefault="007D1D90" w:rsidP="007D1D90">
      <w:pPr>
        <w:pStyle w:val="ListParagraph"/>
        <w:numPr>
          <w:ilvl w:val="0"/>
          <w:numId w:val="1"/>
        </w:numPr>
        <w:spacing w:after="0" w:line="240" w:lineRule="auto"/>
        <w:rPr>
          <w:rFonts w:cstheme="minorHAnsi"/>
          <w:b/>
        </w:rPr>
      </w:pPr>
      <w:r w:rsidRPr="001B6089">
        <w:rPr>
          <w:rFonts w:cstheme="minorHAnsi"/>
          <w:b/>
        </w:rPr>
        <w:t>On Success:</w:t>
      </w:r>
    </w:p>
    <w:p w14:paraId="49D6E42B" w14:textId="77777777" w:rsidR="007D1D90" w:rsidRPr="002F2962" w:rsidRDefault="002F2962" w:rsidP="007D1D90">
      <w:pPr>
        <w:pStyle w:val="ListParagraph"/>
      </w:pPr>
      <w:r>
        <w:t>Allergies, Adverse Reactions and Conditions are imported and recorded against the patient record in the EPMA.</w:t>
      </w:r>
    </w:p>
    <w:p w14:paraId="49D6E42C" w14:textId="77777777" w:rsidR="00AB60ED" w:rsidRPr="007D1D90" w:rsidRDefault="00AB60ED" w:rsidP="007D1D90">
      <w:pPr>
        <w:pStyle w:val="ListParagraph"/>
        <w:rPr>
          <w:i/>
        </w:rPr>
      </w:pPr>
    </w:p>
    <w:p w14:paraId="49D6E42D" w14:textId="77777777" w:rsidR="007D1D90" w:rsidRPr="001B6089" w:rsidRDefault="007D1D90" w:rsidP="007D1D90">
      <w:pPr>
        <w:pStyle w:val="ListParagraph"/>
        <w:numPr>
          <w:ilvl w:val="0"/>
          <w:numId w:val="1"/>
        </w:numPr>
        <w:spacing w:after="0" w:line="240" w:lineRule="auto"/>
        <w:rPr>
          <w:rFonts w:cstheme="minorHAnsi"/>
          <w:b/>
        </w:rPr>
      </w:pPr>
      <w:r w:rsidRPr="001B6089">
        <w:rPr>
          <w:rFonts w:cstheme="minorHAnsi"/>
          <w:b/>
        </w:rPr>
        <w:t>Guaranteed:</w:t>
      </w:r>
    </w:p>
    <w:p w14:paraId="49D6E42E" w14:textId="77777777" w:rsidR="007D1D90" w:rsidRDefault="002F2962" w:rsidP="007D1D90">
      <w:pPr>
        <w:spacing w:after="0" w:line="240" w:lineRule="auto"/>
        <w:ind w:left="720"/>
      </w:pPr>
      <w:r>
        <w:t>The list of allergies, adverse reactions and conditions are recorded on the EPMA</w:t>
      </w:r>
    </w:p>
    <w:p w14:paraId="49D6E42F" w14:textId="77777777" w:rsidR="002F2962" w:rsidRPr="002F2962" w:rsidRDefault="002F2962" w:rsidP="007D1D90">
      <w:pPr>
        <w:spacing w:after="0" w:line="240" w:lineRule="auto"/>
        <w:ind w:left="720"/>
      </w:pPr>
      <w:r>
        <w:t>Access is recorded for auditing purposes.</w:t>
      </w:r>
    </w:p>
    <w:p w14:paraId="49D6E430" w14:textId="77777777" w:rsidR="00AB60ED" w:rsidRDefault="00AB60ED" w:rsidP="007D1D90">
      <w:pPr>
        <w:spacing w:after="0" w:line="240" w:lineRule="auto"/>
        <w:ind w:left="720"/>
        <w:rPr>
          <w:i/>
        </w:rPr>
      </w:pPr>
    </w:p>
    <w:p w14:paraId="49D6E431" w14:textId="77777777" w:rsidR="007D1D90" w:rsidRDefault="007D1D90" w:rsidP="00DC46F5">
      <w:pPr>
        <w:spacing w:after="0" w:line="240" w:lineRule="auto"/>
        <w:rPr>
          <w:rFonts w:cstheme="minorHAnsi"/>
        </w:rPr>
      </w:pPr>
      <w:r>
        <w:rPr>
          <w:rFonts w:cstheme="minorHAnsi"/>
        </w:rPr>
        <w:tab/>
      </w:r>
    </w:p>
    <w:p w14:paraId="49D6E432" w14:textId="77777777" w:rsidR="001B6089" w:rsidRDefault="001B6089" w:rsidP="00DC46F5">
      <w:pPr>
        <w:spacing w:after="0" w:line="240" w:lineRule="auto"/>
        <w:rPr>
          <w:rFonts w:cstheme="minorHAnsi"/>
        </w:rPr>
      </w:pPr>
    </w:p>
    <w:p w14:paraId="49D6E433" w14:textId="77777777" w:rsidR="00951E04" w:rsidRPr="00951E04" w:rsidRDefault="00951E04" w:rsidP="00DC46F5">
      <w:pPr>
        <w:spacing w:after="0" w:line="240" w:lineRule="auto"/>
        <w:rPr>
          <w:rFonts w:cstheme="minorHAnsi"/>
          <w:b/>
        </w:rPr>
      </w:pPr>
      <w:r w:rsidRPr="00951E04">
        <w:rPr>
          <w:rFonts w:cstheme="minorHAnsi"/>
          <w:b/>
        </w:rPr>
        <w:t>Basic Flow</w:t>
      </w:r>
      <w:r w:rsidR="00334637">
        <w:rPr>
          <w:rFonts w:cstheme="minorHAnsi"/>
          <w:b/>
        </w:rPr>
        <w:t xml:space="preserve"> with Alternative and Exception Flows</w:t>
      </w:r>
      <w:r w:rsidRPr="00951E04">
        <w:rPr>
          <w:rFonts w:cstheme="minorHAnsi"/>
          <w:b/>
        </w:rPr>
        <w:t>:</w:t>
      </w:r>
    </w:p>
    <w:p w14:paraId="49D6E434" w14:textId="77777777" w:rsidR="00951E04" w:rsidRDefault="00951E04" w:rsidP="00DC46F5">
      <w:pPr>
        <w:spacing w:after="0" w:line="240" w:lineRule="auto"/>
        <w:rPr>
          <w:rFonts w:cstheme="minorHAnsi"/>
        </w:rPr>
      </w:pPr>
    </w:p>
    <w:p w14:paraId="49D6E435" w14:textId="77777777" w:rsidR="00334637" w:rsidRPr="00334637" w:rsidRDefault="00BB5EEF" w:rsidP="00334637">
      <w:pPr>
        <w:spacing w:after="0" w:line="240" w:lineRule="auto"/>
        <w:rPr>
          <w:rFonts w:cstheme="minorHAnsi"/>
          <w:i/>
        </w:rPr>
      </w:pPr>
      <w:r w:rsidRPr="00BB5EEF">
        <w:rPr>
          <w:rFonts w:cstheme="minorHAnsi"/>
          <w:i/>
        </w:rPr>
        <w:t>{</w:t>
      </w:r>
      <w:r w:rsidRPr="00BB5EEF">
        <w:rPr>
          <w:rFonts w:cstheme="minorHAnsi"/>
          <w:i/>
          <w:color w:val="383838"/>
          <w:shd w:val="clear" w:color="auto" w:fill="FFFFFF"/>
        </w:rPr>
        <w:t xml:space="preserve">The basic flow is the best case scenario </w:t>
      </w:r>
      <w:r w:rsidR="00BB7703">
        <w:rPr>
          <w:rFonts w:cstheme="minorHAnsi"/>
          <w:i/>
          <w:color w:val="383838"/>
          <w:shd w:val="clear" w:color="auto" w:fill="FFFFFF"/>
        </w:rPr>
        <w:t xml:space="preserve">(i.e. the happy path) </w:t>
      </w:r>
      <w:r w:rsidRPr="00BB5EEF">
        <w:rPr>
          <w:rFonts w:cstheme="minorHAnsi"/>
          <w:i/>
          <w:color w:val="383838"/>
          <w:shd w:val="clear" w:color="auto" w:fill="FFFFFF"/>
        </w:rPr>
        <w:t>of what should happen in the use case if all the conditions are met.</w:t>
      </w:r>
      <w:r w:rsidR="00334637">
        <w:rPr>
          <w:rFonts w:cstheme="minorHAnsi"/>
          <w:i/>
          <w:color w:val="383838"/>
          <w:shd w:val="clear" w:color="auto" w:fill="FFFFFF"/>
        </w:rPr>
        <w:t xml:space="preserve"> </w:t>
      </w:r>
      <w:r w:rsidR="00334637" w:rsidRPr="00C43BE7">
        <w:rPr>
          <w:i/>
        </w:rPr>
        <w:t xml:space="preserve">Describe other allowed variations of the </w:t>
      </w:r>
      <w:r w:rsidR="00334637">
        <w:rPr>
          <w:i/>
        </w:rPr>
        <w:t>basic flow</w:t>
      </w:r>
      <w:r w:rsidR="00334637" w:rsidRPr="00C43BE7">
        <w:rPr>
          <w:i/>
        </w:rPr>
        <w:t xml:space="preserve">.  </w:t>
      </w:r>
      <w:r w:rsidR="00334637">
        <w:rPr>
          <w:i/>
        </w:rPr>
        <w:t xml:space="preserve">Are the any alternate routes that can be taken? </w:t>
      </w:r>
      <w:r w:rsidR="00334637" w:rsidRPr="00C43BE7">
        <w:rPr>
          <w:i/>
          <w:color w:val="000000"/>
        </w:rPr>
        <w:t>Describe Error Conditions</w:t>
      </w:r>
      <w:r w:rsidR="00334637">
        <w:rPr>
          <w:i/>
          <w:color w:val="000000"/>
        </w:rPr>
        <w:t xml:space="preserve"> or what happens when a failure occurs in the flow}</w:t>
      </w:r>
    </w:p>
    <w:p w14:paraId="49D6E436" w14:textId="77777777" w:rsidR="00334637" w:rsidRDefault="00334637" w:rsidP="00334637">
      <w:pPr>
        <w:spacing w:after="0" w:line="240" w:lineRule="auto"/>
        <w:rPr>
          <w:rFonts w:cstheme="minorHAnsi"/>
        </w:rPr>
      </w:pPr>
    </w:p>
    <w:p w14:paraId="49D6E437" w14:textId="77777777" w:rsidR="00334637" w:rsidRPr="00BB5EEF" w:rsidRDefault="00334637" w:rsidP="00DC46F5">
      <w:pPr>
        <w:spacing w:after="0" w:line="240" w:lineRule="auto"/>
        <w:rPr>
          <w:rFonts w:cstheme="minorHAnsi"/>
          <w:i/>
        </w:rPr>
      </w:pPr>
    </w:p>
    <w:p w14:paraId="49D6E438" w14:textId="77777777" w:rsidR="00951E04" w:rsidRDefault="00951E04" w:rsidP="00DC46F5">
      <w:pPr>
        <w:spacing w:after="0" w:line="240" w:lineRule="auto"/>
        <w:rPr>
          <w:i/>
        </w:rPr>
      </w:pPr>
    </w:p>
    <w:tbl>
      <w:tblPr>
        <w:tblStyle w:val="TableGrid"/>
        <w:tblW w:w="0" w:type="auto"/>
        <w:tblLook w:val="04A0" w:firstRow="1" w:lastRow="0" w:firstColumn="1" w:lastColumn="0" w:noHBand="0" w:noVBand="1"/>
      </w:tblPr>
      <w:tblGrid>
        <w:gridCol w:w="1514"/>
        <w:gridCol w:w="7502"/>
      </w:tblGrid>
      <w:tr w:rsidR="00BB41EE" w:rsidRPr="00E341F6" w14:paraId="49D6E43C" w14:textId="77777777" w:rsidTr="006C1FAF">
        <w:tc>
          <w:tcPr>
            <w:tcW w:w="1514" w:type="dxa"/>
          </w:tcPr>
          <w:p w14:paraId="49D6E439" w14:textId="77777777" w:rsidR="00BB41EE" w:rsidRPr="00E341F6" w:rsidRDefault="00BB41EE" w:rsidP="00E341F6">
            <w:pPr>
              <w:rPr>
                <w:rFonts w:cstheme="minorHAnsi"/>
              </w:rPr>
            </w:pPr>
            <w:r w:rsidRPr="00E341F6">
              <w:rPr>
                <w:rFonts w:cstheme="minorHAnsi"/>
              </w:rPr>
              <w:t>Step 1</w:t>
            </w:r>
          </w:p>
        </w:tc>
        <w:tc>
          <w:tcPr>
            <w:tcW w:w="7502" w:type="dxa"/>
          </w:tcPr>
          <w:p w14:paraId="49D6E43A" w14:textId="77777777" w:rsidR="00BB41EE" w:rsidRDefault="0008628D" w:rsidP="002133E0">
            <w:pPr>
              <w:rPr>
                <w:rFonts w:ascii="Calibri" w:hAnsi="Calibri" w:cs="Calibri"/>
                <w:color w:val="000000"/>
              </w:rPr>
            </w:pPr>
            <w:r>
              <w:rPr>
                <w:rFonts w:ascii="Calibri" w:hAnsi="Calibri" w:cs="Calibri"/>
                <w:color w:val="000000"/>
              </w:rPr>
              <w:t>Clinician attempts to prescribe medication</w:t>
            </w:r>
          </w:p>
          <w:p w14:paraId="49D6E43B" w14:textId="77777777" w:rsidR="002133E0" w:rsidRPr="00E341F6" w:rsidRDefault="002133E0" w:rsidP="002133E0">
            <w:pPr>
              <w:rPr>
                <w:rFonts w:ascii="Arial" w:hAnsi="Arial" w:cs="Arial"/>
                <w:sz w:val="24"/>
                <w:szCs w:val="24"/>
              </w:rPr>
            </w:pPr>
          </w:p>
        </w:tc>
      </w:tr>
      <w:tr w:rsidR="00BB41EE" w:rsidRPr="00E341F6" w14:paraId="49D6E440" w14:textId="77777777" w:rsidTr="006C1FAF">
        <w:tc>
          <w:tcPr>
            <w:tcW w:w="1514" w:type="dxa"/>
          </w:tcPr>
          <w:p w14:paraId="49D6E43D" w14:textId="77777777" w:rsidR="00BB41EE" w:rsidRPr="00E341F6" w:rsidRDefault="00BB41EE" w:rsidP="00E341F6">
            <w:pPr>
              <w:rPr>
                <w:rFonts w:cstheme="minorHAnsi"/>
              </w:rPr>
            </w:pPr>
            <w:r w:rsidRPr="00E341F6">
              <w:rPr>
                <w:rFonts w:cstheme="minorHAnsi"/>
              </w:rPr>
              <w:t>Step 2</w:t>
            </w:r>
          </w:p>
        </w:tc>
        <w:tc>
          <w:tcPr>
            <w:tcW w:w="7502" w:type="dxa"/>
          </w:tcPr>
          <w:p w14:paraId="49D6E43E" w14:textId="77777777" w:rsidR="00BB41EE" w:rsidRDefault="0008628D" w:rsidP="002133E0">
            <w:pPr>
              <w:rPr>
                <w:rFonts w:ascii="Arial" w:hAnsi="Arial" w:cs="Arial"/>
                <w:sz w:val="24"/>
                <w:szCs w:val="24"/>
              </w:rPr>
            </w:pPr>
            <w:r>
              <w:rPr>
                <w:rFonts w:ascii="Arial" w:hAnsi="Arial" w:cs="Arial"/>
                <w:sz w:val="24"/>
                <w:szCs w:val="24"/>
              </w:rPr>
              <w:t>EPMA identifies the patient’s GP Practice end point using PDS/SDS lookup.</w:t>
            </w:r>
          </w:p>
          <w:p w14:paraId="49D6E43F" w14:textId="77777777" w:rsidR="002133E0" w:rsidRPr="00E341F6" w:rsidRDefault="002133E0" w:rsidP="002133E0">
            <w:pPr>
              <w:rPr>
                <w:rFonts w:ascii="Arial" w:hAnsi="Arial" w:cs="Arial"/>
                <w:sz w:val="24"/>
                <w:szCs w:val="24"/>
              </w:rPr>
            </w:pPr>
          </w:p>
        </w:tc>
      </w:tr>
      <w:tr w:rsidR="00BB41EE" w:rsidRPr="00E341F6" w14:paraId="49D6E445" w14:textId="77777777" w:rsidTr="006C1FAF">
        <w:tc>
          <w:tcPr>
            <w:tcW w:w="1514" w:type="dxa"/>
          </w:tcPr>
          <w:p w14:paraId="49D6E441" w14:textId="77777777" w:rsidR="00BB41EE" w:rsidRPr="00E341F6" w:rsidRDefault="00BB41EE" w:rsidP="00E341F6">
            <w:pPr>
              <w:rPr>
                <w:rFonts w:cstheme="minorHAnsi"/>
              </w:rPr>
            </w:pPr>
            <w:r w:rsidRPr="00E341F6">
              <w:rPr>
                <w:rFonts w:cstheme="minorHAnsi"/>
              </w:rPr>
              <w:t>Step 3</w:t>
            </w:r>
          </w:p>
        </w:tc>
        <w:tc>
          <w:tcPr>
            <w:tcW w:w="7502" w:type="dxa"/>
          </w:tcPr>
          <w:p w14:paraId="49D6E442" w14:textId="77777777" w:rsidR="00BB41EE" w:rsidRDefault="0008628D" w:rsidP="002133E0">
            <w:pPr>
              <w:rPr>
                <w:rFonts w:ascii="Arial" w:hAnsi="Arial" w:cs="Arial"/>
                <w:sz w:val="24"/>
                <w:szCs w:val="24"/>
              </w:rPr>
            </w:pPr>
            <w:r>
              <w:rPr>
                <w:rFonts w:ascii="Arial" w:hAnsi="Arial" w:cs="Arial"/>
                <w:sz w:val="24"/>
                <w:szCs w:val="24"/>
              </w:rPr>
              <w:t>EPMA requests list of current allergies, adverse reactions and conditions from the patient’s registered GP.</w:t>
            </w:r>
          </w:p>
          <w:p w14:paraId="49D6E443" w14:textId="77777777" w:rsidR="0008628D" w:rsidRDefault="0008628D" w:rsidP="002133E0">
            <w:pPr>
              <w:rPr>
                <w:rFonts w:ascii="Arial" w:hAnsi="Arial" w:cs="Arial"/>
                <w:sz w:val="24"/>
                <w:szCs w:val="24"/>
              </w:rPr>
            </w:pPr>
            <w:r>
              <w:rPr>
                <w:rFonts w:ascii="Arial" w:hAnsi="Arial" w:cs="Arial"/>
                <w:sz w:val="24"/>
                <w:szCs w:val="24"/>
              </w:rPr>
              <w:t>Current is defined as all allergies, adverse reactions and conditions that have been recorded as being in effect at the current date, irrespective of when they were added to the patient record</w:t>
            </w:r>
          </w:p>
          <w:p w14:paraId="49D6E444" w14:textId="77777777" w:rsidR="002133E0" w:rsidRPr="00E341F6" w:rsidRDefault="002133E0" w:rsidP="002133E0">
            <w:pPr>
              <w:rPr>
                <w:rFonts w:ascii="Arial" w:hAnsi="Arial" w:cs="Arial"/>
                <w:sz w:val="24"/>
                <w:szCs w:val="24"/>
              </w:rPr>
            </w:pPr>
          </w:p>
        </w:tc>
      </w:tr>
      <w:tr w:rsidR="00BB41EE" w:rsidRPr="00E341F6" w14:paraId="49D6E449" w14:textId="77777777" w:rsidTr="006C1FAF">
        <w:tc>
          <w:tcPr>
            <w:tcW w:w="1514" w:type="dxa"/>
          </w:tcPr>
          <w:p w14:paraId="49D6E446" w14:textId="77777777" w:rsidR="00BB41EE" w:rsidRPr="00E341F6" w:rsidRDefault="0008628D" w:rsidP="00E341F6">
            <w:pPr>
              <w:rPr>
                <w:rFonts w:cstheme="minorHAnsi"/>
              </w:rPr>
            </w:pPr>
            <w:r>
              <w:rPr>
                <w:rFonts w:cstheme="minorHAnsi"/>
              </w:rPr>
              <w:lastRenderedPageBreak/>
              <w:t>Step 4</w:t>
            </w:r>
          </w:p>
        </w:tc>
        <w:tc>
          <w:tcPr>
            <w:tcW w:w="7502" w:type="dxa"/>
          </w:tcPr>
          <w:p w14:paraId="49D6E447" w14:textId="77777777" w:rsidR="00BB41EE" w:rsidRDefault="0008628D" w:rsidP="006A3B12">
            <w:pPr>
              <w:rPr>
                <w:rFonts w:ascii="Calibri" w:hAnsi="Calibri" w:cs="Calibri"/>
              </w:rPr>
            </w:pPr>
            <w:r>
              <w:rPr>
                <w:rFonts w:ascii="Calibri" w:hAnsi="Calibri" w:cs="Calibri"/>
              </w:rPr>
              <w:t>Spine Security Proxy validates calling end point and user as being an unscheduled care setting and by-passes data sharing agreements for this information.</w:t>
            </w:r>
          </w:p>
          <w:p w14:paraId="49D6E448" w14:textId="77777777" w:rsidR="00BB41EE" w:rsidRPr="00E341F6" w:rsidRDefault="00BB41EE" w:rsidP="006A3B12">
            <w:pPr>
              <w:rPr>
                <w:rFonts w:ascii="Calibri" w:hAnsi="Calibri" w:cs="Calibri"/>
              </w:rPr>
            </w:pPr>
          </w:p>
        </w:tc>
      </w:tr>
      <w:tr w:rsidR="00BB41EE" w:rsidRPr="00E341F6" w14:paraId="49D6E44D" w14:textId="77777777" w:rsidTr="006C1FAF">
        <w:tc>
          <w:tcPr>
            <w:tcW w:w="1514" w:type="dxa"/>
          </w:tcPr>
          <w:p w14:paraId="49D6E44A" w14:textId="77777777" w:rsidR="00BB41EE" w:rsidRPr="00E341F6" w:rsidRDefault="0008628D" w:rsidP="00E341F6">
            <w:pPr>
              <w:rPr>
                <w:rFonts w:cstheme="minorHAnsi"/>
              </w:rPr>
            </w:pPr>
            <w:r>
              <w:rPr>
                <w:rFonts w:cstheme="minorHAnsi"/>
              </w:rPr>
              <w:t>Step 5</w:t>
            </w:r>
          </w:p>
        </w:tc>
        <w:tc>
          <w:tcPr>
            <w:tcW w:w="7502" w:type="dxa"/>
          </w:tcPr>
          <w:p w14:paraId="49D6E44B" w14:textId="77777777" w:rsidR="00BB41EE" w:rsidRDefault="0008628D" w:rsidP="002133E0">
            <w:pPr>
              <w:rPr>
                <w:rFonts w:ascii="Arial" w:hAnsi="Arial" w:cs="Arial"/>
                <w:sz w:val="24"/>
                <w:szCs w:val="24"/>
              </w:rPr>
            </w:pPr>
            <w:r>
              <w:rPr>
                <w:rFonts w:ascii="Arial" w:hAnsi="Arial" w:cs="Arial"/>
                <w:sz w:val="24"/>
                <w:szCs w:val="24"/>
              </w:rPr>
              <w:t>GP Practice Clinical System checks patient permissions and consent to share.</w:t>
            </w:r>
          </w:p>
          <w:p w14:paraId="49D6E44C" w14:textId="77777777" w:rsidR="002133E0" w:rsidRPr="00E341F6" w:rsidRDefault="002133E0" w:rsidP="002133E0">
            <w:pPr>
              <w:rPr>
                <w:rFonts w:ascii="Arial" w:hAnsi="Arial" w:cs="Arial"/>
                <w:sz w:val="24"/>
                <w:szCs w:val="24"/>
              </w:rPr>
            </w:pPr>
          </w:p>
        </w:tc>
      </w:tr>
      <w:tr w:rsidR="00BB41EE" w:rsidRPr="00E341F6" w14:paraId="49D6E462" w14:textId="77777777" w:rsidTr="006C1FAF">
        <w:tc>
          <w:tcPr>
            <w:tcW w:w="1514" w:type="dxa"/>
          </w:tcPr>
          <w:p w14:paraId="49D6E44E" w14:textId="77777777" w:rsidR="00BB41EE" w:rsidRPr="00E341F6" w:rsidRDefault="0008628D" w:rsidP="00E341F6">
            <w:pPr>
              <w:rPr>
                <w:rFonts w:cstheme="minorHAnsi"/>
              </w:rPr>
            </w:pPr>
            <w:r>
              <w:rPr>
                <w:rFonts w:cstheme="minorHAnsi"/>
              </w:rPr>
              <w:t>Step 6</w:t>
            </w:r>
          </w:p>
        </w:tc>
        <w:tc>
          <w:tcPr>
            <w:tcW w:w="7502" w:type="dxa"/>
          </w:tcPr>
          <w:p w14:paraId="49D6E44F" w14:textId="77777777" w:rsidR="00BB41EE" w:rsidRDefault="0008628D" w:rsidP="002133E0">
            <w:pPr>
              <w:rPr>
                <w:rFonts w:ascii="Calibri" w:hAnsi="Calibri" w:cs="Calibri"/>
                <w:color w:val="000000"/>
              </w:rPr>
            </w:pPr>
            <w:r>
              <w:rPr>
                <w:rFonts w:ascii="Calibri" w:hAnsi="Calibri" w:cs="Calibri"/>
                <w:color w:val="000000"/>
              </w:rPr>
              <w:t>The EPMA receives the list of allergies, adverse reactions and conditions for review. On confirmation the clinician accepts the list as valid the information is imported into the system.</w:t>
            </w:r>
          </w:p>
          <w:p w14:paraId="49D6E450" w14:textId="77777777" w:rsidR="0008628D" w:rsidRDefault="0008628D" w:rsidP="002133E0">
            <w:pPr>
              <w:rPr>
                <w:rFonts w:ascii="Calibri" w:hAnsi="Calibri" w:cs="Calibri"/>
                <w:color w:val="000000"/>
              </w:rPr>
            </w:pPr>
            <w:r>
              <w:rPr>
                <w:rFonts w:ascii="Calibri" w:hAnsi="Calibri" w:cs="Calibri"/>
                <w:color w:val="000000"/>
              </w:rPr>
              <w:t>The following information is provided:</w:t>
            </w:r>
          </w:p>
          <w:p w14:paraId="49D6E451" w14:textId="77777777" w:rsidR="0008628D" w:rsidRDefault="0008628D" w:rsidP="0008628D">
            <w:pPr>
              <w:pStyle w:val="ListParagraph"/>
              <w:numPr>
                <w:ilvl w:val="0"/>
                <w:numId w:val="1"/>
              </w:numPr>
              <w:rPr>
                <w:rFonts w:ascii="Calibri" w:hAnsi="Calibri" w:cs="Calibri"/>
                <w:color w:val="000000"/>
              </w:rPr>
            </w:pPr>
            <w:r>
              <w:rPr>
                <w:rFonts w:ascii="Calibri" w:hAnsi="Calibri" w:cs="Calibri"/>
                <w:color w:val="000000"/>
              </w:rPr>
              <w:t>Allergies</w:t>
            </w:r>
          </w:p>
          <w:p w14:paraId="49D6E452" w14:textId="77777777" w:rsidR="0008628D" w:rsidRDefault="0008628D" w:rsidP="0008628D">
            <w:pPr>
              <w:pStyle w:val="ListParagraph"/>
              <w:numPr>
                <w:ilvl w:val="1"/>
                <w:numId w:val="1"/>
              </w:numPr>
              <w:rPr>
                <w:rFonts w:ascii="Calibri" w:hAnsi="Calibri" w:cs="Calibri"/>
                <w:color w:val="000000"/>
              </w:rPr>
            </w:pPr>
            <w:r>
              <w:rPr>
                <w:rFonts w:ascii="Calibri" w:hAnsi="Calibri" w:cs="Calibri"/>
                <w:color w:val="000000"/>
              </w:rPr>
              <w:t>Allergic Substance</w:t>
            </w:r>
          </w:p>
          <w:p w14:paraId="49D6E453" w14:textId="77777777" w:rsidR="0008628D" w:rsidRDefault="0008628D" w:rsidP="0008628D">
            <w:pPr>
              <w:pStyle w:val="ListParagraph"/>
              <w:numPr>
                <w:ilvl w:val="1"/>
                <w:numId w:val="1"/>
              </w:numPr>
              <w:rPr>
                <w:rFonts w:ascii="Calibri" w:hAnsi="Calibri" w:cs="Calibri"/>
                <w:color w:val="000000"/>
              </w:rPr>
            </w:pPr>
            <w:r>
              <w:rPr>
                <w:rFonts w:ascii="Calibri" w:hAnsi="Calibri" w:cs="Calibri"/>
                <w:color w:val="000000"/>
              </w:rPr>
              <w:t>Reaction Type</w:t>
            </w:r>
          </w:p>
          <w:p w14:paraId="49D6E454" w14:textId="77777777" w:rsidR="0008628D" w:rsidRDefault="0008628D" w:rsidP="0008628D">
            <w:pPr>
              <w:pStyle w:val="ListParagraph"/>
              <w:numPr>
                <w:ilvl w:val="1"/>
                <w:numId w:val="1"/>
              </w:numPr>
              <w:rPr>
                <w:rFonts w:ascii="Calibri" w:hAnsi="Calibri" w:cs="Calibri"/>
                <w:color w:val="000000"/>
              </w:rPr>
            </w:pPr>
            <w:r>
              <w:rPr>
                <w:rFonts w:ascii="Calibri" w:hAnsi="Calibri" w:cs="Calibri"/>
                <w:color w:val="000000"/>
              </w:rPr>
              <w:t>Reaction Severity</w:t>
            </w:r>
          </w:p>
          <w:p w14:paraId="49D6E455" w14:textId="77777777" w:rsidR="0008628D" w:rsidRDefault="0008628D" w:rsidP="0008628D">
            <w:pPr>
              <w:pStyle w:val="ListParagraph"/>
              <w:numPr>
                <w:ilvl w:val="1"/>
                <w:numId w:val="1"/>
              </w:numPr>
              <w:rPr>
                <w:rFonts w:ascii="Calibri" w:hAnsi="Calibri" w:cs="Calibri"/>
                <w:color w:val="000000"/>
              </w:rPr>
            </w:pPr>
            <w:r>
              <w:rPr>
                <w:rFonts w:ascii="Calibri" w:hAnsi="Calibri" w:cs="Calibri"/>
                <w:color w:val="000000"/>
              </w:rPr>
              <w:t>Date Added</w:t>
            </w:r>
          </w:p>
          <w:p w14:paraId="49D6E456" w14:textId="77777777" w:rsidR="0008628D" w:rsidRDefault="0008628D" w:rsidP="0008628D">
            <w:pPr>
              <w:pStyle w:val="ListParagraph"/>
              <w:numPr>
                <w:ilvl w:val="1"/>
                <w:numId w:val="1"/>
              </w:numPr>
              <w:rPr>
                <w:rFonts w:ascii="Calibri" w:hAnsi="Calibri" w:cs="Calibri"/>
                <w:color w:val="000000"/>
              </w:rPr>
            </w:pPr>
            <w:r>
              <w:rPr>
                <w:rFonts w:ascii="Calibri" w:hAnsi="Calibri" w:cs="Calibri"/>
                <w:color w:val="000000"/>
              </w:rPr>
              <w:t>Reported By (clinician, patient)</w:t>
            </w:r>
          </w:p>
          <w:p w14:paraId="49D6E457" w14:textId="77777777" w:rsidR="0008628D" w:rsidRDefault="0008628D" w:rsidP="0008628D">
            <w:pPr>
              <w:pStyle w:val="ListParagraph"/>
              <w:numPr>
                <w:ilvl w:val="1"/>
                <w:numId w:val="1"/>
              </w:numPr>
              <w:rPr>
                <w:rFonts w:ascii="Calibri" w:hAnsi="Calibri" w:cs="Calibri"/>
                <w:color w:val="000000"/>
              </w:rPr>
            </w:pPr>
            <w:r>
              <w:rPr>
                <w:rFonts w:ascii="Calibri" w:hAnsi="Calibri" w:cs="Calibri"/>
                <w:color w:val="000000"/>
              </w:rPr>
              <w:t>Confirmed by Clinician</w:t>
            </w:r>
          </w:p>
          <w:p w14:paraId="49D6E458" w14:textId="77777777" w:rsidR="0008628D" w:rsidRDefault="0008628D" w:rsidP="00B00BBD">
            <w:pPr>
              <w:pStyle w:val="ListParagraph"/>
              <w:numPr>
                <w:ilvl w:val="0"/>
                <w:numId w:val="1"/>
              </w:numPr>
              <w:rPr>
                <w:rFonts w:ascii="Calibri" w:hAnsi="Calibri" w:cs="Calibri"/>
                <w:color w:val="000000"/>
              </w:rPr>
            </w:pPr>
            <w:r w:rsidRPr="0008628D">
              <w:rPr>
                <w:rFonts w:ascii="Calibri" w:hAnsi="Calibri" w:cs="Calibri"/>
                <w:color w:val="000000"/>
              </w:rPr>
              <w:t>Adverse Reactions</w:t>
            </w:r>
          </w:p>
          <w:p w14:paraId="49D6E459" w14:textId="77777777" w:rsidR="0008628D" w:rsidRDefault="0008628D" w:rsidP="0008628D">
            <w:pPr>
              <w:pStyle w:val="ListParagraph"/>
              <w:numPr>
                <w:ilvl w:val="1"/>
                <w:numId w:val="1"/>
              </w:numPr>
              <w:rPr>
                <w:rFonts w:ascii="Calibri" w:hAnsi="Calibri" w:cs="Calibri"/>
                <w:color w:val="000000"/>
              </w:rPr>
            </w:pPr>
            <w:r>
              <w:rPr>
                <w:rFonts w:ascii="Calibri" w:hAnsi="Calibri" w:cs="Calibri"/>
                <w:color w:val="000000"/>
              </w:rPr>
              <w:t>Allergic Substance</w:t>
            </w:r>
          </w:p>
          <w:p w14:paraId="49D6E45A" w14:textId="77777777" w:rsidR="0008628D" w:rsidRDefault="0008628D" w:rsidP="0008628D">
            <w:pPr>
              <w:pStyle w:val="ListParagraph"/>
              <w:numPr>
                <w:ilvl w:val="1"/>
                <w:numId w:val="1"/>
              </w:numPr>
              <w:rPr>
                <w:rFonts w:ascii="Calibri" w:hAnsi="Calibri" w:cs="Calibri"/>
                <w:color w:val="000000"/>
              </w:rPr>
            </w:pPr>
            <w:r>
              <w:rPr>
                <w:rFonts w:ascii="Calibri" w:hAnsi="Calibri" w:cs="Calibri"/>
                <w:color w:val="000000"/>
              </w:rPr>
              <w:t>Reaction Type</w:t>
            </w:r>
          </w:p>
          <w:p w14:paraId="49D6E45B" w14:textId="77777777" w:rsidR="0008628D" w:rsidRDefault="0008628D" w:rsidP="0008628D">
            <w:pPr>
              <w:pStyle w:val="ListParagraph"/>
              <w:numPr>
                <w:ilvl w:val="1"/>
                <w:numId w:val="1"/>
              </w:numPr>
              <w:rPr>
                <w:rFonts w:ascii="Calibri" w:hAnsi="Calibri" w:cs="Calibri"/>
                <w:color w:val="000000"/>
              </w:rPr>
            </w:pPr>
            <w:r>
              <w:rPr>
                <w:rFonts w:ascii="Calibri" w:hAnsi="Calibri" w:cs="Calibri"/>
                <w:color w:val="000000"/>
              </w:rPr>
              <w:t>Reaction Severity</w:t>
            </w:r>
          </w:p>
          <w:p w14:paraId="49D6E45C" w14:textId="77777777" w:rsidR="0008628D" w:rsidRDefault="0008628D" w:rsidP="0008628D">
            <w:pPr>
              <w:pStyle w:val="ListParagraph"/>
              <w:numPr>
                <w:ilvl w:val="1"/>
                <w:numId w:val="1"/>
              </w:numPr>
              <w:rPr>
                <w:rFonts w:ascii="Calibri" w:hAnsi="Calibri" w:cs="Calibri"/>
                <w:color w:val="000000"/>
              </w:rPr>
            </w:pPr>
            <w:r>
              <w:rPr>
                <w:rFonts w:ascii="Calibri" w:hAnsi="Calibri" w:cs="Calibri"/>
                <w:color w:val="000000"/>
              </w:rPr>
              <w:t>Date Added</w:t>
            </w:r>
          </w:p>
          <w:p w14:paraId="49D6E45D" w14:textId="77777777" w:rsidR="0008628D" w:rsidRDefault="0008628D" w:rsidP="0008628D">
            <w:pPr>
              <w:pStyle w:val="ListParagraph"/>
              <w:numPr>
                <w:ilvl w:val="1"/>
                <w:numId w:val="1"/>
              </w:numPr>
              <w:rPr>
                <w:rFonts w:ascii="Calibri" w:hAnsi="Calibri" w:cs="Calibri"/>
                <w:color w:val="000000"/>
              </w:rPr>
            </w:pPr>
            <w:r>
              <w:rPr>
                <w:rFonts w:ascii="Calibri" w:hAnsi="Calibri" w:cs="Calibri"/>
                <w:color w:val="000000"/>
              </w:rPr>
              <w:t>Reported By (clinician, patient)</w:t>
            </w:r>
          </w:p>
          <w:p w14:paraId="49D6E45E" w14:textId="77777777" w:rsidR="0008628D" w:rsidRDefault="0008628D" w:rsidP="0008628D">
            <w:pPr>
              <w:pStyle w:val="ListParagraph"/>
              <w:numPr>
                <w:ilvl w:val="1"/>
                <w:numId w:val="1"/>
              </w:numPr>
              <w:rPr>
                <w:rFonts w:ascii="Calibri" w:hAnsi="Calibri" w:cs="Calibri"/>
                <w:color w:val="000000"/>
              </w:rPr>
            </w:pPr>
            <w:r>
              <w:rPr>
                <w:rFonts w:ascii="Calibri" w:hAnsi="Calibri" w:cs="Calibri"/>
                <w:color w:val="000000"/>
              </w:rPr>
              <w:t>Confirmed by Clinician</w:t>
            </w:r>
          </w:p>
          <w:p w14:paraId="49D6E45F" w14:textId="77777777" w:rsidR="0008628D" w:rsidRDefault="0008628D" w:rsidP="00B00BBD">
            <w:pPr>
              <w:pStyle w:val="ListParagraph"/>
              <w:numPr>
                <w:ilvl w:val="0"/>
                <w:numId w:val="1"/>
              </w:numPr>
              <w:rPr>
                <w:rFonts w:ascii="Calibri" w:hAnsi="Calibri" w:cs="Calibri"/>
                <w:color w:val="000000"/>
              </w:rPr>
            </w:pPr>
            <w:r w:rsidRPr="0008628D">
              <w:rPr>
                <w:rFonts w:ascii="Calibri" w:hAnsi="Calibri" w:cs="Calibri"/>
                <w:color w:val="000000"/>
              </w:rPr>
              <w:t>Conditions</w:t>
            </w:r>
          </w:p>
          <w:p w14:paraId="49D6E460" w14:textId="77777777" w:rsidR="008F505E" w:rsidRPr="0008628D" w:rsidRDefault="008F505E" w:rsidP="008F505E">
            <w:pPr>
              <w:pStyle w:val="ListParagraph"/>
              <w:numPr>
                <w:ilvl w:val="1"/>
                <w:numId w:val="1"/>
              </w:numPr>
              <w:rPr>
                <w:rFonts w:ascii="Calibri" w:hAnsi="Calibri" w:cs="Calibri"/>
                <w:color w:val="000000"/>
              </w:rPr>
            </w:pPr>
            <w:r>
              <w:rPr>
                <w:rFonts w:ascii="Calibri" w:hAnsi="Calibri" w:cs="Calibri"/>
                <w:color w:val="000000"/>
              </w:rPr>
              <w:t>SNOMED code for any diagnosed or long term condition</w:t>
            </w:r>
          </w:p>
          <w:p w14:paraId="49D6E461" w14:textId="77777777" w:rsidR="002133E0" w:rsidRPr="00E341F6" w:rsidRDefault="002133E0" w:rsidP="002133E0">
            <w:pPr>
              <w:rPr>
                <w:rFonts w:ascii="Calibri" w:hAnsi="Calibri" w:cs="Calibri"/>
                <w:color w:val="000000"/>
              </w:rPr>
            </w:pPr>
          </w:p>
        </w:tc>
      </w:tr>
      <w:tr w:rsidR="00BB41EE" w:rsidRPr="00E341F6" w14:paraId="49D6E466" w14:textId="77777777" w:rsidTr="006C1FAF">
        <w:tc>
          <w:tcPr>
            <w:tcW w:w="1514" w:type="dxa"/>
          </w:tcPr>
          <w:p w14:paraId="49D6E463" w14:textId="77777777" w:rsidR="00BB41EE" w:rsidRPr="00E341F6" w:rsidRDefault="006C1FAF" w:rsidP="00E341F6">
            <w:pPr>
              <w:rPr>
                <w:rFonts w:cstheme="minorHAnsi"/>
              </w:rPr>
            </w:pPr>
            <w:r>
              <w:rPr>
                <w:rFonts w:cstheme="minorHAnsi"/>
              </w:rPr>
              <w:t>Step 7</w:t>
            </w:r>
          </w:p>
        </w:tc>
        <w:tc>
          <w:tcPr>
            <w:tcW w:w="7502" w:type="dxa"/>
          </w:tcPr>
          <w:p w14:paraId="49D6E464" w14:textId="77777777" w:rsidR="00BB41EE" w:rsidRDefault="006C1FAF" w:rsidP="002133E0">
            <w:pPr>
              <w:rPr>
                <w:rFonts w:ascii="Calibri" w:hAnsi="Calibri" w:cs="Calibri"/>
                <w:color w:val="000000"/>
              </w:rPr>
            </w:pPr>
            <w:r>
              <w:rPr>
                <w:rFonts w:ascii="Calibri" w:hAnsi="Calibri" w:cs="Calibri"/>
                <w:color w:val="000000"/>
              </w:rPr>
              <w:t xml:space="preserve">Drugs to be prescribed are checked by the EPMA against the Allergic Substance and Conditions. </w:t>
            </w:r>
          </w:p>
          <w:p w14:paraId="49D6E465" w14:textId="77777777" w:rsidR="002133E0" w:rsidRPr="00E341F6" w:rsidRDefault="002133E0" w:rsidP="002133E0">
            <w:pPr>
              <w:rPr>
                <w:rFonts w:ascii="Calibri" w:hAnsi="Calibri" w:cs="Calibri"/>
                <w:color w:val="000000"/>
              </w:rPr>
            </w:pPr>
          </w:p>
        </w:tc>
      </w:tr>
      <w:tr w:rsidR="00BB41EE" w:rsidRPr="00E341F6" w14:paraId="49D6E46A" w14:textId="77777777" w:rsidTr="006C1FAF">
        <w:tc>
          <w:tcPr>
            <w:tcW w:w="1514" w:type="dxa"/>
          </w:tcPr>
          <w:p w14:paraId="49D6E467" w14:textId="77777777" w:rsidR="00BB41EE" w:rsidRPr="00E341F6" w:rsidRDefault="006C1FAF" w:rsidP="00E341F6">
            <w:pPr>
              <w:rPr>
                <w:rFonts w:cstheme="minorHAnsi"/>
              </w:rPr>
            </w:pPr>
            <w:r>
              <w:rPr>
                <w:rFonts w:cstheme="minorHAnsi"/>
              </w:rPr>
              <w:t>Step 8</w:t>
            </w:r>
          </w:p>
        </w:tc>
        <w:tc>
          <w:tcPr>
            <w:tcW w:w="7502" w:type="dxa"/>
          </w:tcPr>
          <w:p w14:paraId="49D6E468" w14:textId="77777777" w:rsidR="00BB41EE" w:rsidRDefault="006C1FAF" w:rsidP="002133E0">
            <w:pPr>
              <w:rPr>
                <w:rFonts w:ascii="Calibri" w:hAnsi="Calibri" w:cs="Calibri"/>
                <w:color w:val="000000"/>
              </w:rPr>
            </w:pPr>
            <w:r>
              <w:rPr>
                <w:rFonts w:ascii="Calibri" w:hAnsi="Calibri" w:cs="Calibri"/>
                <w:color w:val="000000"/>
              </w:rPr>
              <w:t>Contra-indications are presented to the clinician within the context of the Reaction Type and Reaction Severity as well as the reliability of the information for a clinical decision. For example, a patient reported mild fatigue reaction to a particular drug may be ignored as the effect of the medicine is more important than this side effect for this patient.</w:t>
            </w:r>
          </w:p>
          <w:p w14:paraId="49D6E469" w14:textId="77777777" w:rsidR="002133E0" w:rsidRPr="00E341F6" w:rsidRDefault="002133E0" w:rsidP="002133E0">
            <w:pPr>
              <w:rPr>
                <w:rFonts w:ascii="Calibri" w:hAnsi="Calibri" w:cs="Calibri"/>
                <w:color w:val="000000"/>
              </w:rPr>
            </w:pPr>
          </w:p>
        </w:tc>
      </w:tr>
      <w:tr w:rsidR="006C1FAF" w:rsidRPr="00E341F6" w14:paraId="49D6E46D" w14:textId="77777777" w:rsidTr="006C1FAF">
        <w:tc>
          <w:tcPr>
            <w:tcW w:w="1514" w:type="dxa"/>
          </w:tcPr>
          <w:p w14:paraId="49D6E46B" w14:textId="77777777" w:rsidR="006C1FAF" w:rsidRDefault="006C1FAF" w:rsidP="00E341F6">
            <w:pPr>
              <w:rPr>
                <w:rFonts w:cstheme="minorHAnsi"/>
              </w:rPr>
            </w:pPr>
            <w:r>
              <w:rPr>
                <w:rFonts w:cstheme="minorHAnsi"/>
              </w:rPr>
              <w:t>Step 9</w:t>
            </w:r>
          </w:p>
        </w:tc>
        <w:tc>
          <w:tcPr>
            <w:tcW w:w="7502" w:type="dxa"/>
          </w:tcPr>
          <w:p w14:paraId="49D6E46C" w14:textId="77777777" w:rsidR="006C1FAF" w:rsidRDefault="006C1FAF" w:rsidP="002133E0">
            <w:pPr>
              <w:rPr>
                <w:rFonts w:ascii="Calibri" w:hAnsi="Calibri" w:cs="Calibri"/>
                <w:color w:val="000000"/>
              </w:rPr>
            </w:pPr>
            <w:r>
              <w:rPr>
                <w:rFonts w:ascii="Calibri" w:hAnsi="Calibri" w:cs="Calibri"/>
                <w:color w:val="000000"/>
              </w:rPr>
              <w:t>Clinician makes decision to prescribe, drugs prescribed with warning confirmation of contra-indications acknowledged in audit.</w:t>
            </w:r>
          </w:p>
        </w:tc>
      </w:tr>
      <w:tr w:rsidR="006C1FAF" w:rsidRPr="00E341F6" w14:paraId="49D6E470" w14:textId="77777777" w:rsidTr="006C1FAF">
        <w:tc>
          <w:tcPr>
            <w:tcW w:w="1514" w:type="dxa"/>
          </w:tcPr>
          <w:p w14:paraId="49D6E46E" w14:textId="77777777" w:rsidR="006C1FAF" w:rsidRDefault="006C1FAF" w:rsidP="00E341F6">
            <w:pPr>
              <w:rPr>
                <w:rFonts w:cstheme="minorHAnsi"/>
              </w:rPr>
            </w:pPr>
            <w:r>
              <w:rPr>
                <w:rFonts w:cstheme="minorHAnsi"/>
              </w:rPr>
              <w:t>Exceptions</w:t>
            </w:r>
          </w:p>
        </w:tc>
        <w:tc>
          <w:tcPr>
            <w:tcW w:w="7502" w:type="dxa"/>
          </w:tcPr>
          <w:p w14:paraId="49D6E46F" w14:textId="77777777" w:rsidR="006C1FAF" w:rsidRDefault="006C1FAF" w:rsidP="002133E0">
            <w:pPr>
              <w:rPr>
                <w:rFonts w:ascii="Calibri" w:hAnsi="Calibri" w:cs="Calibri"/>
                <w:color w:val="000000"/>
              </w:rPr>
            </w:pPr>
          </w:p>
        </w:tc>
      </w:tr>
      <w:tr w:rsidR="006C1FAF" w:rsidRPr="00E341F6" w14:paraId="49D6E473" w14:textId="77777777" w:rsidTr="006C1FAF">
        <w:tc>
          <w:tcPr>
            <w:tcW w:w="1514" w:type="dxa"/>
          </w:tcPr>
          <w:p w14:paraId="49D6E471" w14:textId="77777777" w:rsidR="006C1FAF" w:rsidRDefault="006C1FAF" w:rsidP="00E341F6">
            <w:pPr>
              <w:rPr>
                <w:rFonts w:cstheme="minorHAnsi"/>
              </w:rPr>
            </w:pPr>
            <w:r>
              <w:rPr>
                <w:rFonts w:cstheme="minorHAnsi"/>
              </w:rPr>
              <w:t>Step 2a</w:t>
            </w:r>
          </w:p>
        </w:tc>
        <w:tc>
          <w:tcPr>
            <w:tcW w:w="7502" w:type="dxa"/>
          </w:tcPr>
          <w:p w14:paraId="49D6E472" w14:textId="77777777" w:rsidR="006C1FAF" w:rsidRDefault="006C1FAF" w:rsidP="002133E0">
            <w:pPr>
              <w:rPr>
                <w:rFonts w:ascii="Calibri" w:hAnsi="Calibri" w:cs="Calibri"/>
                <w:color w:val="000000"/>
              </w:rPr>
            </w:pPr>
            <w:r>
              <w:rPr>
                <w:rFonts w:ascii="Calibri" w:hAnsi="Calibri" w:cs="Calibri"/>
                <w:color w:val="000000"/>
              </w:rPr>
              <w:t>GP Practice is not found on SDS</w:t>
            </w:r>
          </w:p>
        </w:tc>
      </w:tr>
      <w:tr w:rsidR="006C1FAF" w:rsidRPr="00E341F6" w14:paraId="49D6E476" w14:textId="77777777" w:rsidTr="006C1FAF">
        <w:tc>
          <w:tcPr>
            <w:tcW w:w="1514" w:type="dxa"/>
          </w:tcPr>
          <w:p w14:paraId="49D6E474" w14:textId="77777777" w:rsidR="006C1FAF" w:rsidRDefault="006C1FAF" w:rsidP="00E341F6">
            <w:pPr>
              <w:rPr>
                <w:rFonts w:cstheme="minorHAnsi"/>
              </w:rPr>
            </w:pPr>
            <w:r>
              <w:rPr>
                <w:rFonts w:cstheme="minorHAnsi"/>
              </w:rPr>
              <w:t>Step 2b</w:t>
            </w:r>
          </w:p>
        </w:tc>
        <w:tc>
          <w:tcPr>
            <w:tcW w:w="7502" w:type="dxa"/>
          </w:tcPr>
          <w:p w14:paraId="49D6E475" w14:textId="77777777" w:rsidR="006C1FAF" w:rsidRDefault="006C1FAF" w:rsidP="002133E0">
            <w:pPr>
              <w:rPr>
                <w:rFonts w:ascii="Calibri" w:hAnsi="Calibri" w:cs="Calibri"/>
                <w:color w:val="000000"/>
              </w:rPr>
            </w:pPr>
            <w:r>
              <w:rPr>
                <w:rFonts w:ascii="Calibri" w:hAnsi="Calibri" w:cs="Calibri"/>
                <w:color w:val="000000"/>
              </w:rPr>
              <w:t>Check Allergies, Adverse Reactions and Conditions with patient.</w:t>
            </w:r>
          </w:p>
        </w:tc>
      </w:tr>
      <w:tr w:rsidR="006C1FAF" w:rsidRPr="00E341F6" w14:paraId="49D6E479" w14:textId="77777777" w:rsidTr="006C1FAF">
        <w:tc>
          <w:tcPr>
            <w:tcW w:w="1514" w:type="dxa"/>
          </w:tcPr>
          <w:p w14:paraId="49D6E477" w14:textId="77777777" w:rsidR="006C1FAF" w:rsidRDefault="006C1FAF" w:rsidP="00E341F6">
            <w:pPr>
              <w:rPr>
                <w:rFonts w:cstheme="minorHAnsi"/>
              </w:rPr>
            </w:pPr>
            <w:r>
              <w:rPr>
                <w:rFonts w:cstheme="minorHAnsi"/>
              </w:rPr>
              <w:t>Step 5a1</w:t>
            </w:r>
          </w:p>
        </w:tc>
        <w:tc>
          <w:tcPr>
            <w:tcW w:w="7502" w:type="dxa"/>
          </w:tcPr>
          <w:p w14:paraId="49D6E478" w14:textId="77777777" w:rsidR="006C1FAF" w:rsidRDefault="006C1FAF" w:rsidP="002133E0">
            <w:pPr>
              <w:rPr>
                <w:rFonts w:ascii="Calibri" w:hAnsi="Calibri" w:cs="Calibri"/>
                <w:color w:val="000000"/>
              </w:rPr>
            </w:pPr>
            <w:r>
              <w:rPr>
                <w:rFonts w:ascii="Calibri" w:hAnsi="Calibri" w:cs="Calibri"/>
                <w:color w:val="000000"/>
              </w:rPr>
              <w:t>The patient is not found on the GP Practice Clinical System</w:t>
            </w:r>
          </w:p>
        </w:tc>
      </w:tr>
      <w:tr w:rsidR="006C1FAF" w:rsidRPr="00E341F6" w14:paraId="49D6E47C" w14:textId="77777777" w:rsidTr="006C1FAF">
        <w:tc>
          <w:tcPr>
            <w:tcW w:w="1514" w:type="dxa"/>
          </w:tcPr>
          <w:p w14:paraId="49D6E47A" w14:textId="77777777" w:rsidR="006C1FAF" w:rsidRDefault="006C1FAF" w:rsidP="006C1FAF">
            <w:pPr>
              <w:rPr>
                <w:rFonts w:cstheme="minorHAnsi"/>
              </w:rPr>
            </w:pPr>
            <w:r>
              <w:rPr>
                <w:rFonts w:cstheme="minorHAnsi"/>
              </w:rPr>
              <w:t>Step 5b1</w:t>
            </w:r>
          </w:p>
        </w:tc>
        <w:tc>
          <w:tcPr>
            <w:tcW w:w="7502" w:type="dxa"/>
          </w:tcPr>
          <w:p w14:paraId="49D6E47B" w14:textId="77777777" w:rsidR="006C1FAF" w:rsidRDefault="006C1FAF" w:rsidP="002133E0">
            <w:pPr>
              <w:rPr>
                <w:rFonts w:ascii="Calibri" w:hAnsi="Calibri" w:cs="Calibri"/>
                <w:color w:val="000000"/>
              </w:rPr>
            </w:pPr>
            <w:r>
              <w:rPr>
                <w:rFonts w:ascii="Calibri" w:hAnsi="Calibri" w:cs="Calibri"/>
                <w:color w:val="000000"/>
              </w:rPr>
              <w:t>Check Allergies, Adverse Reactions and Conditions with patient.</w:t>
            </w:r>
          </w:p>
        </w:tc>
      </w:tr>
      <w:tr w:rsidR="006C1FAF" w:rsidRPr="00E341F6" w14:paraId="49D6E47F" w14:textId="77777777" w:rsidTr="006C1FAF">
        <w:tc>
          <w:tcPr>
            <w:tcW w:w="1514" w:type="dxa"/>
          </w:tcPr>
          <w:p w14:paraId="49D6E47D" w14:textId="77777777" w:rsidR="006C1FAF" w:rsidRDefault="006C1FAF" w:rsidP="006C1FAF">
            <w:pPr>
              <w:rPr>
                <w:rFonts w:cstheme="minorHAnsi"/>
              </w:rPr>
            </w:pPr>
            <w:r>
              <w:rPr>
                <w:rFonts w:cstheme="minorHAnsi"/>
              </w:rPr>
              <w:t>Step 5a2</w:t>
            </w:r>
          </w:p>
        </w:tc>
        <w:tc>
          <w:tcPr>
            <w:tcW w:w="7502" w:type="dxa"/>
          </w:tcPr>
          <w:p w14:paraId="49D6E47E" w14:textId="77777777" w:rsidR="006C1FAF" w:rsidRDefault="006C1FAF" w:rsidP="002133E0">
            <w:pPr>
              <w:rPr>
                <w:rFonts w:ascii="Calibri" w:hAnsi="Calibri" w:cs="Calibri"/>
                <w:color w:val="000000"/>
              </w:rPr>
            </w:pPr>
            <w:r>
              <w:rPr>
                <w:rFonts w:ascii="Calibri" w:hAnsi="Calibri" w:cs="Calibri"/>
                <w:color w:val="000000"/>
              </w:rPr>
              <w:t>The patient has not consented to sharing the data from the GP Practice</w:t>
            </w:r>
          </w:p>
        </w:tc>
      </w:tr>
      <w:tr w:rsidR="006C1FAF" w:rsidRPr="00E341F6" w14:paraId="49D6E482" w14:textId="77777777" w:rsidTr="006C1FAF">
        <w:tc>
          <w:tcPr>
            <w:tcW w:w="1514" w:type="dxa"/>
          </w:tcPr>
          <w:p w14:paraId="49D6E480" w14:textId="77777777" w:rsidR="006C1FAF" w:rsidRDefault="006C1FAF" w:rsidP="00E341F6">
            <w:pPr>
              <w:rPr>
                <w:rFonts w:cstheme="minorHAnsi"/>
              </w:rPr>
            </w:pPr>
            <w:r>
              <w:rPr>
                <w:rFonts w:cstheme="minorHAnsi"/>
              </w:rPr>
              <w:t>Step 5b2</w:t>
            </w:r>
          </w:p>
        </w:tc>
        <w:tc>
          <w:tcPr>
            <w:tcW w:w="7502" w:type="dxa"/>
          </w:tcPr>
          <w:p w14:paraId="49D6E481" w14:textId="77777777" w:rsidR="006C1FAF" w:rsidRDefault="006C1FAF" w:rsidP="002133E0">
            <w:pPr>
              <w:rPr>
                <w:rFonts w:ascii="Calibri" w:hAnsi="Calibri" w:cs="Calibri"/>
                <w:color w:val="000000"/>
              </w:rPr>
            </w:pPr>
            <w:r>
              <w:rPr>
                <w:rFonts w:ascii="Calibri" w:hAnsi="Calibri" w:cs="Calibri"/>
                <w:color w:val="000000"/>
              </w:rPr>
              <w:t>Check Allergies, Adverse Reactions and Conditions with patient.</w:t>
            </w:r>
          </w:p>
        </w:tc>
      </w:tr>
    </w:tbl>
    <w:p w14:paraId="49D6E483" w14:textId="77777777" w:rsidR="00951E04" w:rsidRDefault="00951E04" w:rsidP="00DC46F5">
      <w:pPr>
        <w:spacing w:after="0" w:line="240" w:lineRule="auto"/>
        <w:rPr>
          <w:i/>
        </w:rPr>
      </w:pPr>
    </w:p>
    <w:p w14:paraId="49D6E48A" w14:textId="77777777" w:rsidR="001B6089" w:rsidRDefault="001B6089" w:rsidP="00DC46F5">
      <w:pPr>
        <w:spacing w:after="0" w:line="240" w:lineRule="auto"/>
      </w:pPr>
    </w:p>
    <w:p w14:paraId="49D6E48B" w14:textId="77777777" w:rsidR="001B6089" w:rsidRPr="00043FA7" w:rsidRDefault="001B6089" w:rsidP="00DC46F5">
      <w:pPr>
        <w:spacing w:after="0" w:line="240" w:lineRule="auto"/>
        <w:rPr>
          <w:rFonts w:cstheme="minorHAnsi"/>
        </w:rPr>
      </w:pPr>
    </w:p>
    <w:sectPr w:rsidR="001B6089" w:rsidRPr="00043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0E98"/>
    <w:multiLevelType w:val="hybridMultilevel"/>
    <w:tmpl w:val="0CA2162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C74D00"/>
    <w:multiLevelType w:val="hybridMultilevel"/>
    <w:tmpl w:val="2E4A1E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516EFD"/>
    <w:multiLevelType w:val="hybridMultilevel"/>
    <w:tmpl w:val="6BF06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9202C0"/>
    <w:multiLevelType w:val="hybridMultilevel"/>
    <w:tmpl w:val="6234EA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F134E2"/>
    <w:multiLevelType w:val="hybridMultilevel"/>
    <w:tmpl w:val="1ABC19D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A51C2"/>
    <w:multiLevelType w:val="hybridMultilevel"/>
    <w:tmpl w:val="CE16C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D8B"/>
    <w:multiLevelType w:val="hybridMultilevel"/>
    <w:tmpl w:val="8DEA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44D"/>
    <w:rsid w:val="00043FA7"/>
    <w:rsid w:val="0008628D"/>
    <w:rsid w:val="000C48AC"/>
    <w:rsid w:val="00147F34"/>
    <w:rsid w:val="001B6089"/>
    <w:rsid w:val="002133E0"/>
    <w:rsid w:val="00230D71"/>
    <w:rsid w:val="002B392B"/>
    <w:rsid w:val="002F2962"/>
    <w:rsid w:val="00332EA9"/>
    <w:rsid w:val="00334637"/>
    <w:rsid w:val="00363A1D"/>
    <w:rsid w:val="00385838"/>
    <w:rsid w:val="00434F4A"/>
    <w:rsid w:val="00480C6A"/>
    <w:rsid w:val="0048101F"/>
    <w:rsid w:val="0051344D"/>
    <w:rsid w:val="005655A1"/>
    <w:rsid w:val="00601B74"/>
    <w:rsid w:val="00626C6B"/>
    <w:rsid w:val="006A3B12"/>
    <w:rsid w:val="006C1FAF"/>
    <w:rsid w:val="007D1D90"/>
    <w:rsid w:val="007F1A87"/>
    <w:rsid w:val="00815BBC"/>
    <w:rsid w:val="00833EE5"/>
    <w:rsid w:val="00882AB6"/>
    <w:rsid w:val="008D070A"/>
    <w:rsid w:val="008F505E"/>
    <w:rsid w:val="00902AD7"/>
    <w:rsid w:val="00951E04"/>
    <w:rsid w:val="009D0C2D"/>
    <w:rsid w:val="009D7329"/>
    <w:rsid w:val="00A60327"/>
    <w:rsid w:val="00AB53D7"/>
    <w:rsid w:val="00AB60ED"/>
    <w:rsid w:val="00B74D80"/>
    <w:rsid w:val="00B8124E"/>
    <w:rsid w:val="00BB41EE"/>
    <w:rsid w:val="00BB5EEF"/>
    <w:rsid w:val="00BB7703"/>
    <w:rsid w:val="00CC1E2B"/>
    <w:rsid w:val="00D51DB2"/>
    <w:rsid w:val="00D558AF"/>
    <w:rsid w:val="00DC46F5"/>
    <w:rsid w:val="00DC499F"/>
    <w:rsid w:val="00DC5607"/>
    <w:rsid w:val="00E11EF8"/>
    <w:rsid w:val="00E341F6"/>
    <w:rsid w:val="00E84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E3FD"/>
  <w15:docId w15:val="{D03F0402-1E46-4240-A5F4-2B9595D5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90"/>
    <w:pPr>
      <w:ind w:left="720"/>
      <w:contextualSpacing/>
    </w:pPr>
  </w:style>
  <w:style w:type="paragraph" w:styleId="BalloonText">
    <w:name w:val="Balloon Text"/>
    <w:basedOn w:val="Normal"/>
    <w:link w:val="BalloonTextChar"/>
    <w:uiPriority w:val="99"/>
    <w:semiHidden/>
    <w:unhideWhenUsed/>
    <w:rsid w:val="001B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089"/>
    <w:rPr>
      <w:rFonts w:ascii="Tahoma" w:hAnsi="Tahoma" w:cs="Tahoma"/>
      <w:sz w:val="16"/>
      <w:szCs w:val="16"/>
    </w:rPr>
  </w:style>
  <w:style w:type="table" w:styleId="TableGrid">
    <w:name w:val="Table Grid"/>
    <w:basedOn w:val="TableNormal"/>
    <w:uiPriority w:val="59"/>
    <w:rsid w:val="00E34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2962"/>
    <w:rPr>
      <w:color w:val="0000FF" w:themeColor="hyperlink"/>
      <w:u w:val="single"/>
    </w:rPr>
  </w:style>
  <w:style w:type="character" w:styleId="CommentReference">
    <w:name w:val="annotation reference"/>
    <w:basedOn w:val="DefaultParagraphFont"/>
    <w:uiPriority w:val="99"/>
    <w:semiHidden/>
    <w:unhideWhenUsed/>
    <w:rsid w:val="009D7329"/>
    <w:rPr>
      <w:sz w:val="16"/>
      <w:szCs w:val="16"/>
    </w:rPr>
  </w:style>
  <w:style w:type="paragraph" w:styleId="CommentText">
    <w:name w:val="annotation text"/>
    <w:basedOn w:val="Normal"/>
    <w:link w:val="CommentTextChar"/>
    <w:uiPriority w:val="99"/>
    <w:semiHidden/>
    <w:unhideWhenUsed/>
    <w:rsid w:val="009D7329"/>
    <w:pPr>
      <w:spacing w:line="240" w:lineRule="auto"/>
    </w:pPr>
    <w:rPr>
      <w:sz w:val="20"/>
      <w:szCs w:val="20"/>
    </w:rPr>
  </w:style>
  <w:style w:type="character" w:customStyle="1" w:styleId="CommentTextChar">
    <w:name w:val="Comment Text Char"/>
    <w:basedOn w:val="DefaultParagraphFont"/>
    <w:link w:val="CommentText"/>
    <w:uiPriority w:val="99"/>
    <w:semiHidden/>
    <w:rsid w:val="009D7329"/>
    <w:rPr>
      <w:sz w:val="20"/>
      <w:szCs w:val="20"/>
    </w:rPr>
  </w:style>
  <w:style w:type="paragraph" w:styleId="CommentSubject">
    <w:name w:val="annotation subject"/>
    <w:basedOn w:val="CommentText"/>
    <w:next w:val="CommentText"/>
    <w:link w:val="CommentSubjectChar"/>
    <w:uiPriority w:val="99"/>
    <w:semiHidden/>
    <w:unhideWhenUsed/>
    <w:rsid w:val="009D7329"/>
    <w:rPr>
      <w:b/>
      <w:bCs/>
    </w:rPr>
  </w:style>
  <w:style w:type="character" w:customStyle="1" w:styleId="CommentSubjectChar">
    <w:name w:val="Comment Subject Char"/>
    <w:basedOn w:val="CommentTextChar"/>
    <w:link w:val="CommentSubject"/>
    <w:uiPriority w:val="99"/>
    <w:semiHidden/>
    <w:rsid w:val="009D73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8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hyperlink" Target="https://isd.hscic.gov.uk/trud3/user/guest/group/41/pack/34/subpack/240/releases" TargetMode="Externa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NHSD Portfolio Document (8 years)" ma:contentTypeID="0x010100CE61D9DC7AFC6844B595FD0A55B75DF7003A32A83EE5D83948BE540EBD6E52FF3A" ma:contentTypeVersion="5" ma:contentTypeDescription="" ma:contentTypeScope="" ma:versionID="52e6108a09a3d423093353b37f1e3e46">
  <xsd:schema xmlns:xsd="http://www.w3.org/2001/XMLSchema" xmlns:xs="http://www.w3.org/2001/XMLSchema" xmlns:p="http://schemas.microsoft.com/office/2006/metadata/properties" xmlns:ns1="http://schemas.microsoft.com/sharepoint/v3" xmlns:ns2="5668c8bc-6c30-45e9-80ca-5109d4270dfd" xmlns:ns3="35a352f6-bb32-4738-bdb1-5d89d34e1d5b" targetNamespace="http://schemas.microsoft.com/office/2006/metadata/properties" ma:root="true" ma:fieldsID="0d1ccd7bf2483616f3f5ee83e97f9fc5" ns1:_="" ns2:_="" ns3:_="">
    <xsd:import namespace="http://schemas.microsoft.com/sharepoint/v3"/>
    <xsd:import namespace="5668c8bc-6c30-45e9-80ca-5109d4270dfd"/>
    <xsd:import namespace="35a352f6-bb32-4738-bdb1-5d89d34e1d5b"/>
    <xsd:element name="properties">
      <xsd:complexType>
        <xsd:sequence>
          <xsd:element name="documentManagement">
            <xsd:complexType>
              <xsd:all>
                <xsd:element ref="ns2:ApprovalDate" minOccurs="0"/>
                <xsd:element ref="ns2:ApproverName" minOccurs="0"/>
                <xsd:element ref="ns2:AuthorName" minOccurs="0"/>
                <xsd:element ref="ns2:AuthoredDate"/>
                <xsd:element ref="ns2:InformationAudience" minOccurs="0"/>
                <xsd:element ref="ns2:InformationSource" minOccurs="0"/>
                <xsd:element ref="ns2:InformationStatus"/>
                <xsd:element ref="ns2:e076e489fa624670a6d5030aa6510568" minOccurs="0"/>
                <xsd:element ref="ns2:TaxCatchAll" minOccurs="0"/>
                <xsd:element ref="ns2:TaxCatchAllLabel" minOccurs="0"/>
                <xsd:element ref="ns2:InformationVersion" minOccurs="0"/>
                <xsd:element ref="ns2:i8502cb9d1b74c4f9e1ea45824336350"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element ref="ns1:UserField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element name="UserField1" ma:index="31" nillable="true" ma:displayName="User Field 1" ma:description="" ma:internalName="UserField1">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pprovalDate" ma:index="8" nillable="true" ma:displayName="Approval Date" ma:default="[Today]" ma:internalName="ApprovalDate">
      <xsd:simpleType>
        <xsd:restriction base="dms:DateTime"/>
      </xsd:simpleType>
    </xsd:element>
    <xsd:element name="ApproverName" ma:index="9" nillable="true" ma:displayName="Approver Name" ma:internalName="ApproverName">
      <xsd:simpleType>
        <xsd:restriction base="dms:Text"/>
      </xsd:simpleType>
    </xsd:element>
    <xsd:element name="AuthorName" ma:index="10"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11" ma:displayName="Authored Date" ma:default="[Today]" ma:internalName="AuthoredDate">
      <xsd:simpleType>
        <xsd:restriction base="dms:DateTime"/>
      </xsd:simpleType>
    </xsd:element>
    <xsd:element name="InformationAudience" ma:index="12" nillable="true" ma:displayName="Information Audience" ma:default="NHS Digital" ma:description="A category of user for whom the resource is intended" ma:internalName="InformationAudience">
      <xsd:simpleType>
        <xsd:restriction base="dms:Text"/>
      </xsd:simpleType>
    </xsd:element>
    <xsd:element name="InformationSource" ma:index="13" nillable="true" ma:displayName="Information Source" ma:description="The source from which the described resource is derived" ma:internalName="InformationSource">
      <xsd:simpleType>
        <xsd:restriction base="dms:Text"/>
      </xsd:simple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e076e489fa624670a6d5030aa6510568" ma:index="15"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1cfab078-16e0-4520-9ec0-7375ac183d0a}" ma:internalName="TaxCatchAll" ma:showField="CatchAllData"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1cfab078-16e0-4520-9ec0-7375ac183d0a}" ma:internalName="TaxCatchAllLabel" ma:readOnly="true" ma:showField="CatchAllDataLabel"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InformationVersion" ma:index="19"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i8502cb9d1b74c4f9e1ea45824336350" ma:index="20" nillable="true" ma:taxonomy="true" ma:internalName="i8502cb9d1b74c4f9e1ea45824336350" ma:taxonomyFieldName="PortfolioCode" ma:displayName="Portfolio Code" ma:default=""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SecurityClassification" ma:index="22"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23"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24"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a352f6-bb32-4738-bdb1-5d89d34e1d5b"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UserField1 xmlns="http://schemas.microsoft.com/sharepoint/v3" xsi:nil="true"/>
    <InformationAudience xmlns="5668c8bc-6c30-45e9-80ca-5109d4270dfd">NHS Digital</InformationAudience>
    <SecurityClassification xmlns="5668c8bc-6c30-45e9-80ca-5109d4270dfd">Official</SecurityClassification>
    <InformationVersion xmlns="5668c8bc-6c30-45e9-80ca-5109d4270dfd" xsi:nil="true"/>
    <Summary xmlns="5668c8bc-6c30-45e9-80ca-5109d4270dfd" xsi:nil="true"/>
    <ApprovalDate xmlns="5668c8bc-6c30-45e9-80ca-5109d4270dfd">2017-08-30T09:45:19+00:00</ApprovalDate>
    <ApproverName xmlns="5668c8bc-6c30-45e9-80ca-5109d4270dfd" xsi:nil="true"/>
    <i8502cb9d1b74c4f9e1ea45824336350 xmlns="5668c8bc-6c30-45e9-80ca-5109d4270dfd">
      <Terms xmlns="http://schemas.microsoft.com/office/infopath/2007/PartnerControls"/>
    </i8502cb9d1b74c4f9e1ea45824336350>
    <SecurityDescriptor xmlns="5668c8bc-6c30-45e9-80ca-5109d4270dfd" xsi:nil="true"/>
    <InformationSource xmlns="5668c8bc-6c30-45e9-80ca-5109d4270dfd">NHS Digital</InformationSource>
    <InformationStatus xmlns="5668c8bc-6c30-45e9-80ca-5109d4270dfd">In Review</InformationStatus>
    <AuthoredDate xmlns="5668c8bc-6c30-45e9-80ca-5109d4270dfd">2017-08-11T13:20:36+00:00</AuthoredDate>
    <TaxCatchAll xmlns="5668c8bc-6c30-45e9-80ca-5109d4270dfd">
      <Value>1</Value>
    </TaxCatchAll>
    <AuthorName xmlns="5668c8bc-6c30-45e9-80ca-5109d4270dfd">
      <UserInfo>
        <DisplayName/>
        <AccountId xsi:nil="true"/>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Migrated Content</TermName>
          <TermId xmlns="http://schemas.microsoft.com/office/infopath/2007/PartnerControls">a89a6889-f925-45e5-857d-35573c791613</TermId>
        </TermInfo>
      </Terms>
    </e076e489fa624670a6d5030aa6510568>
    <_dlc_DocId xmlns="35a352f6-bb32-4738-bdb1-5d89d34e1d5b">NHSD-1000041-878486224-794</_dlc_DocId>
    <_dlc_ExpireDateSaved xmlns="http://schemas.microsoft.com/sharepoint/v3" xsi:nil="true"/>
    <_dlc_ExpireDate xmlns="http://schemas.microsoft.com/sharepoint/v3">2025-08-11T13:20:36+00:00</_dlc_ExpireDate>
    <_dlc_DocIdUrl xmlns="35a352f6-bb32-4738-bdb1-5d89d34e1d5b">
      <Url>https://hscic365.sharepoint.com/sites/gpsoc/GPC/_layouts/15/DocIdRedir.aspx?ID=NHSD-1000041-878486224-794</Url>
      <Description>NHSD-1000041-878486224-794</Description>
    </_dlc_DocIdUrl>
  </documentManagement>
</p:properties>
</file>

<file path=customXml/item5.xml><?xml version="1.0" encoding="utf-8"?>
<?mso-contentType ?>
<p:Policy xmlns:p="office.server.policy" id="" local="true">
  <p:Name>NHSD Portfolio Document (8 years)</p:Name>
  <p:Description/>
  <p:Statement>This document implements 8 years retention from Authored Date</p:Statement>
  <p:PolicyItems>
    <p:PolicyItem featureId="Microsoft.Office.RecordsManagement.PolicyFeatures.Expiration" staticId="0x010100CE61D9DC7AFC6844B595FD0A55B75DF7|-2054357789" UniqueId="c9a81329-e124-4cbc-9b7a-8099d020f266">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8</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6.xml><?xml version="1.0" encoding="utf-8"?>
<?mso-contentType ?>
<SharedContentType xmlns="Microsoft.SharePoint.Taxonomy.ContentTypeSync" SourceId="bb72b7f4-c981-47a4-a26e-043e4b78ebf3" ContentTypeId="0x010100CE61D9DC7AFC6844B595FD0A55B75DF7" PreviousValue="false"/>
</file>

<file path=customXml/itemProps1.xml><?xml version="1.0" encoding="utf-8"?>
<ds:datastoreItem xmlns:ds="http://schemas.openxmlformats.org/officeDocument/2006/customXml" ds:itemID="{3F585E33-A194-4CFD-BA49-1F525F021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35a352f6-bb32-4738-bdb1-5d89d34e1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84BAB0-5415-46EE-84F5-4CF325E73AA9}">
  <ds:schemaRefs>
    <ds:schemaRef ds:uri="http://schemas.microsoft.com/sharepoint/events"/>
  </ds:schemaRefs>
</ds:datastoreItem>
</file>

<file path=customXml/itemProps3.xml><?xml version="1.0" encoding="utf-8"?>
<ds:datastoreItem xmlns:ds="http://schemas.openxmlformats.org/officeDocument/2006/customXml" ds:itemID="{53ABA239-9A23-4A34-B985-FA7EC40D5D26}">
  <ds:schemaRefs>
    <ds:schemaRef ds:uri="http://schemas.microsoft.com/sharepoint/v3/contenttype/forms"/>
  </ds:schemaRefs>
</ds:datastoreItem>
</file>

<file path=customXml/itemProps4.xml><?xml version="1.0" encoding="utf-8"?>
<ds:datastoreItem xmlns:ds="http://schemas.openxmlformats.org/officeDocument/2006/customXml" ds:itemID="{A63F0642-89DC-46F0-9F24-F5D95AEC0576}">
  <ds:schemaRefs>
    <ds:schemaRef ds:uri="35a352f6-bb32-4738-bdb1-5d89d34e1d5b"/>
    <ds:schemaRef ds:uri="http://schemas.microsoft.com/office/2006/documentManagement/types"/>
    <ds:schemaRef ds:uri="http://purl.org/dc/terms/"/>
    <ds:schemaRef ds:uri="http://schemas.microsoft.com/sharepoint/v3"/>
    <ds:schemaRef ds:uri="http://purl.org/dc/dcmitype/"/>
    <ds:schemaRef ds:uri="5668c8bc-6c30-45e9-80ca-5109d4270dfd"/>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5.xml><?xml version="1.0" encoding="utf-8"?>
<ds:datastoreItem xmlns:ds="http://schemas.openxmlformats.org/officeDocument/2006/customXml" ds:itemID="{5776BAD9-4D7D-40A6-825C-68BAE3F6F35E}">
  <ds:schemaRefs>
    <ds:schemaRef ds:uri="office.server.policy"/>
  </ds:schemaRefs>
</ds:datastoreItem>
</file>

<file path=customXml/itemProps6.xml><?xml version="1.0" encoding="utf-8"?>
<ds:datastoreItem xmlns:ds="http://schemas.openxmlformats.org/officeDocument/2006/customXml" ds:itemID="{0F45BF71-862A-4C7E-8CDB-4CDB907FE66E}">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Health &amp; Social Care Information Centre</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Mike Stacey</cp:lastModifiedBy>
  <cp:revision>7</cp:revision>
  <dcterms:created xsi:type="dcterms:W3CDTF">2017-07-20T14:59:00Z</dcterms:created>
  <dcterms:modified xsi:type="dcterms:W3CDTF">2018-02-09T11:02:00Z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0x010100CE61D9DC7AFC6844B595FD0A55B75DF7003A32A83EE5D83948BE540EBD6E52FF3A</vt:lpwstr>
  </property>
  <property fmtid="{D5CDD505-2E9C-101B-9397-08002B2CF9AE}" pid="3" name="InformationType">
    <vt:lpwstr>1;#Migrated Content|a89a6889-f925-45e5-857d-35573c791613</vt:lpwstr>
  </property>
  <property fmtid="{D5CDD505-2E9C-101B-9397-08002B2CF9AE}" pid="4" name="Order">
    <vt:r8>100</vt:r8>
  </property>
  <property fmtid="{D5CDD505-2E9C-101B-9397-08002B2CF9AE}" pid="5" name="URL">
    <vt:lpwstr/>
  </property>
  <property fmtid="{D5CDD505-2E9C-101B-9397-08002B2CF9AE}" pid="6" name="OriginalAssignee">
    <vt:lpwstr>Mike Stacey (NHS Digital)</vt:lpwstr>
  </property>
  <property fmtid="{D5CDD505-2E9C-101B-9397-08002B2CF9AE}" pid="7" name="OriginalLastModifiedBy">
    <vt:lpwstr>Mike Stacey (NHS Digital)</vt:lpwstr>
  </property>
  <property fmtid="{D5CDD505-2E9C-101B-9397-08002B2CF9AE}" pid="8" name="Addressee">
    <vt:lpwstr/>
  </property>
  <property fmtid="{D5CDD505-2E9C-101B-9397-08002B2CF9AE}" pid="9" name="PortfolioCode">
    <vt:lpwstr/>
  </property>
  <property fmtid="{D5CDD505-2E9C-101B-9397-08002B2CF9AE}" pid="10" name="_dlc_policyId">
    <vt:lpwstr>0x010100CE61D9DC7AFC6844B595FD0A55B75DF7|-2054357789</vt:lpwstr>
  </property>
  <property fmtid="{D5CDD505-2E9C-101B-9397-08002B2CF9AE}" pid="11" name="ItemRetentionFormula">
    <vt:lpwstr>&lt;formula id="Microsoft.Office.RecordsManagement.PolicyFeatures.Expiration.Formula.BuiltIn"&gt;&lt;number&gt;8&lt;/number&gt;&lt;property&gt;AuthoredDate&lt;/property&gt;&lt;propertyId&gt;78342c6d-8801-441d-a333-a9f070617aff&lt;/propertyId&gt;&lt;period&gt;years&lt;/period&gt;&lt;/formula&gt;</vt:lpwstr>
  </property>
  <property fmtid="{D5CDD505-2E9C-101B-9397-08002B2CF9AE}" pid="12" name="_dlc_DocIdItemGuid">
    <vt:lpwstr>38232806-b155-476d-abbd-b5f66ace3527</vt:lpwstr>
  </property>
</Properties>
</file>