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35C8A" w:rsidRDefault="0051344D" w:rsidP="0051344D">
      <w:pPr>
        <w:spacing w:after="0" w:line="240" w:lineRule="auto"/>
        <w:jc w:val="center"/>
        <w:rPr>
          <w:rFonts w:cstheme="minorHAnsi"/>
          <w:b/>
        </w:rPr>
      </w:pPr>
      <w:r w:rsidRPr="00D35C8A">
        <w:rPr>
          <w:rFonts w:cstheme="minorHAnsi"/>
          <w:b/>
        </w:rPr>
        <w:t>Use Case Template Document</w:t>
      </w:r>
    </w:p>
    <w:p w14:paraId="33885944" w14:textId="77777777" w:rsidR="0051344D" w:rsidRPr="00D35C8A" w:rsidRDefault="0051344D" w:rsidP="00DC46F5">
      <w:pPr>
        <w:spacing w:after="0" w:line="240" w:lineRule="auto"/>
        <w:rPr>
          <w:rFonts w:cstheme="minorHAnsi"/>
        </w:rPr>
      </w:pPr>
    </w:p>
    <w:p w14:paraId="33885945" w14:textId="77777777" w:rsidR="0051344D" w:rsidRPr="00D35C8A" w:rsidRDefault="0051344D" w:rsidP="00DC46F5">
      <w:p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Use Case Name:</w:t>
      </w:r>
    </w:p>
    <w:p w14:paraId="33885946" w14:textId="64276C9E" w:rsidR="0051344D" w:rsidRPr="00D35C8A" w:rsidRDefault="00A11F9E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 xml:space="preserve">Medications reconciliations </w:t>
      </w:r>
      <w:r w:rsidR="00766881" w:rsidRPr="00D35C8A">
        <w:rPr>
          <w:rFonts w:cstheme="minorHAnsi"/>
        </w:rPr>
        <w:t xml:space="preserve">prior to </w:t>
      </w:r>
      <w:r w:rsidRPr="00D35C8A">
        <w:rPr>
          <w:rFonts w:cstheme="minorHAnsi"/>
        </w:rPr>
        <w:t>a</w:t>
      </w:r>
      <w:r w:rsidR="002D6EE9" w:rsidRPr="00D35C8A">
        <w:rPr>
          <w:rFonts w:cstheme="minorHAnsi"/>
        </w:rPr>
        <w:t xml:space="preserve">dmission of patient to </w:t>
      </w:r>
      <w:r w:rsidR="000F38BD" w:rsidRPr="00D35C8A">
        <w:rPr>
          <w:rFonts w:cstheme="minorHAnsi"/>
        </w:rPr>
        <w:t>Becklin Centre</w:t>
      </w:r>
    </w:p>
    <w:p w14:paraId="33885947" w14:textId="77777777" w:rsidR="006D0728" w:rsidRPr="00D35C8A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D35C8A" w:rsidRDefault="0051344D" w:rsidP="00DC46F5">
      <w:p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Brief Description:</w:t>
      </w:r>
    </w:p>
    <w:p w14:paraId="33885949" w14:textId="77777777" w:rsidR="00AB60ED" w:rsidRPr="00D35C8A" w:rsidRDefault="00AB60ED" w:rsidP="00AB60ED">
      <w:pPr>
        <w:spacing w:after="0" w:line="240" w:lineRule="auto"/>
        <w:rPr>
          <w:rFonts w:cstheme="minorHAnsi"/>
        </w:rPr>
      </w:pPr>
    </w:p>
    <w:p w14:paraId="00752A4B" w14:textId="799183B8" w:rsidR="00A11F9E" w:rsidRPr="00D35C8A" w:rsidRDefault="00D35C8A" w:rsidP="006D07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 xml:space="preserve">Prior to </w:t>
      </w:r>
      <w:r w:rsidR="006D0728" w:rsidRPr="00D35C8A">
        <w:rPr>
          <w:rFonts w:cstheme="minorHAnsi"/>
        </w:rPr>
        <w:t xml:space="preserve">admission to </w:t>
      </w:r>
      <w:r w:rsidR="002D6EE9" w:rsidRPr="00D35C8A">
        <w:rPr>
          <w:rFonts w:cstheme="minorHAnsi"/>
        </w:rPr>
        <w:t xml:space="preserve">the </w:t>
      </w:r>
      <w:r w:rsidRPr="00D35C8A">
        <w:rPr>
          <w:rFonts w:cstheme="minorHAnsi"/>
        </w:rPr>
        <w:t>Becklin centre</w:t>
      </w:r>
      <w:r w:rsidR="00A11F9E" w:rsidRPr="00D35C8A">
        <w:rPr>
          <w:rFonts w:cstheme="minorHAnsi"/>
        </w:rPr>
        <w:t xml:space="preserve"> all</w:t>
      </w:r>
      <w:r w:rsidR="00601A53" w:rsidRPr="00D35C8A">
        <w:rPr>
          <w:rFonts w:cstheme="minorHAnsi"/>
        </w:rPr>
        <w:t xml:space="preserve"> </w:t>
      </w:r>
      <w:r w:rsidR="00A11F9E" w:rsidRPr="00D35C8A">
        <w:rPr>
          <w:rFonts w:cstheme="minorHAnsi"/>
        </w:rPr>
        <w:t>medications the patient is currently taking need to</w:t>
      </w:r>
      <w:r w:rsidR="005225C0" w:rsidRPr="00D35C8A">
        <w:rPr>
          <w:rFonts w:cstheme="minorHAnsi"/>
        </w:rPr>
        <w:t xml:space="preserve"> be</w:t>
      </w:r>
      <w:r w:rsidR="004221F8">
        <w:rPr>
          <w:rFonts w:cstheme="minorHAnsi"/>
        </w:rPr>
        <w:t xml:space="preserve"> recorded on the local medication system. This will b</w:t>
      </w:r>
      <w:r w:rsidR="003E166B" w:rsidRPr="00D35C8A">
        <w:rPr>
          <w:rFonts w:cstheme="minorHAnsi"/>
        </w:rPr>
        <w:t>e reviewed by a pharmacist and/or clinician to determine what the patient needs to continue takin</w:t>
      </w:r>
      <w:r w:rsidR="0027360C">
        <w:rPr>
          <w:rFonts w:cstheme="minorHAnsi"/>
        </w:rPr>
        <w:t>g</w:t>
      </w:r>
      <w:r w:rsidR="003E166B" w:rsidRPr="00D35C8A">
        <w:rPr>
          <w:rFonts w:cstheme="minorHAnsi"/>
        </w:rPr>
        <w:t xml:space="preserve"> whilst an in patient and what needs to be discontinued</w:t>
      </w:r>
      <w:r w:rsidR="0027360C">
        <w:rPr>
          <w:rFonts w:cstheme="minorHAnsi"/>
        </w:rPr>
        <w:t>/</w:t>
      </w:r>
      <w:r w:rsidR="00666642">
        <w:rPr>
          <w:rFonts w:cstheme="minorHAnsi"/>
        </w:rPr>
        <w:t>paused.</w:t>
      </w:r>
    </w:p>
    <w:p w14:paraId="3388594B" w14:textId="77777777" w:rsidR="006D0728" w:rsidRPr="00D35C8A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388594C" w14:textId="77777777" w:rsidR="00CC1E2B" w:rsidRPr="00D35C8A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Use Case Justification:</w:t>
      </w:r>
    </w:p>
    <w:p w14:paraId="3388594D" w14:textId="77777777" w:rsidR="00CC1E2B" w:rsidRPr="00D35C8A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388594E" w14:textId="77777777" w:rsidR="006D0728" w:rsidRPr="00D35C8A" w:rsidRDefault="006D0728" w:rsidP="006D0728">
      <w:pPr>
        <w:rPr>
          <w:rFonts w:cstheme="minorHAnsi"/>
        </w:rPr>
      </w:pPr>
      <w:r w:rsidRPr="00D35C8A">
        <w:rPr>
          <w:rFonts w:cstheme="minorHAnsi"/>
        </w:rPr>
        <w:t>Clinical and Administration:</w:t>
      </w:r>
    </w:p>
    <w:p w14:paraId="3388594F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Access to accurate information at the point of care reducing the opportunity for errors to occur.</w:t>
      </w:r>
    </w:p>
    <w:p w14:paraId="33885950" w14:textId="4754F844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Reduction in transcription between systems and paper to IT, leading to a reduction in errors.</w:t>
      </w:r>
    </w:p>
    <w:p w14:paraId="33885951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Reduction in clinical time wasted, away from the patient, manually updating IT systems.</w:t>
      </w:r>
    </w:p>
    <w:p w14:paraId="33885953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Reducing the paper flow through departments by utilising the systems workflow to manage tasks using staff time efficiently.</w:t>
      </w:r>
    </w:p>
    <w:p w14:paraId="33885954" w14:textId="77777777" w:rsidR="006D0728" w:rsidRPr="00D35C8A" w:rsidRDefault="006D0728" w:rsidP="006D0728">
      <w:pPr>
        <w:rPr>
          <w:rFonts w:cstheme="minorHAnsi"/>
        </w:rPr>
      </w:pPr>
      <w:r w:rsidRPr="00D35C8A">
        <w:rPr>
          <w:rFonts w:cstheme="minorHAnsi"/>
        </w:rPr>
        <w:t>Patient Focused:</w:t>
      </w:r>
    </w:p>
    <w:p w14:paraId="33885955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Increased patient safety due to the reduction in manual transcription errors.</w:t>
      </w:r>
    </w:p>
    <w:p w14:paraId="33885958" w14:textId="77777777" w:rsidR="006D0728" w:rsidRPr="00D35C8A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D35C8A">
        <w:rPr>
          <w:rFonts w:cstheme="minorHAnsi"/>
        </w:rPr>
        <w:t>Better patient experience as they are not being asked for information which should already be available to the clinician.</w:t>
      </w:r>
    </w:p>
    <w:p w14:paraId="3388595B" w14:textId="77777777" w:rsidR="00147F34" w:rsidRPr="00D35C8A" w:rsidRDefault="0051344D" w:rsidP="0051344D">
      <w:pPr>
        <w:rPr>
          <w:rFonts w:cstheme="minorHAnsi"/>
          <w:b/>
        </w:rPr>
      </w:pPr>
      <w:r w:rsidRPr="00D35C8A">
        <w:rPr>
          <w:rFonts w:cstheme="minorHAnsi"/>
          <w:b/>
        </w:rPr>
        <w:t xml:space="preserve">Primary Actors: </w:t>
      </w:r>
    </w:p>
    <w:p w14:paraId="6A7182FC" w14:textId="68033CB6" w:rsidR="00AD0D05" w:rsidRPr="00D35C8A" w:rsidRDefault="00AD0D05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Pharmacy Technician</w:t>
      </w:r>
    </w:p>
    <w:p w14:paraId="5CB37454" w14:textId="77950EEC" w:rsidR="00AD0D05" w:rsidRPr="00D35C8A" w:rsidRDefault="00AD0D05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Pharmacist</w:t>
      </w:r>
    </w:p>
    <w:p w14:paraId="3388595C" w14:textId="1C5E2F22" w:rsidR="006D0728" w:rsidRPr="00D35C8A" w:rsidRDefault="006D0728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Clinician</w:t>
      </w:r>
    </w:p>
    <w:p w14:paraId="346FA1D0" w14:textId="7E4864CF" w:rsidR="00AD0D05" w:rsidRPr="00D35C8A" w:rsidRDefault="00AD0D05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Med</w:t>
      </w:r>
      <w:r w:rsidR="007E2374">
        <w:rPr>
          <w:rFonts w:cstheme="minorHAnsi"/>
        </w:rPr>
        <w:t>C</w:t>
      </w:r>
      <w:r w:rsidRPr="00D35C8A">
        <w:rPr>
          <w:rFonts w:cstheme="minorHAnsi"/>
        </w:rPr>
        <w:t>hart</w:t>
      </w:r>
      <w:r w:rsidR="007E2374">
        <w:rPr>
          <w:rFonts w:cstheme="minorHAnsi"/>
        </w:rPr>
        <w:t xml:space="preserve"> system</w:t>
      </w:r>
    </w:p>
    <w:p w14:paraId="3388595E" w14:textId="5C6B530E" w:rsidR="006D0728" w:rsidRPr="00D35C8A" w:rsidRDefault="006D0728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GP Connect</w:t>
      </w:r>
    </w:p>
    <w:p w14:paraId="3388595F" w14:textId="6442E62B" w:rsidR="000B60CA" w:rsidRPr="00D35C8A" w:rsidRDefault="006D0728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GP Clinical System</w:t>
      </w:r>
    </w:p>
    <w:p w14:paraId="33885960" w14:textId="77777777" w:rsidR="006D0728" w:rsidRPr="00D35C8A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Pr="00D35C8A" w:rsidRDefault="0051344D" w:rsidP="00DC46F5">
      <w:p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Secondary Actors:</w:t>
      </w:r>
    </w:p>
    <w:p w14:paraId="53BC4C1E" w14:textId="77777777" w:rsidR="007039DA" w:rsidRPr="00D35C8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D35C8A" w:rsidRDefault="000B60CA" w:rsidP="006D0728">
      <w:p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Patient</w:t>
      </w:r>
    </w:p>
    <w:p w14:paraId="33885964" w14:textId="77777777" w:rsidR="00147F34" w:rsidRPr="00D35C8A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D35C8A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D35C8A" w:rsidRDefault="0051344D" w:rsidP="00DC46F5">
      <w:p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lastRenderedPageBreak/>
        <w:t>Triggers:</w:t>
      </w:r>
    </w:p>
    <w:p w14:paraId="33885967" w14:textId="77777777" w:rsidR="0051344D" w:rsidRPr="00D35C8A" w:rsidRDefault="0051344D" w:rsidP="00DC46F5">
      <w:pPr>
        <w:spacing w:after="0" w:line="240" w:lineRule="auto"/>
        <w:rPr>
          <w:rFonts w:cstheme="minorHAnsi"/>
        </w:rPr>
      </w:pPr>
    </w:p>
    <w:p w14:paraId="33885968" w14:textId="3D86E917" w:rsidR="00043FA7" w:rsidRPr="00D35C8A" w:rsidRDefault="006D0728" w:rsidP="00DC46F5">
      <w:pPr>
        <w:spacing w:after="0" w:line="240" w:lineRule="auto"/>
        <w:rPr>
          <w:rFonts w:cstheme="minorHAnsi"/>
          <w:i/>
        </w:rPr>
      </w:pPr>
      <w:r w:rsidRPr="00D35C8A">
        <w:rPr>
          <w:rFonts w:cstheme="minorHAnsi"/>
        </w:rPr>
        <w:t xml:space="preserve">Patient is </w:t>
      </w:r>
      <w:r w:rsidR="00666642">
        <w:rPr>
          <w:rFonts w:cstheme="minorHAnsi"/>
        </w:rPr>
        <w:t xml:space="preserve">to be </w:t>
      </w:r>
      <w:r w:rsidRPr="00D35C8A">
        <w:rPr>
          <w:rFonts w:cstheme="minorHAnsi"/>
        </w:rPr>
        <w:t>admitted to</w:t>
      </w:r>
      <w:r w:rsidR="00FF6ACB" w:rsidRPr="00D35C8A">
        <w:rPr>
          <w:rFonts w:cstheme="minorHAnsi"/>
        </w:rPr>
        <w:t xml:space="preserve"> </w:t>
      </w:r>
      <w:r w:rsidR="00666642">
        <w:rPr>
          <w:rFonts w:cstheme="minorHAnsi"/>
        </w:rPr>
        <w:t xml:space="preserve">the Becklin Centre </w:t>
      </w:r>
    </w:p>
    <w:p w14:paraId="33885969" w14:textId="77777777" w:rsidR="00BB5EEF" w:rsidRPr="00D35C8A" w:rsidRDefault="00BB5EEF" w:rsidP="00BB5EEF">
      <w:pPr>
        <w:spacing w:after="0" w:line="240" w:lineRule="auto"/>
        <w:rPr>
          <w:rFonts w:cstheme="minorHAnsi"/>
        </w:rPr>
      </w:pPr>
    </w:p>
    <w:p w14:paraId="3388596A" w14:textId="77777777" w:rsidR="00043FA7" w:rsidRPr="00D35C8A" w:rsidRDefault="00043FA7" w:rsidP="00DC46F5">
      <w:p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Pre-Conditions:</w:t>
      </w:r>
    </w:p>
    <w:p w14:paraId="3388596B" w14:textId="77777777" w:rsidR="00043FA7" w:rsidRPr="00D35C8A" w:rsidRDefault="00043FA7" w:rsidP="00DC46F5">
      <w:pPr>
        <w:spacing w:after="0" w:line="240" w:lineRule="auto"/>
        <w:rPr>
          <w:rFonts w:cstheme="minorHAnsi"/>
        </w:rPr>
      </w:pPr>
    </w:p>
    <w:p w14:paraId="3388596C" w14:textId="0CF177C6" w:rsidR="006D0728" w:rsidRPr="00D35C8A" w:rsidRDefault="006D0728" w:rsidP="006D072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The patient’s details have been verified and entered on the</w:t>
      </w:r>
      <w:r w:rsidR="00A80B5F">
        <w:rPr>
          <w:rFonts w:cstheme="minorHAnsi"/>
        </w:rPr>
        <w:t xml:space="preserve"> pharmacy’s </w:t>
      </w:r>
      <w:r w:rsidR="00FF6ACB" w:rsidRPr="00D35C8A">
        <w:rPr>
          <w:rFonts w:cstheme="minorHAnsi"/>
        </w:rPr>
        <w:t>system</w:t>
      </w:r>
      <w:r w:rsidRPr="00D35C8A">
        <w:rPr>
          <w:rFonts w:cstheme="minorHAnsi"/>
        </w:rPr>
        <w:t>.</w:t>
      </w:r>
    </w:p>
    <w:p w14:paraId="3388596D" w14:textId="58C1CBC5" w:rsidR="006D0728" w:rsidRPr="00D35C8A" w:rsidRDefault="00A80B5F" w:rsidP="006D072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Pharmacy </w:t>
      </w:r>
      <w:r w:rsidR="006D0728" w:rsidRPr="00D35C8A">
        <w:rPr>
          <w:rFonts w:cstheme="minorHAnsi"/>
        </w:rPr>
        <w:t>staff have the correct / appropriate system access rights.</w:t>
      </w:r>
    </w:p>
    <w:p w14:paraId="3388596E" w14:textId="77777777" w:rsidR="006D0728" w:rsidRPr="00D35C8A" w:rsidRDefault="006D0728" w:rsidP="006D072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The patient’s GP has agreed to share patient information via GP Connect.</w:t>
      </w:r>
    </w:p>
    <w:p w14:paraId="3388596F" w14:textId="77777777" w:rsidR="006D0728" w:rsidRPr="00D35C8A" w:rsidRDefault="006D0728" w:rsidP="006D072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The patient allows this shared information to be viewed / used by hospital staff.</w:t>
      </w:r>
    </w:p>
    <w:p w14:paraId="33885970" w14:textId="77777777" w:rsidR="006D0728" w:rsidRPr="00D35C8A" w:rsidRDefault="006D0728" w:rsidP="006D072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35C8A">
        <w:rPr>
          <w:rFonts w:cstheme="minorHAnsi"/>
        </w:rPr>
        <w:t>Electronic Interactions between Hospital System(s) / GP Connect / GP Clinical System have been correctly configured.</w:t>
      </w:r>
    </w:p>
    <w:p w14:paraId="33885972" w14:textId="77777777" w:rsidR="00AB60ED" w:rsidRPr="00D35C8A" w:rsidRDefault="00AB60ED" w:rsidP="00AB60ED">
      <w:pPr>
        <w:spacing w:after="0" w:line="240" w:lineRule="auto"/>
        <w:rPr>
          <w:rFonts w:cstheme="minorHAnsi"/>
        </w:rPr>
      </w:pPr>
    </w:p>
    <w:p w14:paraId="33885973" w14:textId="77777777" w:rsidR="00043FA7" w:rsidRPr="00D35C8A" w:rsidRDefault="00043FA7" w:rsidP="00DC46F5">
      <w:p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Post Conditions:</w:t>
      </w:r>
    </w:p>
    <w:p w14:paraId="33885974" w14:textId="77777777" w:rsidR="00043FA7" w:rsidRPr="00D35C8A" w:rsidRDefault="00043FA7" w:rsidP="00DC46F5">
      <w:pPr>
        <w:spacing w:after="0" w:line="240" w:lineRule="auto"/>
        <w:rPr>
          <w:rFonts w:cstheme="minorHAnsi"/>
        </w:rPr>
      </w:pPr>
    </w:p>
    <w:p w14:paraId="33885975" w14:textId="77777777" w:rsidR="00043FA7" w:rsidRPr="00D35C8A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On Success:</w:t>
      </w:r>
    </w:p>
    <w:p w14:paraId="33885976" w14:textId="77777777" w:rsidR="00AB60ED" w:rsidRPr="00D35C8A" w:rsidRDefault="00AB60ED" w:rsidP="007D1D90">
      <w:pPr>
        <w:pStyle w:val="ListParagraph"/>
        <w:rPr>
          <w:rFonts w:cstheme="minorHAnsi"/>
          <w:i/>
        </w:rPr>
      </w:pPr>
    </w:p>
    <w:p w14:paraId="33885977" w14:textId="77777777" w:rsidR="007D1D90" w:rsidRPr="00D35C8A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Guaranteed:</w:t>
      </w:r>
    </w:p>
    <w:p w14:paraId="33885978" w14:textId="34D0B534" w:rsidR="00AF4DBF" w:rsidRPr="00D35C8A" w:rsidRDefault="00FF6ACB" w:rsidP="00AF4DBF">
      <w:pPr>
        <w:pStyle w:val="ListParagraph"/>
        <w:numPr>
          <w:ilvl w:val="1"/>
          <w:numId w:val="1"/>
        </w:numPr>
        <w:rPr>
          <w:rFonts w:cstheme="minorHAnsi"/>
        </w:rPr>
      </w:pPr>
      <w:r w:rsidRPr="00D35C8A">
        <w:rPr>
          <w:rFonts w:cstheme="minorHAnsi"/>
        </w:rPr>
        <w:t xml:space="preserve">All the relevant available information on the patient’s medical history has been recorded on the </w:t>
      </w:r>
      <w:r w:rsidR="00AD0D05" w:rsidRPr="00D35C8A">
        <w:rPr>
          <w:rFonts w:cstheme="minorHAnsi"/>
        </w:rPr>
        <w:t>Med</w:t>
      </w:r>
      <w:r w:rsidR="007E2374">
        <w:rPr>
          <w:rFonts w:cstheme="minorHAnsi"/>
        </w:rPr>
        <w:t>C</w:t>
      </w:r>
      <w:r w:rsidR="00AD0D05" w:rsidRPr="00D35C8A">
        <w:rPr>
          <w:rFonts w:cstheme="minorHAnsi"/>
        </w:rPr>
        <w:t xml:space="preserve">hart </w:t>
      </w:r>
      <w:r w:rsidRPr="00D35C8A">
        <w:rPr>
          <w:rFonts w:cstheme="minorHAnsi"/>
        </w:rPr>
        <w:t>system.</w:t>
      </w:r>
    </w:p>
    <w:p w14:paraId="3388597E" w14:textId="77777777" w:rsidR="001B6089" w:rsidRPr="00D35C8A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D35C8A" w:rsidRDefault="00951E04" w:rsidP="00DC46F5">
      <w:pPr>
        <w:spacing w:after="0" w:line="240" w:lineRule="auto"/>
        <w:rPr>
          <w:rFonts w:cstheme="minorHAnsi"/>
          <w:b/>
        </w:rPr>
      </w:pPr>
      <w:r w:rsidRPr="00D35C8A">
        <w:rPr>
          <w:rFonts w:cstheme="minorHAnsi"/>
          <w:b/>
        </w:rPr>
        <w:t>Basic Flow</w:t>
      </w:r>
      <w:r w:rsidR="00334637" w:rsidRPr="00D35C8A">
        <w:rPr>
          <w:rFonts w:cstheme="minorHAnsi"/>
          <w:b/>
        </w:rPr>
        <w:t xml:space="preserve"> with Alternative and Exception Flows</w:t>
      </w:r>
      <w:r w:rsidRPr="00D35C8A">
        <w:rPr>
          <w:rFonts w:cstheme="minorHAnsi"/>
          <w:b/>
        </w:rPr>
        <w:t>:</w:t>
      </w:r>
    </w:p>
    <w:p w14:paraId="33885980" w14:textId="77777777" w:rsidR="00951E04" w:rsidRPr="00D35C8A" w:rsidRDefault="00951E04" w:rsidP="00DC46F5">
      <w:pPr>
        <w:spacing w:after="0" w:line="240" w:lineRule="auto"/>
        <w:rPr>
          <w:rFonts w:cstheme="minorHAnsi"/>
        </w:rPr>
      </w:pPr>
    </w:p>
    <w:p w14:paraId="33885981" w14:textId="10D1050F" w:rsidR="00334637" w:rsidRPr="00D35C8A" w:rsidRDefault="00BB5EEF" w:rsidP="00334637">
      <w:pPr>
        <w:spacing w:after="0" w:line="240" w:lineRule="auto"/>
        <w:rPr>
          <w:rFonts w:cstheme="minorHAnsi"/>
          <w:i/>
        </w:rPr>
      </w:pPr>
      <w:r w:rsidRPr="00D35C8A">
        <w:rPr>
          <w:rFonts w:cstheme="minorHAnsi"/>
          <w:i/>
        </w:rPr>
        <w:t>{</w:t>
      </w:r>
      <w:r w:rsidRPr="00D35C8A">
        <w:rPr>
          <w:rFonts w:cstheme="minorHAnsi"/>
          <w:i/>
          <w:shd w:val="clear" w:color="auto" w:fill="FFFFFF"/>
        </w:rPr>
        <w:t xml:space="preserve">The basic flow is the </w:t>
      </w:r>
      <w:r w:rsidR="007E2374" w:rsidRPr="00D35C8A">
        <w:rPr>
          <w:rFonts w:cstheme="minorHAnsi"/>
          <w:i/>
          <w:shd w:val="clear" w:color="auto" w:fill="FFFFFF"/>
        </w:rPr>
        <w:t>best-case</w:t>
      </w:r>
      <w:r w:rsidRPr="00D35C8A">
        <w:rPr>
          <w:rFonts w:cstheme="minorHAnsi"/>
          <w:i/>
          <w:shd w:val="clear" w:color="auto" w:fill="FFFFFF"/>
        </w:rPr>
        <w:t xml:space="preserve"> scenario </w:t>
      </w:r>
      <w:r w:rsidR="00BB7703" w:rsidRPr="00D35C8A">
        <w:rPr>
          <w:rFonts w:cstheme="minorHAnsi"/>
          <w:i/>
          <w:shd w:val="clear" w:color="auto" w:fill="FFFFFF"/>
        </w:rPr>
        <w:t xml:space="preserve">(i.e. the happy path) </w:t>
      </w:r>
      <w:r w:rsidRPr="00D35C8A">
        <w:rPr>
          <w:rFonts w:cstheme="minorHAnsi"/>
          <w:i/>
          <w:shd w:val="clear" w:color="auto" w:fill="FFFFFF"/>
        </w:rPr>
        <w:t>of what should happen in the use case if all the conditions are met.</w:t>
      </w:r>
      <w:r w:rsidR="00334637" w:rsidRPr="00D35C8A">
        <w:rPr>
          <w:rFonts w:cstheme="minorHAnsi"/>
          <w:i/>
          <w:shd w:val="clear" w:color="auto" w:fill="FFFFFF"/>
        </w:rPr>
        <w:t xml:space="preserve"> </w:t>
      </w:r>
      <w:r w:rsidR="00334637" w:rsidRPr="00D35C8A">
        <w:rPr>
          <w:rFonts w:cstheme="minorHAnsi"/>
          <w:i/>
        </w:rPr>
        <w:t>Describe other allowed variations of the basic flow.  Are the any alternate routes that can be taken? Describe Error Conditions or what happens when a failure occurs in the flow}</w:t>
      </w:r>
    </w:p>
    <w:p w14:paraId="33885982" w14:textId="77777777" w:rsidR="00334637" w:rsidRPr="00D35C8A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D35C8A" w:rsidRPr="00D35C8A" w14:paraId="33885985" w14:textId="77777777" w:rsidTr="00277CEF">
        <w:tc>
          <w:tcPr>
            <w:tcW w:w="1490" w:type="dxa"/>
          </w:tcPr>
          <w:p w14:paraId="33885983" w14:textId="77777777" w:rsidR="006B5A8F" w:rsidRPr="00D35C8A" w:rsidRDefault="006B5A8F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Step 1</w:t>
            </w:r>
          </w:p>
        </w:tc>
        <w:tc>
          <w:tcPr>
            <w:tcW w:w="7526" w:type="dxa"/>
          </w:tcPr>
          <w:p w14:paraId="33885984" w14:textId="79CCE12E" w:rsidR="006B5A8F" w:rsidRPr="00D35C8A" w:rsidRDefault="008A5BCC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D35C8A">
              <w:rPr>
                <w:rFonts w:cstheme="minorHAnsi"/>
              </w:rPr>
              <w:t>Patient</w:t>
            </w:r>
            <w:r w:rsidR="008E3354" w:rsidRPr="00D35C8A">
              <w:rPr>
                <w:rFonts w:cstheme="minorHAnsi"/>
              </w:rPr>
              <w:t xml:space="preserve"> is </w:t>
            </w:r>
            <w:r w:rsidR="00666642">
              <w:rPr>
                <w:rFonts w:cstheme="minorHAnsi"/>
              </w:rPr>
              <w:t xml:space="preserve">to be </w:t>
            </w:r>
            <w:r w:rsidR="00AD0D05" w:rsidRPr="00D35C8A">
              <w:rPr>
                <w:rFonts w:cstheme="minorHAnsi"/>
              </w:rPr>
              <w:t xml:space="preserve">admitted to the </w:t>
            </w:r>
            <w:r w:rsidR="00A80B5F">
              <w:rPr>
                <w:rFonts w:cstheme="minorHAnsi"/>
              </w:rPr>
              <w:t>Becklin Centre</w:t>
            </w:r>
          </w:p>
        </w:tc>
      </w:tr>
      <w:tr w:rsidR="00D35C8A" w:rsidRPr="00D35C8A" w14:paraId="3388598B" w14:textId="77777777" w:rsidTr="00277CEF">
        <w:tc>
          <w:tcPr>
            <w:tcW w:w="1490" w:type="dxa"/>
          </w:tcPr>
          <w:p w14:paraId="33885989" w14:textId="27C602D9" w:rsidR="006B5A8F" w:rsidRPr="00D35C8A" w:rsidRDefault="006B5A8F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 xml:space="preserve">Step </w:t>
            </w:r>
            <w:r w:rsidR="00A1549D">
              <w:rPr>
                <w:rFonts w:cstheme="minorHAnsi"/>
              </w:rPr>
              <w:t>2</w:t>
            </w:r>
          </w:p>
        </w:tc>
        <w:tc>
          <w:tcPr>
            <w:tcW w:w="7526" w:type="dxa"/>
          </w:tcPr>
          <w:p w14:paraId="3388598A" w14:textId="2CEDB67E" w:rsidR="006B5A8F" w:rsidRPr="00D35C8A" w:rsidRDefault="008E3354" w:rsidP="007A1FFE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 xml:space="preserve">Pharmacy technician will log onto </w:t>
            </w:r>
            <w:r w:rsidR="007E2374">
              <w:rPr>
                <w:rFonts w:cstheme="minorHAnsi"/>
              </w:rPr>
              <w:t>MedChart</w:t>
            </w:r>
            <w:r w:rsidRPr="00D35C8A">
              <w:rPr>
                <w:rFonts w:cstheme="minorHAnsi"/>
              </w:rPr>
              <w:t xml:space="preserve"> enter patient record</w:t>
            </w:r>
          </w:p>
        </w:tc>
      </w:tr>
      <w:tr w:rsidR="00D35C8A" w:rsidRPr="00D35C8A" w14:paraId="3388598E" w14:textId="77777777" w:rsidTr="00277CEF">
        <w:tc>
          <w:tcPr>
            <w:tcW w:w="1490" w:type="dxa"/>
          </w:tcPr>
          <w:p w14:paraId="3388598C" w14:textId="1C2BAB51" w:rsidR="006B5A8F" w:rsidRPr="00D35C8A" w:rsidRDefault="006B5A8F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 xml:space="preserve">Step </w:t>
            </w:r>
            <w:r w:rsidR="00A1549D">
              <w:rPr>
                <w:rFonts w:cstheme="minorHAnsi"/>
              </w:rPr>
              <w:t>3</w:t>
            </w:r>
          </w:p>
        </w:tc>
        <w:tc>
          <w:tcPr>
            <w:tcW w:w="7526" w:type="dxa"/>
          </w:tcPr>
          <w:p w14:paraId="3388598D" w14:textId="37925A32" w:rsidR="008A5BCC" w:rsidRPr="00D35C8A" w:rsidRDefault="008E3354" w:rsidP="008E3354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The Med</w:t>
            </w:r>
            <w:r w:rsidR="007E2374">
              <w:rPr>
                <w:rFonts w:cstheme="minorHAnsi"/>
              </w:rPr>
              <w:t>C</w:t>
            </w:r>
            <w:r w:rsidRPr="00D35C8A">
              <w:rPr>
                <w:rFonts w:cstheme="minorHAnsi"/>
              </w:rPr>
              <w:t>hart system will request the patient’s current medications and allergies that are held in the GP Practice system via the GP Connect Service</w:t>
            </w:r>
          </w:p>
        </w:tc>
      </w:tr>
      <w:tr w:rsidR="00D35C8A" w:rsidRPr="00D35C8A" w14:paraId="58B6248F" w14:textId="77777777" w:rsidTr="00277CEF">
        <w:tc>
          <w:tcPr>
            <w:tcW w:w="1490" w:type="dxa"/>
          </w:tcPr>
          <w:p w14:paraId="3CF37269" w14:textId="16A64C62" w:rsidR="00653E0D" w:rsidRPr="00D35C8A" w:rsidRDefault="00653E0D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 xml:space="preserve">Step </w:t>
            </w:r>
            <w:r w:rsidR="00A1549D">
              <w:rPr>
                <w:rFonts w:cstheme="minorHAnsi"/>
              </w:rPr>
              <w:t>4</w:t>
            </w:r>
          </w:p>
        </w:tc>
        <w:tc>
          <w:tcPr>
            <w:tcW w:w="7526" w:type="dxa"/>
          </w:tcPr>
          <w:p w14:paraId="62790B5F" w14:textId="3F57988E" w:rsidR="00653E0D" w:rsidRPr="00D35C8A" w:rsidRDefault="008E3354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 xml:space="preserve">GP Connect and the GP Practice system will check that </w:t>
            </w:r>
            <w:r w:rsidR="00666642">
              <w:rPr>
                <w:rFonts w:cstheme="minorHAnsi"/>
              </w:rPr>
              <w:t xml:space="preserve">Leeds and York Partnership </w:t>
            </w:r>
            <w:r w:rsidRPr="00D35C8A">
              <w:rPr>
                <w:rFonts w:cstheme="minorHAnsi"/>
              </w:rPr>
              <w:t>is allowed access to the data and that the patient has not objected to their data being shared.</w:t>
            </w:r>
          </w:p>
        </w:tc>
      </w:tr>
      <w:tr w:rsidR="00D35C8A" w:rsidRPr="00D35C8A" w14:paraId="0953B938" w14:textId="77777777" w:rsidTr="00277CEF">
        <w:tc>
          <w:tcPr>
            <w:tcW w:w="1490" w:type="dxa"/>
          </w:tcPr>
          <w:p w14:paraId="11278795" w14:textId="46DE39E3" w:rsidR="00653E0D" w:rsidRPr="00D35C8A" w:rsidRDefault="00653E0D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 xml:space="preserve">Step </w:t>
            </w:r>
            <w:r w:rsidR="00A1549D">
              <w:rPr>
                <w:rFonts w:cstheme="minorHAnsi"/>
              </w:rPr>
              <w:t>5</w:t>
            </w:r>
          </w:p>
        </w:tc>
        <w:tc>
          <w:tcPr>
            <w:tcW w:w="7526" w:type="dxa"/>
          </w:tcPr>
          <w:p w14:paraId="5029E041" w14:textId="2F40E5E1" w:rsidR="00653E0D" w:rsidRPr="00D35C8A" w:rsidRDefault="008E3354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GP Clinical System provides all current medications and allergies</w:t>
            </w:r>
          </w:p>
          <w:p w14:paraId="49D5599A" w14:textId="77777777" w:rsidR="008E3354" w:rsidRPr="00D35C8A" w:rsidRDefault="008E3354" w:rsidP="00D65FD3">
            <w:pPr>
              <w:rPr>
                <w:rFonts w:cstheme="minorHAnsi"/>
              </w:rPr>
            </w:pPr>
          </w:p>
          <w:p w14:paraId="052E2676" w14:textId="67BFBCF5" w:rsidR="008E3354" w:rsidRPr="00D35C8A" w:rsidRDefault="008E3354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This will include:</w:t>
            </w:r>
          </w:p>
          <w:p w14:paraId="2C1AD20B" w14:textId="77777777" w:rsidR="007E2374" w:rsidRDefault="007E2374" w:rsidP="008E33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Medications</w:t>
            </w:r>
          </w:p>
          <w:p w14:paraId="57EF4134" w14:textId="74103053" w:rsidR="008E3354" w:rsidRPr="00D35C8A" w:rsidRDefault="008E3354" w:rsidP="007E2374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Acute medications</w:t>
            </w:r>
          </w:p>
          <w:p w14:paraId="1AF425F6" w14:textId="3FB04F02" w:rsidR="008E3354" w:rsidRPr="00D35C8A" w:rsidRDefault="008E3354" w:rsidP="007E2374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Current Repeat Medication issues</w:t>
            </w:r>
          </w:p>
          <w:p w14:paraId="03303BB4" w14:textId="36131449" w:rsidR="008E3354" w:rsidRPr="00D35C8A" w:rsidRDefault="008E3354" w:rsidP="007E2374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Medication marked as prescribed elsewhere</w:t>
            </w:r>
          </w:p>
          <w:p w14:paraId="14FE0452" w14:textId="5D87F953" w:rsidR="008E3354" w:rsidRPr="00D35C8A" w:rsidRDefault="008E3354" w:rsidP="007E2374">
            <w:pPr>
              <w:pStyle w:val="ListParagraph"/>
              <w:numPr>
                <w:ilvl w:val="2"/>
                <w:numId w:val="16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Including dosage of medications in mg</w:t>
            </w:r>
          </w:p>
          <w:p w14:paraId="453AAB3B" w14:textId="3C647808" w:rsidR="008E3354" w:rsidRPr="00D35C8A" w:rsidRDefault="008E3354" w:rsidP="008E335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Allergies</w:t>
            </w:r>
          </w:p>
          <w:p w14:paraId="755DB0A8" w14:textId="4D119B01" w:rsidR="008E3354" w:rsidRPr="00D35C8A" w:rsidRDefault="008E3354" w:rsidP="008E335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Level of reaction</w:t>
            </w:r>
          </w:p>
          <w:p w14:paraId="37745499" w14:textId="70A1647B" w:rsidR="008E3354" w:rsidRPr="00D35C8A" w:rsidRDefault="008E3354" w:rsidP="008E335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What reaction occurs</w:t>
            </w:r>
          </w:p>
          <w:p w14:paraId="03AD7FE9" w14:textId="732CB1F4" w:rsidR="008E3354" w:rsidRPr="00D35C8A" w:rsidRDefault="008E3354" w:rsidP="008E335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When allergy was reported</w:t>
            </w:r>
          </w:p>
          <w:p w14:paraId="14B3C0D9" w14:textId="14E4C93C" w:rsidR="008E3354" w:rsidRPr="00D35C8A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Current problems and diagnosis</w:t>
            </w:r>
          </w:p>
          <w:p w14:paraId="072B8AB1" w14:textId="3C39856C" w:rsidR="008E3354" w:rsidRPr="00D35C8A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Current referrals</w:t>
            </w:r>
          </w:p>
          <w:p w14:paraId="05C0532F" w14:textId="53905A9D" w:rsidR="008E3354" w:rsidRPr="00D35C8A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Vaccinations</w:t>
            </w:r>
          </w:p>
          <w:p w14:paraId="1D239395" w14:textId="70514C28" w:rsidR="008E3354" w:rsidRPr="00D35C8A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lastRenderedPageBreak/>
              <w:t>Compliance aids</w:t>
            </w:r>
          </w:p>
          <w:p w14:paraId="79E383BA" w14:textId="5C63E213" w:rsidR="008E3354" w:rsidRPr="00D35C8A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Preferred pharmacy</w:t>
            </w:r>
          </w:p>
          <w:p w14:paraId="7EE4DCB3" w14:textId="40A88157" w:rsidR="008E3354" w:rsidRPr="00D35C8A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Carer information</w:t>
            </w:r>
          </w:p>
          <w:p w14:paraId="1B76C192" w14:textId="686DFEDA" w:rsidR="008E3354" w:rsidRPr="00D35C8A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D35C8A">
              <w:rPr>
                <w:rFonts w:cstheme="minorHAnsi"/>
              </w:rPr>
              <w:t>Clinic appointments</w:t>
            </w:r>
          </w:p>
          <w:p w14:paraId="348910BC" w14:textId="4578C56C" w:rsidR="008E3354" w:rsidRPr="00D35C8A" w:rsidRDefault="008E3354" w:rsidP="008E3354">
            <w:pPr>
              <w:rPr>
                <w:rFonts w:cstheme="minorHAnsi"/>
              </w:rPr>
            </w:pPr>
          </w:p>
        </w:tc>
      </w:tr>
      <w:tr w:rsidR="00D35C8A" w:rsidRPr="00D35C8A" w14:paraId="338859B6" w14:textId="77777777" w:rsidTr="00277CEF">
        <w:tc>
          <w:tcPr>
            <w:tcW w:w="1490" w:type="dxa"/>
          </w:tcPr>
          <w:p w14:paraId="3388598F" w14:textId="2B3B6DAA" w:rsidR="006B5A8F" w:rsidRPr="00D35C8A" w:rsidRDefault="006B5A8F" w:rsidP="00D65FD3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lastRenderedPageBreak/>
              <w:t xml:space="preserve">Step </w:t>
            </w:r>
            <w:r w:rsidR="00A1549D">
              <w:rPr>
                <w:rFonts w:cstheme="minorHAnsi"/>
              </w:rPr>
              <w:t>6</w:t>
            </w:r>
          </w:p>
        </w:tc>
        <w:tc>
          <w:tcPr>
            <w:tcW w:w="7526" w:type="dxa"/>
          </w:tcPr>
          <w:p w14:paraId="338859B5" w14:textId="038E9220" w:rsidR="00753C5F" w:rsidRPr="00D35C8A" w:rsidRDefault="008E3354" w:rsidP="008E3354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Med</w:t>
            </w:r>
            <w:r w:rsidR="007E2374">
              <w:rPr>
                <w:rFonts w:cstheme="minorHAnsi"/>
              </w:rPr>
              <w:t>C</w:t>
            </w:r>
            <w:r w:rsidRPr="00D35C8A">
              <w:rPr>
                <w:rFonts w:cstheme="minorHAnsi"/>
              </w:rPr>
              <w:t>hart imports the all information supplied from the GP practice. This data is now available for clinicians to review and maintain.</w:t>
            </w:r>
          </w:p>
        </w:tc>
      </w:tr>
      <w:tr w:rsidR="00A1549D" w:rsidRPr="00D35C8A" w14:paraId="2372C54E" w14:textId="77777777" w:rsidTr="00277CEF">
        <w:tc>
          <w:tcPr>
            <w:tcW w:w="1490" w:type="dxa"/>
          </w:tcPr>
          <w:p w14:paraId="0AC1AA19" w14:textId="33338452" w:rsidR="00A1549D" w:rsidRPr="00D35C8A" w:rsidRDefault="00A1549D" w:rsidP="00A1549D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42A73395" w14:textId="4993D623" w:rsidR="00A1549D" w:rsidRPr="00D35C8A" w:rsidRDefault="00A1549D" w:rsidP="00A1549D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The pharmacy technician will gather all the information they can about the medications the patient is currently taking.</w:t>
            </w:r>
          </w:p>
        </w:tc>
      </w:tr>
      <w:tr w:rsidR="00A1549D" w:rsidRPr="00D35C8A" w14:paraId="338859BC" w14:textId="77777777" w:rsidTr="00277CEF">
        <w:tc>
          <w:tcPr>
            <w:tcW w:w="1490" w:type="dxa"/>
          </w:tcPr>
          <w:p w14:paraId="338859BA" w14:textId="00C5F247" w:rsidR="00A1549D" w:rsidRPr="00D35C8A" w:rsidRDefault="00A1549D" w:rsidP="00A1549D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Step 8</w:t>
            </w:r>
          </w:p>
        </w:tc>
        <w:tc>
          <w:tcPr>
            <w:tcW w:w="7526" w:type="dxa"/>
          </w:tcPr>
          <w:p w14:paraId="338859BB" w14:textId="5173F974" w:rsidR="00A1549D" w:rsidRPr="00D35C8A" w:rsidRDefault="00A1549D" w:rsidP="00A1549D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The medical data</w:t>
            </w:r>
            <w:bookmarkStart w:id="0" w:name="_GoBack"/>
            <w:bookmarkEnd w:id="0"/>
            <w:r w:rsidRPr="00D35C8A">
              <w:rPr>
                <w:rFonts w:cstheme="minorHAnsi"/>
              </w:rPr>
              <w:t xml:space="preserve"> retrieved by the Pharmacy technicians from other sources is manually added to the MedChart system.</w:t>
            </w:r>
          </w:p>
        </w:tc>
      </w:tr>
      <w:tr w:rsidR="00A1549D" w:rsidRPr="00D35C8A" w14:paraId="074B8C84" w14:textId="77777777" w:rsidTr="00277CEF">
        <w:tc>
          <w:tcPr>
            <w:tcW w:w="1490" w:type="dxa"/>
          </w:tcPr>
          <w:p w14:paraId="304BA25C" w14:textId="2F4D93D8" w:rsidR="00A1549D" w:rsidRPr="00D35C8A" w:rsidRDefault="00A1549D" w:rsidP="00A1549D">
            <w:pPr>
              <w:rPr>
                <w:rFonts w:cstheme="minorHAnsi"/>
              </w:rPr>
            </w:pPr>
            <w:r>
              <w:rPr>
                <w:rFonts w:cstheme="minorHAnsi"/>
              </w:rPr>
              <w:t>Step 9</w:t>
            </w:r>
          </w:p>
        </w:tc>
        <w:tc>
          <w:tcPr>
            <w:tcW w:w="7526" w:type="dxa"/>
          </w:tcPr>
          <w:p w14:paraId="60A078EA" w14:textId="311DCEE1" w:rsidR="00A1549D" w:rsidRPr="00D35C8A" w:rsidRDefault="00A1549D" w:rsidP="00A1549D">
            <w:pPr>
              <w:rPr>
                <w:rFonts w:cstheme="minorHAnsi"/>
              </w:rPr>
            </w:pPr>
            <w:r>
              <w:rPr>
                <w:rFonts w:cstheme="minorHAnsi"/>
              </w:rPr>
              <w:t>Clinician reviews medication with patient</w:t>
            </w:r>
            <w:r w:rsidR="007E2374">
              <w:rPr>
                <w:rFonts w:cstheme="minorHAnsi"/>
              </w:rPr>
              <w:t xml:space="preserve"> and makes any necessary corrections.</w:t>
            </w:r>
          </w:p>
        </w:tc>
      </w:tr>
      <w:tr w:rsidR="00A1549D" w:rsidRPr="00D35C8A" w14:paraId="70FD7A12" w14:textId="77777777" w:rsidTr="00D711AD">
        <w:tc>
          <w:tcPr>
            <w:tcW w:w="9016" w:type="dxa"/>
            <w:gridSpan w:val="2"/>
          </w:tcPr>
          <w:p w14:paraId="766A8F04" w14:textId="6F43A713" w:rsidR="00A1549D" w:rsidRPr="00D35C8A" w:rsidRDefault="00A1549D" w:rsidP="00A1549D">
            <w:pPr>
              <w:rPr>
                <w:rFonts w:cstheme="minorHAnsi"/>
                <w:b/>
              </w:rPr>
            </w:pPr>
            <w:r w:rsidRPr="00D35C8A">
              <w:rPr>
                <w:rFonts w:cstheme="minorHAnsi"/>
                <w:b/>
              </w:rPr>
              <w:t>Alternative Path</w:t>
            </w:r>
          </w:p>
        </w:tc>
      </w:tr>
      <w:tr w:rsidR="00A1549D" w:rsidRPr="00D35C8A" w14:paraId="338859CD" w14:textId="77777777" w:rsidTr="00277CEF">
        <w:tc>
          <w:tcPr>
            <w:tcW w:w="1490" w:type="dxa"/>
          </w:tcPr>
          <w:p w14:paraId="338859C9" w14:textId="38C60F2A" w:rsidR="00A1549D" w:rsidRPr="00D35C8A" w:rsidRDefault="00A1549D" w:rsidP="00A1549D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Step 6a</w:t>
            </w:r>
          </w:p>
        </w:tc>
        <w:tc>
          <w:tcPr>
            <w:tcW w:w="7526" w:type="dxa"/>
          </w:tcPr>
          <w:p w14:paraId="2C258C44" w14:textId="1BA315C3" w:rsidR="00A1549D" w:rsidRPr="00D35C8A" w:rsidRDefault="00A1549D" w:rsidP="00A1549D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A1549D" w:rsidRPr="00D35C8A" w:rsidRDefault="00A1549D" w:rsidP="00A1549D">
            <w:pPr>
              <w:rPr>
                <w:rFonts w:cstheme="minorHAnsi"/>
              </w:rPr>
            </w:pPr>
          </w:p>
          <w:p w14:paraId="338859CC" w14:textId="2767B234" w:rsidR="00A1549D" w:rsidRPr="00D35C8A" w:rsidRDefault="00A1549D" w:rsidP="00A1549D">
            <w:pPr>
              <w:rPr>
                <w:rFonts w:cstheme="minorHAnsi"/>
              </w:rPr>
            </w:pPr>
            <w:r w:rsidRPr="00D35C8A">
              <w:rPr>
                <w:rFonts w:cstheme="minorHAnsi"/>
              </w:rPr>
              <w:t>The Pharmacy technician will retrieve the information using the SCR, Leeds Care Record and direct requests to the GP practice. They will then manually enter the data.</w:t>
            </w:r>
          </w:p>
        </w:tc>
      </w:tr>
    </w:tbl>
    <w:p w14:paraId="338859D8" w14:textId="77777777" w:rsidR="006B5A8F" w:rsidRPr="00D35C8A" w:rsidRDefault="006B5A8F" w:rsidP="00334637">
      <w:pPr>
        <w:spacing w:after="0" w:line="240" w:lineRule="auto"/>
        <w:rPr>
          <w:rFonts w:cstheme="minorHAnsi"/>
        </w:rPr>
      </w:pPr>
    </w:p>
    <w:p w14:paraId="338859D9" w14:textId="77777777" w:rsidR="006B5A8F" w:rsidRPr="00D35C8A" w:rsidRDefault="006B5A8F" w:rsidP="00334637">
      <w:pPr>
        <w:spacing w:after="0" w:line="240" w:lineRule="auto"/>
        <w:rPr>
          <w:rFonts w:cstheme="minorHAnsi"/>
        </w:rPr>
      </w:pPr>
    </w:p>
    <w:p w14:paraId="338859E6" w14:textId="77777777" w:rsidR="00F10CAE" w:rsidRPr="00D35C8A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Pr="00D35C8A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Pr="00D35C8A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Pr="00D35C8A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D35C8A" w:rsidRDefault="001B6089" w:rsidP="00DC46F5">
      <w:pPr>
        <w:spacing w:after="0" w:line="240" w:lineRule="auto"/>
        <w:rPr>
          <w:rFonts w:cstheme="minorHAnsi"/>
        </w:rPr>
      </w:pPr>
    </w:p>
    <w:sectPr w:rsidR="001B6089" w:rsidRPr="00D3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0CB4D2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8"/>
  </w:num>
  <w:num w:numId="9">
    <w:abstractNumId w:val="1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3"/>
  </w:num>
  <w:num w:numId="17">
    <w:abstractNumId w:val="7"/>
  </w:num>
  <w:num w:numId="18">
    <w:abstractNumId w:val="14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10BB4"/>
    <w:rsid w:val="00033259"/>
    <w:rsid w:val="00043FA7"/>
    <w:rsid w:val="000B60CA"/>
    <w:rsid w:val="000C48AC"/>
    <w:rsid w:val="000F38BD"/>
    <w:rsid w:val="00147F34"/>
    <w:rsid w:val="001B6089"/>
    <w:rsid w:val="002133E0"/>
    <w:rsid w:val="00230D71"/>
    <w:rsid w:val="0027360C"/>
    <w:rsid w:val="00277CEF"/>
    <w:rsid w:val="002B392B"/>
    <w:rsid w:val="002D6EE9"/>
    <w:rsid w:val="002E3735"/>
    <w:rsid w:val="003042F6"/>
    <w:rsid w:val="00334637"/>
    <w:rsid w:val="00363A1D"/>
    <w:rsid w:val="00384422"/>
    <w:rsid w:val="003D6828"/>
    <w:rsid w:val="003E166B"/>
    <w:rsid w:val="00411061"/>
    <w:rsid w:val="004221F8"/>
    <w:rsid w:val="004254B9"/>
    <w:rsid w:val="00434F4A"/>
    <w:rsid w:val="00480C6A"/>
    <w:rsid w:val="0048101F"/>
    <w:rsid w:val="004F5FE0"/>
    <w:rsid w:val="0051344D"/>
    <w:rsid w:val="005225C0"/>
    <w:rsid w:val="00545E7C"/>
    <w:rsid w:val="005655A1"/>
    <w:rsid w:val="00582FDE"/>
    <w:rsid w:val="005C0303"/>
    <w:rsid w:val="00601A53"/>
    <w:rsid w:val="00611CA5"/>
    <w:rsid w:val="00653E0D"/>
    <w:rsid w:val="006551ED"/>
    <w:rsid w:val="00666642"/>
    <w:rsid w:val="006A3B12"/>
    <w:rsid w:val="006B5A8F"/>
    <w:rsid w:val="006C3A35"/>
    <w:rsid w:val="006D0728"/>
    <w:rsid w:val="007039DA"/>
    <w:rsid w:val="00753C5F"/>
    <w:rsid w:val="00766881"/>
    <w:rsid w:val="007775B9"/>
    <w:rsid w:val="007A044B"/>
    <w:rsid w:val="007A1FFE"/>
    <w:rsid w:val="007D1D90"/>
    <w:rsid w:val="007E2374"/>
    <w:rsid w:val="007F1A87"/>
    <w:rsid w:val="00882AB6"/>
    <w:rsid w:val="008A5BCC"/>
    <w:rsid w:val="008E3354"/>
    <w:rsid w:val="008F7318"/>
    <w:rsid w:val="00902AD7"/>
    <w:rsid w:val="00951E04"/>
    <w:rsid w:val="009D0C2D"/>
    <w:rsid w:val="009F0665"/>
    <w:rsid w:val="00A11F9E"/>
    <w:rsid w:val="00A1549D"/>
    <w:rsid w:val="00A65453"/>
    <w:rsid w:val="00A80B5F"/>
    <w:rsid w:val="00AA30F1"/>
    <w:rsid w:val="00AB60ED"/>
    <w:rsid w:val="00AD0D05"/>
    <w:rsid w:val="00AF4DBF"/>
    <w:rsid w:val="00B07EF0"/>
    <w:rsid w:val="00B74D80"/>
    <w:rsid w:val="00B8124E"/>
    <w:rsid w:val="00B91C45"/>
    <w:rsid w:val="00B94009"/>
    <w:rsid w:val="00BB41EE"/>
    <w:rsid w:val="00BB5EEF"/>
    <w:rsid w:val="00BB7703"/>
    <w:rsid w:val="00BD7DF6"/>
    <w:rsid w:val="00BF2E78"/>
    <w:rsid w:val="00BF36ED"/>
    <w:rsid w:val="00CC1E2B"/>
    <w:rsid w:val="00D22DA5"/>
    <w:rsid w:val="00D3566C"/>
    <w:rsid w:val="00D35C8A"/>
    <w:rsid w:val="00DC46F5"/>
    <w:rsid w:val="00DC499F"/>
    <w:rsid w:val="00DC5607"/>
    <w:rsid w:val="00E341F6"/>
    <w:rsid w:val="00E84C8D"/>
    <w:rsid w:val="00EE597B"/>
    <w:rsid w:val="00F10CAE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NHSD-1000041-878486224-792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https://hscic365.sharepoint.com/sites/gpsoc/GPC/_layouts/15/DocIdRedir.aspx?ID=NHSD-1000041-878486224-792</Url>
      <Description>NHSD-1000041-878486224-792</Description>
    </_dlc_DocIdUrl>
  </documentManagement>
</p:properties>
</file>

<file path=customXml/item5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27CA417F-6060-4484-8524-9C68AA1DE874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5668c8bc-6c30-45e9-80ca-5109d4270dfd"/>
    <ds:schemaRef ds:uri="http://schemas.microsoft.com/sharepoint/v3"/>
    <ds:schemaRef ds:uri="http://schemas.microsoft.com/office/2006/documentManagement/types"/>
    <ds:schemaRef ds:uri="http://purl.org/dc/elements/1.1/"/>
    <ds:schemaRef ds:uri="35a352f6-bb32-4738-bdb1-5d89d34e1d5b"/>
    <ds:schemaRef ds:uri="http://schemas.microsoft.com/office/infopath/2007/PartnerControl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4</cp:revision>
  <dcterms:created xsi:type="dcterms:W3CDTF">2018-01-22T15:04:00Z</dcterms:created>
  <dcterms:modified xsi:type="dcterms:W3CDTF">2018-02-09T11:47:00Z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213bcb3c-b9e5-47da-a5c1-8d0b8e5195ef</vt:lpwstr>
  </property>
</Properties>
</file>