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9949C" w14:textId="77777777" w:rsidR="00675A2F" w:rsidRPr="00DC499F" w:rsidRDefault="00675A2F" w:rsidP="00675A2F">
      <w:pPr>
        <w:spacing w:after="0" w:line="240" w:lineRule="auto"/>
        <w:jc w:val="center"/>
        <w:rPr>
          <w:rFonts w:cstheme="minorHAnsi"/>
          <w:b/>
        </w:rPr>
      </w:pPr>
      <w:bookmarkStart w:id="0" w:name="_GoBack"/>
      <w:bookmarkEnd w:id="0"/>
      <w:r w:rsidRPr="00DC499F">
        <w:rPr>
          <w:rFonts w:cstheme="minorHAnsi"/>
          <w:b/>
        </w:rPr>
        <w:t>Use Case Template Document</w:t>
      </w:r>
    </w:p>
    <w:p w14:paraId="21AF5B86" w14:textId="77777777" w:rsidR="0051344D" w:rsidRPr="0051344D" w:rsidRDefault="0051344D" w:rsidP="00DC46F5">
      <w:pPr>
        <w:spacing w:after="0" w:line="240" w:lineRule="auto"/>
        <w:rPr>
          <w:rFonts w:cstheme="minorHAnsi"/>
        </w:rPr>
      </w:pPr>
    </w:p>
    <w:p w14:paraId="0A0A896A" w14:textId="77777777" w:rsidR="005A2006" w:rsidRDefault="005A2006" w:rsidP="00DC46F5">
      <w:pPr>
        <w:spacing w:after="0" w:line="240" w:lineRule="auto"/>
        <w:rPr>
          <w:rFonts w:cstheme="minorHAnsi"/>
          <w:b/>
        </w:rPr>
      </w:pPr>
    </w:p>
    <w:p w14:paraId="5F56F0EE" w14:textId="77777777" w:rsidR="0051344D" w:rsidRPr="001B6089" w:rsidRDefault="0051344D" w:rsidP="00DC46F5">
      <w:pPr>
        <w:spacing w:after="0" w:line="240" w:lineRule="auto"/>
        <w:rPr>
          <w:rFonts w:cstheme="minorHAnsi"/>
          <w:b/>
        </w:rPr>
      </w:pPr>
      <w:r w:rsidRPr="001B6089">
        <w:rPr>
          <w:rFonts w:cstheme="minorHAnsi"/>
          <w:b/>
        </w:rPr>
        <w:t>Use Case Name:</w:t>
      </w:r>
    </w:p>
    <w:p w14:paraId="2565BEB8" w14:textId="77777777" w:rsidR="001B6089" w:rsidRDefault="001B6089" w:rsidP="00DC46F5">
      <w:pPr>
        <w:spacing w:after="0" w:line="240" w:lineRule="auto"/>
        <w:rPr>
          <w:rFonts w:cstheme="minorHAnsi"/>
        </w:rPr>
      </w:pPr>
    </w:p>
    <w:p w14:paraId="51466AF1" w14:textId="32DB06F1" w:rsidR="005A2006" w:rsidRDefault="004B68DB" w:rsidP="00DC46F5">
      <w:pPr>
        <w:spacing w:after="0" w:line="240" w:lineRule="auto"/>
        <w:rPr>
          <w:rFonts w:cstheme="minorHAnsi"/>
        </w:rPr>
      </w:pPr>
      <w:r>
        <w:rPr>
          <w:rFonts w:cstheme="minorHAnsi"/>
        </w:rPr>
        <w:t>View</w:t>
      </w:r>
      <w:r w:rsidRPr="00BC4D04">
        <w:rPr>
          <w:rFonts w:cstheme="minorHAnsi"/>
        </w:rPr>
        <w:t xml:space="preserve"> </w:t>
      </w:r>
      <w:r>
        <w:rPr>
          <w:rFonts w:cstheme="minorHAnsi"/>
        </w:rPr>
        <w:t>GP</w:t>
      </w:r>
      <w:r w:rsidR="00EF0870">
        <w:rPr>
          <w:rFonts w:cstheme="minorHAnsi"/>
        </w:rPr>
        <w:t xml:space="preserve"> </w:t>
      </w:r>
      <w:r w:rsidR="009361BD" w:rsidRPr="00BC4D04">
        <w:rPr>
          <w:rFonts w:cstheme="minorHAnsi"/>
        </w:rPr>
        <w:t>Current Medication</w:t>
      </w:r>
      <w:r w:rsidR="00597684">
        <w:rPr>
          <w:rFonts w:cstheme="minorHAnsi"/>
        </w:rPr>
        <w:t xml:space="preserve"> in C</w:t>
      </w:r>
      <w:r w:rsidR="00675A2F">
        <w:rPr>
          <w:rFonts w:cstheme="minorHAnsi"/>
        </w:rPr>
        <w:t>oordinate my Care</w:t>
      </w:r>
    </w:p>
    <w:p w14:paraId="17A62A7D" w14:textId="77777777" w:rsidR="00675A2F" w:rsidRDefault="00675A2F" w:rsidP="00DC46F5">
      <w:pPr>
        <w:spacing w:after="0" w:line="240" w:lineRule="auto"/>
        <w:rPr>
          <w:rFonts w:cstheme="minorHAnsi"/>
          <w:b/>
        </w:rPr>
      </w:pPr>
    </w:p>
    <w:p w14:paraId="155C6CDB" w14:textId="77777777" w:rsidR="0051344D" w:rsidRPr="001B6089" w:rsidRDefault="0051344D" w:rsidP="00DC46F5">
      <w:pPr>
        <w:spacing w:after="0" w:line="240" w:lineRule="auto"/>
        <w:rPr>
          <w:rFonts w:cstheme="minorHAnsi"/>
          <w:b/>
        </w:rPr>
      </w:pPr>
      <w:r w:rsidRPr="001B6089">
        <w:rPr>
          <w:rFonts w:cstheme="minorHAnsi"/>
          <w:b/>
        </w:rPr>
        <w:t>Brief Description:</w:t>
      </w:r>
    </w:p>
    <w:p w14:paraId="15C8C04A" w14:textId="77777777" w:rsidR="00AB60ED" w:rsidRDefault="00AB60ED" w:rsidP="00AB60ED">
      <w:pPr>
        <w:spacing w:after="0" w:line="240" w:lineRule="auto"/>
        <w:rPr>
          <w:rFonts w:cstheme="minorHAnsi"/>
        </w:rPr>
      </w:pPr>
    </w:p>
    <w:p w14:paraId="5185893C" w14:textId="4EC3C84C" w:rsidR="00CC1E2B" w:rsidRDefault="009361BD" w:rsidP="00BC4D4D">
      <w:pPr>
        <w:rPr>
          <w:rFonts w:ascii="Calibri" w:hAnsi="Calibri" w:cs="Calibri"/>
        </w:rPr>
      </w:pPr>
      <w:r>
        <w:rPr>
          <w:rFonts w:ascii="Calibri" w:hAnsi="Calibri" w:cs="Calibri"/>
        </w:rPr>
        <w:t>A</w:t>
      </w:r>
      <w:r w:rsidR="008F5E28">
        <w:rPr>
          <w:rFonts w:ascii="Calibri" w:hAnsi="Calibri" w:cs="Calibri"/>
        </w:rPr>
        <w:t xml:space="preserve"> </w:t>
      </w:r>
      <w:r w:rsidR="00675A2F">
        <w:rPr>
          <w:rFonts w:cstheme="minorHAnsi"/>
        </w:rPr>
        <w:t>Coordinate my Care</w:t>
      </w:r>
      <w:r w:rsidR="00675A2F">
        <w:rPr>
          <w:rFonts w:ascii="Calibri" w:hAnsi="Calibri" w:cs="Calibri"/>
        </w:rPr>
        <w:t xml:space="preserve"> (</w:t>
      </w:r>
      <w:r w:rsidR="008F5E28">
        <w:rPr>
          <w:rFonts w:ascii="Calibri" w:hAnsi="Calibri" w:cs="Calibri"/>
        </w:rPr>
        <w:t>CMC</w:t>
      </w:r>
      <w:r w:rsidR="00675A2F">
        <w:rPr>
          <w:rFonts w:ascii="Calibri" w:hAnsi="Calibri" w:cs="Calibri"/>
        </w:rPr>
        <w:t>)</w:t>
      </w:r>
      <w:r w:rsidR="008F5E28">
        <w:rPr>
          <w:rFonts w:ascii="Calibri" w:hAnsi="Calibri" w:cs="Calibri"/>
        </w:rPr>
        <w:t xml:space="preserve"> </w:t>
      </w:r>
      <w:r>
        <w:rPr>
          <w:rFonts w:ascii="Calibri" w:hAnsi="Calibri" w:cs="Calibri"/>
        </w:rPr>
        <w:t xml:space="preserve">user </w:t>
      </w:r>
      <w:r w:rsidR="00BC4D4D">
        <w:rPr>
          <w:rFonts w:ascii="Calibri" w:hAnsi="Calibri" w:cs="Calibri"/>
        </w:rPr>
        <w:t xml:space="preserve">views a patient’s </w:t>
      </w:r>
      <w:r w:rsidR="00B16D78">
        <w:rPr>
          <w:rFonts w:ascii="Calibri" w:hAnsi="Calibri" w:cs="Calibri"/>
        </w:rPr>
        <w:t xml:space="preserve">urgent </w:t>
      </w:r>
      <w:r w:rsidR="00BC4D4D">
        <w:rPr>
          <w:rFonts w:ascii="Calibri" w:hAnsi="Calibri" w:cs="Calibri"/>
        </w:rPr>
        <w:t xml:space="preserve">care plan and, along with the existing care plan data, can see current medications pulled in real time from the GP system relevant for that patient.   </w:t>
      </w:r>
    </w:p>
    <w:p w14:paraId="7F57E6BF" w14:textId="2D9D7C43" w:rsidR="00E36E0F" w:rsidRDefault="008F5E28" w:rsidP="00BC4D4D">
      <w:pPr>
        <w:rPr>
          <w:rFonts w:ascii="Calibri" w:hAnsi="Calibri" w:cs="Calibri"/>
        </w:rPr>
      </w:pPr>
      <w:r>
        <w:rPr>
          <w:rFonts w:ascii="Calibri" w:hAnsi="Calibri" w:cs="Calibri"/>
        </w:rPr>
        <w:t xml:space="preserve">For the purpose of the use case, we will assume an urgent care user of CMC, such as a paramedic working for the London Ambulance service. However, CMC is used in emergency, primary, and secondary services, and clinicians from all these areas also access CMC urgent care plans for patients in Greater London. </w:t>
      </w:r>
    </w:p>
    <w:p w14:paraId="2EF4D6FE" w14:textId="248B7346" w:rsidR="00877E7A" w:rsidRDefault="007F0FEB" w:rsidP="00BC4D4D">
      <w:pPr>
        <w:rPr>
          <w:rFonts w:ascii="Calibri" w:hAnsi="Calibri" w:cs="Calibri"/>
        </w:rPr>
      </w:pPr>
      <w:r>
        <w:rPr>
          <w:rFonts w:ascii="Calibri" w:hAnsi="Calibri" w:cs="Calibri"/>
        </w:rPr>
        <w:t xml:space="preserve">The following list comprises of the types of urgent care users who will utilise the information that will </w:t>
      </w:r>
      <w:r w:rsidR="00675A2F">
        <w:rPr>
          <w:rFonts w:ascii="Calibri" w:hAnsi="Calibri" w:cs="Calibri"/>
        </w:rPr>
        <w:t>be:</w:t>
      </w:r>
    </w:p>
    <w:p w14:paraId="36AC9E9E" w14:textId="77777777" w:rsidR="007F0FEB" w:rsidRPr="009D6E8C" w:rsidRDefault="007F0FEB" w:rsidP="007F0FEB">
      <w:pPr>
        <w:pStyle w:val="ListParagraph"/>
        <w:numPr>
          <w:ilvl w:val="0"/>
          <w:numId w:val="14"/>
        </w:numPr>
        <w:rPr>
          <w:rFonts w:ascii="Calibri" w:hAnsi="Calibri" w:cs="Calibri"/>
        </w:rPr>
      </w:pPr>
      <w:r w:rsidRPr="009D6E8C">
        <w:rPr>
          <w:rFonts w:ascii="Calibri" w:hAnsi="Calibri" w:cs="Calibri"/>
        </w:rPr>
        <w:t>Doctor in A &amp; E Department</w:t>
      </w:r>
    </w:p>
    <w:p w14:paraId="174DDF3B" w14:textId="77777777" w:rsidR="007F0FEB" w:rsidRPr="009D6E8C" w:rsidRDefault="007F0FEB" w:rsidP="007F0FEB">
      <w:pPr>
        <w:pStyle w:val="ListParagraph"/>
        <w:numPr>
          <w:ilvl w:val="0"/>
          <w:numId w:val="14"/>
        </w:numPr>
        <w:rPr>
          <w:rFonts w:ascii="Calibri" w:hAnsi="Calibri" w:cs="Calibri"/>
        </w:rPr>
      </w:pPr>
      <w:r w:rsidRPr="009D6E8C">
        <w:rPr>
          <w:rFonts w:ascii="Calibri" w:hAnsi="Calibri" w:cs="Calibri"/>
        </w:rPr>
        <w:t>Nurse in A &amp; E Department</w:t>
      </w:r>
    </w:p>
    <w:p w14:paraId="21798705" w14:textId="77777777" w:rsidR="007F0FEB" w:rsidRPr="009D6E8C" w:rsidRDefault="007F0FEB" w:rsidP="007F0FEB">
      <w:pPr>
        <w:pStyle w:val="ListParagraph"/>
        <w:numPr>
          <w:ilvl w:val="0"/>
          <w:numId w:val="14"/>
        </w:numPr>
        <w:rPr>
          <w:rFonts w:ascii="Calibri" w:hAnsi="Calibri" w:cs="Calibri"/>
        </w:rPr>
      </w:pPr>
      <w:r w:rsidRPr="009D6E8C">
        <w:rPr>
          <w:rFonts w:ascii="Calibri" w:hAnsi="Calibri" w:cs="Calibri"/>
        </w:rPr>
        <w:t>Clinical Adviser in 111 service</w:t>
      </w:r>
    </w:p>
    <w:p w14:paraId="4E3D8137" w14:textId="2D18A16D" w:rsidR="007F0FEB" w:rsidRPr="009D6E8C" w:rsidRDefault="00675A2F" w:rsidP="007F0FEB">
      <w:pPr>
        <w:pStyle w:val="ListParagraph"/>
        <w:numPr>
          <w:ilvl w:val="0"/>
          <w:numId w:val="14"/>
        </w:numPr>
        <w:rPr>
          <w:rFonts w:ascii="Calibri" w:hAnsi="Calibri" w:cs="Calibri"/>
        </w:rPr>
      </w:pPr>
      <w:r>
        <w:rPr>
          <w:rFonts w:ascii="Calibri" w:hAnsi="Calibri" w:cs="Calibri"/>
        </w:rPr>
        <w:t>Out of Hours (</w:t>
      </w:r>
      <w:r w:rsidR="007F0FEB" w:rsidRPr="009D6E8C">
        <w:rPr>
          <w:rFonts w:ascii="Calibri" w:hAnsi="Calibri" w:cs="Calibri"/>
        </w:rPr>
        <w:t>OOH</w:t>
      </w:r>
      <w:r>
        <w:rPr>
          <w:rFonts w:ascii="Calibri" w:hAnsi="Calibri" w:cs="Calibri"/>
        </w:rPr>
        <w:t>)</w:t>
      </w:r>
      <w:r w:rsidR="007F0FEB" w:rsidRPr="009D6E8C">
        <w:rPr>
          <w:rFonts w:ascii="Calibri" w:hAnsi="Calibri" w:cs="Calibri"/>
        </w:rPr>
        <w:t xml:space="preserve"> GP</w:t>
      </w:r>
    </w:p>
    <w:p w14:paraId="2892EFE0" w14:textId="77777777" w:rsidR="007F0FEB" w:rsidRPr="009D6E8C" w:rsidRDefault="007F0FEB" w:rsidP="007F0FEB">
      <w:pPr>
        <w:pStyle w:val="ListParagraph"/>
        <w:numPr>
          <w:ilvl w:val="0"/>
          <w:numId w:val="14"/>
        </w:numPr>
        <w:rPr>
          <w:rFonts w:ascii="Calibri" w:hAnsi="Calibri" w:cs="Calibri"/>
        </w:rPr>
      </w:pPr>
      <w:r w:rsidRPr="009D6E8C">
        <w:rPr>
          <w:rFonts w:ascii="Calibri" w:hAnsi="Calibri" w:cs="Calibri"/>
        </w:rPr>
        <w:t>Paramedic from Ambulance Service</w:t>
      </w:r>
    </w:p>
    <w:p w14:paraId="0DB4E192" w14:textId="74E3D44F" w:rsidR="00BC4D04" w:rsidRDefault="007F0DD9" w:rsidP="00BC4D04">
      <w:pPr>
        <w:spacing w:after="0" w:line="240" w:lineRule="auto"/>
        <w:rPr>
          <w:rFonts w:ascii="Calibri" w:hAnsi="Calibri" w:cs="Calibri"/>
        </w:rPr>
      </w:pPr>
      <w:r>
        <w:rPr>
          <w:rFonts w:ascii="Calibri" w:hAnsi="Calibri" w:cs="Calibri"/>
        </w:rPr>
        <w:t xml:space="preserve">Smartcard access is not required to access CMC.  Many users login with a CMC user name and password.  A smartcard is one of the options they have available to them.  For </w:t>
      </w:r>
      <w:r w:rsidR="004B68DB">
        <w:rPr>
          <w:rFonts w:ascii="Calibri" w:hAnsi="Calibri" w:cs="Calibri"/>
        </w:rPr>
        <w:t>EMIS</w:t>
      </w:r>
      <w:r>
        <w:rPr>
          <w:rFonts w:ascii="Calibri" w:hAnsi="Calibri" w:cs="Calibri"/>
        </w:rPr>
        <w:t xml:space="preserve"> practices we have implemented Single Sign On which allows us to link the </w:t>
      </w:r>
      <w:r w:rsidR="004B68DB">
        <w:rPr>
          <w:rFonts w:ascii="Calibri" w:hAnsi="Calibri" w:cs="Calibri"/>
        </w:rPr>
        <w:t>EMIS</w:t>
      </w:r>
      <w:r>
        <w:rPr>
          <w:rFonts w:ascii="Calibri" w:hAnsi="Calibri" w:cs="Calibri"/>
        </w:rPr>
        <w:t xml:space="preserve"> user account to the CMC account and provides a way for them to access the application from within </w:t>
      </w:r>
      <w:r w:rsidR="004B68DB">
        <w:rPr>
          <w:rFonts w:ascii="Calibri" w:hAnsi="Calibri" w:cs="Calibri"/>
        </w:rPr>
        <w:t>EMIS</w:t>
      </w:r>
      <w:r>
        <w:rPr>
          <w:rFonts w:ascii="Calibri" w:hAnsi="Calibri" w:cs="Calibri"/>
        </w:rPr>
        <w:t xml:space="preserve"> Web.</w:t>
      </w:r>
    </w:p>
    <w:p w14:paraId="1E8BBF74" w14:textId="77777777" w:rsidR="007F0DD9" w:rsidRPr="00BC4D4D" w:rsidRDefault="007F0DD9" w:rsidP="00BC4D04">
      <w:pPr>
        <w:spacing w:after="0" w:line="240" w:lineRule="auto"/>
        <w:rPr>
          <w:rFonts w:ascii="Calibri" w:hAnsi="Calibri" w:cs="Calibri"/>
        </w:rPr>
      </w:pPr>
    </w:p>
    <w:p w14:paraId="6A3C1C5A" w14:textId="77777777" w:rsidR="00CC1E2B" w:rsidRDefault="00CC1E2B" w:rsidP="00CC1E2B">
      <w:pPr>
        <w:autoSpaceDE w:val="0"/>
        <w:autoSpaceDN w:val="0"/>
        <w:adjustRightInd w:val="0"/>
        <w:spacing w:after="0" w:line="240" w:lineRule="auto"/>
        <w:rPr>
          <w:rFonts w:cstheme="minorHAnsi"/>
          <w:b/>
        </w:rPr>
      </w:pPr>
      <w:r w:rsidRPr="00505149">
        <w:rPr>
          <w:rFonts w:cstheme="minorHAnsi"/>
          <w:b/>
        </w:rPr>
        <w:t>Use Case Justification:</w:t>
      </w:r>
    </w:p>
    <w:p w14:paraId="1F18A959" w14:textId="77777777" w:rsidR="00CC1E2B" w:rsidRPr="00505149" w:rsidRDefault="00CC1E2B" w:rsidP="00CC1E2B">
      <w:pPr>
        <w:autoSpaceDE w:val="0"/>
        <w:autoSpaceDN w:val="0"/>
        <w:adjustRightInd w:val="0"/>
        <w:spacing w:after="0" w:line="240" w:lineRule="auto"/>
        <w:rPr>
          <w:rFonts w:cstheme="minorHAnsi"/>
          <w:b/>
        </w:rPr>
      </w:pPr>
    </w:p>
    <w:p w14:paraId="316316D6" w14:textId="13CBD4D3" w:rsidR="00B16D78" w:rsidRDefault="00B16D78" w:rsidP="00BC4D4D">
      <w:pPr>
        <w:rPr>
          <w:rFonts w:ascii="Calibri" w:hAnsi="Calibri" w:cs="Calibri"/>
        </w:rPr>
      </w:pPr>
      <w:r>
        <w:rPr>
          <w:rFonts w:ascii="Calibri" w:hAnsi="Calibri" w:cs="Calibri"/>
        </w:rPr>
        <w:t>This use case is focussed on patient safety: where a wide range of clinicians who currently do not have access to patient current medication could have this information available to them.</w:t>
      </w:r>
    </w:p>
    <w:p w14:paraId="10259074" w14:textId="1E3D03E0" w:rsidR="00BC4D4D" w:rsidRDefault="00BC4D4D" w:rsidP="00BC4D4D">
      <w:pPr>
        <w:rPr>
          <w:rFonts w:ascii="Calibri" w:hAnsi="Calibri" w:cs="Calibri"/>
        </w:rPr>
      </w:pPr>
      <w:r>
        <w:rPr>
          <w:rFonts w:ascii="Calibri" w:hAnsi="Calibri" w:cs="Calibri"/>
        </w:rPr>
        <w:t xml:space="preserve">In Greater London, the CMC </w:t>
      </w:r>
      <w:r w:rsidR="00B16D78">
        <w:rPr>
          <w:rFonts w:ascii="Calibri" w:hAnsi="Calibri" w:cs="Calibri"/>
        </w:rPr>
        <w:t xml:space="preserve">urgent </w:t>
      </w:r>
      <w:r>
        <w:rPr>
          <w:rFonts w:ascii="Calibri" w:hAnsi="Calibri" w:cs="Calibri"/>
        </w:rPr>
        <w:t xml:space="preserve">care plan is accessed by </w:t>
      </w:r>
      <w:r w:rsidR="00B16D78">
        <w:rPr>
          <w:rFonts w:ascii="Calibri" w:hAnsi="Calibri" w:cs="Calibri"/>
        </w:rPr>
        <w:t>urgent and non-urgent</w:t>
      </w:r>
      <w:r>
        <w:rPr>
          <w:rFonts w:ascii="Calibri" w:hAnsi="Calibri" w:cs="Calibri"/>
        </w:rPr>
        <w:t xml:space="preserve"> care providers who </w:t>
      </w:r>
      <w:r w:rsidR="00124CEA">
        <w:rPr>
          <w:rFonts w:ascii="Calibri" w:hAnsi="Calibri" w:cs="Calibri"/>
        </w:rPr>
        <w:t xml:space="preserve">are able to view key information, assisting decision making in urgent </w:t>
      </w:r>
      <w:r w:rsidR="00B16D78">
        <w:rPr>
          <w:rFonts w:ascii="Calibri" w:hAnsi="Calibri" w:cs="Calibri"/>
        </w:rPr>
        <w:t xml:space="preserve">and non-urgent </w:t>
      </w:r>
      <w:r w:rsidR="00124CEA">
        <w:rPr>
          <w:rFonts w:ascii="Calibri" w:hAnsi="Calibri" w:cs="Calibri"/>
        </w:rPr>
        <w:t>care scenarios</w:t>
      </w:r>
      <w:r>
        <w:rPr>
          <w:rFonts w:ascii="Calibri" w:hAnsi="Calibri" w:cs="Calibri"/>
        </w:rPr>
        <w:t xml:space="preserve">.  </w:t>
      </w:r>
      <w:r w:rsidR="00E36E0F">
        <w:rPr>
          <w:rFonts w:ascii="Calibri" w:hAnsi="Calibri" w:cs="Calibri"/>
        </w:rPr>
        <w:t xml:space="preserve">Anticipatory medication is included in the care plans but due to the dynamic nature of current medication, </w:t>
      </w:r>
      <w:r w:rsidR="0073725F">
        <w:rPr>
          <w:rFonts w:ascii="Calibri" w:hAnsi="Calibri" w:cs="Calibri"/>
        </w:rPr>
        <w:t>‘current medication’ is not included in care plan data</w:t>
      </w:r>
      <w:r w:rsidR="00E36E0F">
        <w:rPr>
          <w:rFonts w:ascii="Calibri" w:hAnsi="Calibri" w:cs="Calibri"/>
        </w:rPr>
        <w:t xml:space="preserve">. </w:t>
      </w:r>
      <w:r>
        <w:rPr>
          <w:rFonts w:ascii="Calibri" w:hAnsi="Calibri" w:cs="Calibri"/>
        </w:rPr>
        <w:t xml:space="preserve"> </w:t>
      </w:r>
      <w:r w:rsidR="00E36E0F">
        <w:rPr>
          <w:rFonts w:ascii="Calibri" w:hAnsi="Calibri" w:cs="Calibri"/>
        </w:rPr>
        <w:t xml:space="preserve">The GP connect service would allow CMC to pull this data </w:t>
      </w:r>
      <w:r w:rsidR="00124CEA">
        <w:rPr>
          <w:rFonts w:ascii="Calibri" w:hAnsi="Calibri" w:cs="Calibri"/>
        </w:rPr>
        <w:t>in real time, ensuring the most up-to-date view of medication on the GP system is reflected on the CMC plan</w:t>
      </w:r>
      <w:r w:rsidR="0073725F">
        <w:rPr>
          <w:rFonts w:ascii="Calibri" w:hAnsi="Calibri" w:cs="Calibri"/>
        </w:rPr>
        <w:t xml:space="preserve"> safely</w:t>
      </w:r>
      <w:r w:rsidR="00124CEA">
        <w:rPr>
          <w:rFonts w:ascii="Calibri" w:hAnsi="Calibri" w:cs="Calibri"/>
        </w:rPr>
        <w:t xml:space="preserve">. </w:t>
      </w:r>
    </w:p>
    <w:p w14:paraId="3E010953" w14:textId="6354C685" w:rsidR="00AA4D74" w:rsidRPr="00AA4D74" w:rsidRDefault="00AA4D74" w:rsidP="00BC4D4D">
      <w:pPr>
        <w:rPr>
          <w:rFonts w:ascii="Calibri" w:hAnsi="Calibri" w:cs="Calibri"/>
        </w:rPr>
      </w:pPr>
      <w:r w:rsidRPr="009D6E8C">
        <w:rPr>
          <w:rFonts w:ascii="Calibri" w:hAnsi="Calibri" w:cs="Calibri"/>
        </w:rPr>
        <w:t>CMC currently requires the user to input urgent care medications and does not pull them from any other data source.</w:t>
      </w:r>
    </w:p>
    <w:p w14:paraId="028E3398" w14:textId="3F702CDA" w:rsidR="007F0DD9" w:rsidRDefault="00B16D78" w:rsidP="009D6E8C">
      <w:pPr>
        <w:pStyle w:val="ListParagraph"/>
        <w:numPr>
          <w:ilvl w:val="0"/>
          <w:numId w:val="16"/>
        </w:numPr>
      </w:pPr>
      <w:r>
        <w:rPr>
          <w:rFonts w:ascii="Calibri" w:hAnsi="Calibri" w:cs="Calibri"/>
        </w:rPr>
        <w:lastRenderedPageBreak/>
        <w:t xml:space="preserve">This information could be used in urgent, acute, primary and community settings, as CMC is used by </w:t>
      </w:r>
      <w:r w:rsidRPr="00AF53BD">
        <w:rPr>
          <w:rFonts w:ascii="Calibri" w:hAnsi="Calibri" w:cs="Calibri"/>
        </w:rPr>
        <w:t>clinicians in all these areas across Greater London. CMC is used by approximately:</w:t>
      </w:r>
      <w:r w:rsidR="00877E7A">
        <w:rPr>
          <w:rFonts w:ascii="Calibri" w:hAnsi="Calibri" w:cs="Calibri"/>
        </w:rPr>
        <w:t xml:space="preserve"> </w:t>
      </w:r>
      <w:r w:rsidR="00AF53BD" w:rsidRPr="00AF53BD">
        <w:t>30</w:t>
      </w:r>
      <w:r w:rsidR="00700C46" w:rsidRPr="00AF53BD">
        <w:t xml:space="preserve"> Urgent care providers including LAS and NWL 111</w:t>
      </w:r>
    </w:p>
    <w:p w14:paraId="44D8A252" w14:textId="4D757220" w:rsidR="007F0DD9" w:rsidRDefault="007F0DD9" w:rsidP="009D6E8C">
      <w:pPr>
        <w:pStyle w:val="ListBullet"/>
        <w:numPr>
          <w:ilvl w:val="0"/>
          <w:numId w:val="0"/>
        </w:numPr>
        <w:ind w:left="360"/>
      </w:pPr>
      <w:r>
        <w:t xml:space="preserve">CMC is a web-based application that supports the development of an urgent care plan for a patient.  Many users across different care settings collaborate on </w:t>
      </w:r>
      <w:r w:rsidR="00C0653B">
        <w:t xml:space="preserve">a single version of the truth for a patient. This application is accessed over an N3 network.  The application is available over Non N3 using 2 factor Authentication </w:t>
      </w:r>
      <w:r w:rsidR="00A73F24">
        <w:t xml:space="preserve">which </w:t>
      </w:r>
      <w:r w:rsidR="00C0653B">
        <w:t xml:space="preserve">is made available to organisations on a case by case basis.  Many hospices do not have N3 access so they would be required to comply with our mini </w:t>
      </w:r>
      <w:r w:rsidR="002F3B8A">
        <w:t>IG</w:t>
      </w:r>
      <w:r w:rsidR="00C0653B">
        <w:t xml:space="preserve"> toolkit before access is provided using this method.</w:t>
      </w:r>
    </w:p>
    <w:p w14:paraId="55CB9E7B" w14:textId="77777777" w:rsidR="00A73F24" w:rsidRDefault="00A73F24" w:rsidP="009D6E8C">
      <w:pPr>
        <w:pStyle w:val="ListBullet"/>
        <w:numPr>
          <w:ilvl w:val="0"/>
          <w:numId w:val="0"/>
        </w:numPr>
        <w:ind w:left="360"/>
      </w:pPr>
    </w:p>
    <w:p w14:paraId="422B016C" w14:textId="2DA801AE" w:rsidR="00C0653B" w:rsidRDefault="00C0653B" w:rsidP="009D6E8C">
      <w:pPr>
        <w:pStyle w:val="ListBullet"/>
        <w:numPr>
          <w:ilvl w:val="0"/>
          <w:numId w:val="0"/>
        </w:numPr>
        <w:ind w:left="360"/>
      </w:pPr>
      <w:r>
        <w:t xml:space="preserve">Intersystems is our technology partner and we have procured a solution which </w:t>
      </w:r>
      <w:r w:rsidR="002F3B8A">
        <w:t>encompasses</w:t>
      </w:r>
      <w:r>
        <w:t xml:space="preserve"> many of their technologies.</w:t>
      </w:r>
    </w:p>
    <w:p w14:paraId="38DFDBB3" w14:textId="215531B3" w:rsidR="00C0653B" w:rsidRDefault="00C0653B" w:rsidP="009D6E8C">
      <w:pPr>
        <w:pStyle w:val="ListBullet"/>
        <w:numPr>
          <w:ilvl w:val="0"/>
          <w:numId w:val="0"/>
        </w:numPr>
        <w:ind w:left="360"/>
      </w:pPr>
      <w:r>
        <w:t xml:space="preserve">The application is available through the following </w:t>
      </w:r>
      <w:r w:rsidR="00A73F24">
        <w:t>URL</w:t>
      </w:r>
      <w:r>
        <w:t xml:space="preserve"> </w:t>
      </w:r>
      <w:hyperlink r:id="rId14" w:history="1">
        <w:r w:rsidRPr="00A73F24">
          <w:rPr>
            <w:rStyle w:val="Hyperlink"/>
          </w:rPr>
          <w:t>https://nww.coordinatemycare.net/csp/healthshare/hscc/compat/login.html?</w:t>
        </w:r>
      </w:hyperlink>
    </w:p>
    <w:p w14:paraId="0915488F" w14:textId="5C60706D" w:rsidR="00C0653B" w:rsidRDefault="00D47762" w:rsidP="009D6E8C">
      <w:pPr>
        <w:pStyle w:val="ListBullet"/>
        <w:numPr>
          <w:ilvl w:val="0"/>
          <w:numId w:val="0"/>
        </w:numPr>
        <w:ind w:left="360"/>
        <w:rPr>
          <w:color w:val="FF0000"/>
        </w:rPr>
      </w:pPr>
      <w:r>
        <w:t xml:space="preserve">We are currently working on a rollout to extend access to users by enabling it to be launched from their own native system.  This is currently in place with </w:t>
      </w:r>
      <w:r w:rsidR="004B68DB">
        <w:t>EMIS</w:t>
      </w:r>
      <w:r>
        <w:t xml:space="preserve"> web and in a test environment for Homerton University </w:t>
      </w:r>
      <w:r w:rsidR="00F146EC">
        <w:t>Hospital NHS Trust</w:t>
      </w:r>
      <w:r>
        <w:t>.</w:t>
      </w:r>
    </w:p>
    <w:p w14:paraId="30E960B2" w14:textId="5541E09E" w:rsidR="00700C46" w:rsidRPr="009D6E8C" w:rsidRDefault="00700C46" w:rsidP="009D6E8C">
      <w:pPr>
        <w:pStyle w:val="ListBullet"/>
        <w:numPr>
          <w:ilvl w:val="0"/>
          <w:numId w:val="0"/>
        </w:numPr>
        <w:ind w:left="360"/>
        <w:rPr>
          <w:color w:val="FF0000"/>
        </w:rPr>
      </w:pPr>
    </w:p>
    <w:p w14:paraId="67CEF301" w14:textId="7AC5DB9D" w:rsidR="00DB7B60" w:rsidRPr="009D6E8C" w:rsidRDefault="00AF53BD" w:rsidP="009D6E8C">
      <w:pPr>
        <w:pStyle w:val="ListBullet"/>
        <w:numPr>
          <w:ilvl w:val="0"/>
          <w:numId w:val="17"/>
        </w:numPr>
        <w:ind w:left="426" w:firstLine="0"/>
      </w:pPr>
      <w:r w:rsidRPr="00AF53BD">
        <w:t>1,000+</w:t>
      </w:r>
      <w:r w:rsidR="00B16D78" w:rsidRPr="00AF53BD">
        <w:t xml:space="preserve"> GP practices</w:t>
      </w:r>
      <w:r w:rsidR="007B5F9E" w:rsidRPr="00AF53BD">
        <w:t xml:space="preserve"> (covering TPP, </w:t>
      </w:r>
      <w:r w:rsidR="004B68DB">
        <w:t>EMIS</w:t>
      </w:r>
      <w:r w:rsidR="007B5F9E" w:rsidRPr="00AF53BD">
        <w:t>, Microtest and INPS)</w:t>
      </w:r>
      <w:r w:rsidR="00877E7A">
        <w:t xml:space="preserve"> </w:t>
      </w:r>
    </w:p>
    <w:p w14:paraId="4C3350FC" w14:textId="77777777" w:rsidR="002F3B8A" w:rsidRPr="002F3B8A" w:rsidRDefault="002F3B8A" w:rsidP="009D6E8C">
      <w:pPr>
        <w:pStyle w:val="ListBullet"/>
        <w:numPr>
          <w:ilvl w:val="0"/>
          <w:numId w:val="0"/>
        </w:numPr>
        <w:ind w:left="360"/>
        <w:rPr>
          <w:color w:val="FF0000"/>
        </w:rPr>
      </w:pPr>
    </w:p>
    <w:p w14:paraId="6057ED23" w14:textId="3DAF9377" w:rsidR="0057744C" w:rsidRPr="009D6E8C" w:rsidRDefault="0057744C" w:rsidP="009D6E8C">
      <w:pPr>
        <w:pStyle w:val="ListBullet"/>
        <w:numPr>
          <w:ilvl w:val="0"/>
          <w:numId w:val="0"/>
        </w:numPr>
        <w:ind w:left="360"/>
      </w:pPr>
      <w:r w:rsidRPr="009D6E8C">
        <w:t xml:space="preserve">Currently CMC can be launched from within </w:t>
      </w:r>
      <w:r w:rsidR="004B68DB">
        <w:t>EMIS</w:t>
      </w:r>
      <w:r w:rsidRPr="009D6E8C">
        <w:t xml:space="preserve"> web in patient context.  The system does not update </w:t>
      </w:r>
      <w:r w:rsidR="004B68DB">
        <w:t>EMIS</w:t>
      </w:r>
      <w:r w:rsidRPr="009D6E8C">
        <w:t xml:space="preserve"> but it allows the user to access CMC from within a patient record using the Portal SDK functionality.</w:t>
      </w:r>
    </w:p>
    <w:p w14:paraId="5E759813" w14:textId="77777777" w:rsidR="0057744C" w:rsidRDefault="0057744C" w:rsidP="009D6E8C">
      <w:pPr>
        <w:pStyle w:val="ListBullet"/>
        <w:numPr>
          <w:ilvl w:val="0"/>
          <w:numId w:val="0"/>
        </w:numPr>
        <w:ind w:left="360"/>
        <w:rPr>
          <w:color w:val="FF0000"/>
        </w:rPr>
      </w:pPr>
    </w:p>
    <w:p w14:paraId="336D47CD" w14:textId="455F69AD" w:rsidR="0057744C" w:rsidRPr="009D6E8C" w:rsidRDefault="0057744C" w:rsidP="009D6E8C">
      <w:pPr>
        <w:pStyle w:val="ListBullet"/>
        <w:numPr>
          <w:ilvl w:val="0"/>
          <w:numId w:val="0"/>
        </w:numPr>
        <w:ind w:left="360"/>
      </w:pPr>
      <w:r w:rsidRPr="009D6E8C">
        <w:t xml:space="preserve">The number of </w:t>
      </w:r>
      <w:r w:rsidR="004B68DB">
        <w:t>EMIS</w:t>
      </w:r>
      <w:r w:rsidRPr="009D6E8C">
        <w:t xml:space="preserve"> </w:t>
      </w:r>
      <w:r w:rsidR="002F3B8A" w:rsidRPr="009D6E8C">
        <w:t>practices in</w:t>
      </w:r>
      <w:r w:rsidRPr="009D6E8C">
        <w:t xml:space="preserve"> London is in the region of 960.  Over 500 practices have completed the configuration to access CMC from </w:t>
      </w:r>
      <w:r w:rsidR="004B68DB">
        <w:t>EMIS</w:t>
      </w:r>
      <w:r w:rsidRPr="009D6E8C">
        <w:t xml:space="preserve"> web. We are looking to promote this to extend usage beyond GP </w:t>
      </w:r>
      <w:r w:rsidR="002F3B8A" w:rsidRPr="009D6E8C">
        <w:t>Practices into</w:t>
      </w:r>
      <w:r w:rsidRPr="009D6E8C">
        <w:t xml:space="preserve"> Community. </w:t>
      </w:r>
    </w:p>
    <w:p w14:paraId="748DD706" w14:textId="6A679C5E" w:rsidR="00B16D78" w:rsidRPr="00AF53BD" w:rsidRDefault="00B16D78" w:rsidP="009D6E8C">
      <w:pPr>
        <w:pStyle w:val="ListBullet"/>
        <w:numPr>
          <w:ilvl w:val="0"/>
          <w:numId w:val="0"/>
        </w:numPr>
        <w:ind w:left="360"/>
      </w:pPr>
    </w:p>
    <w:p w14:paraId="270C2838" w14:textId="7865E16B" w:rsidR="00B16D78" w:rsidRDefault="00AF53BD" w:rsidP="009D6E8C">
      <w:pPr>
        <w:pStyle w:val="ListBullet"/>
        <w:numPr>
          <w:ilvl w:val="0"/>
          <w:numId w:val="17"/>
        </w:numPr>
        <w:ind w:left="426" w:firstLine="0"/>
      </w:pPr>
      <w:r w:rsidRPr="00AF53BD">
        <w:t>3</w:t>
      </w:r>
      <w:r w:rsidR="00700C46" w:rsidRPr="00AF53BD">
        <w:t>5</w:t>
      </w:r>
      <w:r w:rsidR="00B16D78" w:rsidRPr="00AF53BD">
        <w:t xml:space="preserve"> Acute </w:t>
      </w:r>
      <w:r w:rsidR="00877E7A" w:rsidRPr="00AF53BD">
        <w:t>hospitals</w:t>
      </w:r>
    </w:p>
    <w:p w14:paraId="50BFBAC5" w14:textId="77777777" w:rsidR="00700A47" w:rsidRDefault="00700A47" w:rsidP="009D6E8C">
      <w:pPr>
        <w:pStyle w:val="ListBullet"/>
        <w:numPr>
          <w:ilvl w:val="0"/>
          <w:numId w:val="0"/>
        </w:numPr>
        <w:ind w:left="360"/>
      </w:pPr>
    </w:p>
    <w:p w14:paraId="6082E7BE" w14:textId="26B0742E" w:rsidR="0057744C" w:rsidRDefault="002F3B8A" w:rsidP="009D6E8C">
      <w:pPr>
        <w:pStyle w:val="ListBullet"/>
        <w:numPr>
          <w:ilvl w:val="0"/>
          <w:numId w:val="0"/>
        </w:numPr>
        <w:ind w:left="360"/>
      </w:pPr>
      <w:r>
        <w:t>Currently</w:t>
      </w:r>
      <w:r w:rsidR="0057744C">
        <w:t xml:space="preserve"> CMC is access via the url shared above.  There are plans to </w:t>
      </w:r>
      <w:r w:rsidR="00675A2F">
        <w:t>roll out</w:t>
      </w:r>
      <w:r w:rsidR="0057744C">
        <w:t xml:space="preserve"> a similar in context launch from </w:t>
      </w:r>
      <w:r w:rsidR="00A73F24">
        <w:t>acute</w:t>
      </w:r>
      <w:r w:rsidR="0057744C">
        <w:t xml:space="preserve"> systems and this has so far been achieved in a test environment with the Homerton who use Cerner </w:t>
      </w:r>
      <w:r w:rsidR="00A73F24">
        <w:t>Millennium</w:t>
      </w:r>
      <w:r w:rsidR="0057744C">
        <w:t>.</w:t>
      </w:r>
    </w:p>
    <w:p w14:paraId="7598ED32" w14:textId="77777777" w:rsidR="002F3B8A" w:rsidRPr="00AF53BD" w:rsidRDefault="002F3B8A" w:rsidP="009D6E8C">
      <w:pPr>
        <w:pStyle w:val="ListBullet"/>
        <w:numPr>
          <w:ilvl w:val="0"/>
          <w:numId w:val="0"/>
        </w:numPr>
        <w:ind w:left="360"/>
      </w:pPr>
    </w:p>
    <w:p w14:paraId="4FA1D890" w14:textId="414552DA" w:rsidR="00877E7A" w:rsidRDefault="00AF53BD" w:rsidP="009D6E8C">
      <w:pPr>
        <w:pStyle w:val="ListBullet"/>
        <w:ind w:firstLine="66"/>
        <w:rPr>
          <w:color w:val="FF0000"/>
        </w:rPr>
      </w:pPr>
      <w:r w:rsidRPr="00AF53BD">
        <w:t>20</w:t>
      </w:r>
      <w:r w:rsidR="00B16D78" w:rsidRPr="00AF53BD">
        <w:t xml:space="preserve"> </w:t>
      </w:r>
      <w:r w:rsidR="00877E7A" w:rsidRPr="00AF53BD">
        <w:t>Hospices</w:t>
      </w:r>
      <w:r w:rsidR="00877E7A" w:rsidRPr="00877E7A">
        <w:rPr>
          <w:color w:val="FF0000"/>
        </w:rPr>
        <w:t xml:space="preserve"> </w:t>
      </w:r>
    </w:p>
    <w:p w14:paraId="69CEE8AE" w14:textId="2C1D5E4F" w:rsidR="005A40D9" w:rsidRDefault="005A40D9" w:rsidP="009D6E8C">
      <w:pPr>
        <w:pStyle w:val="ListBullet"/>
        <w:numPr>
          <w:ilvl w:val="0"/>
          <w:numId w:val="0"/>
        </w:numPr>
        <w:ind w:left="360"/>
      </w:pPr>
    </w:p>
    <w:p w14:paraId="7DF09909" w14:textId="699248A6" w:rsidR="00BC4D04" w:rsidRDefault="0037134F" w:rsidP="009D6E8C">
      <w:pPr>
        <w:pStyle w:val="ListBullet"/>
        <w:numPr>
          <w:ilvl w:val="0"/>
          <w:numId w:val="0"/>
        </w:numPr>
        <w:ind w:left="360" w:firstLine="66"/>
      </w:pPr>
      <w:r>
        <w:t>Please see responses above</w:t>
      </w:r>
    </w:p>
    <w:p w14:paraId="2687AC90" w14:textId="77777777" w:rsidR="00700A47" w:rsidRDefault="00700A47" w:rsidP="009D6E8C">
      <w:pPr>
        <w:spacing w:after="0" w:line="240" w:lineRule="auto"/>
      </w:pPr>
    </w:p>
    <w:p w14:paraId="3DF3E38F" w14:textId="77777777" w:rsidR="00700A47" w:rsidRDefault="00700A47" w:rsidP="009D6E8C">
      <w:pPr>
        <w:spacing w:after="0" w:line="240" w:lineRule="auto"/>
      </w:pPr>
    </w:p>
    <w:p w14:paraId="34DC72E3" w14:textId="6F3CB618" w:rsidR="00CB3A4B" w:rsidRPr="001C1ADF" w:rsidRDefault="00CB3A4B" w:rsidP="009D6E8C">
      <w:pPr>
        <w:spacing w:after="0" w:line="240" w:lineRule="auto"/>
      </w:pPr>
      <w:r w:rsidRPr="001C1ADF">
        <w:t>CMC are not reliant on SNOMED codes for this use case. We may be interested in doing the mapping to future-proof the CMC solution.</w:t>
      </w:r>
    </w:p>
    <w:p w14:paraId="7E7BFA76" w14:textId="77777777" w:rsidR="00CB3A4B" w:rsidRPr="009D6E8C" w:rsidRDefault="00CB3A4B" w:rsidP="009D6E8C">
      <w:pPr>
        <w:spacing w:after="0" w:line="240" w:lineRule="auto"/>
      </w:pPr>
    </w:p>
    <w:p w14:paraId="083042D6" w14:textId="77777777" w:rsidR="00CB3A4B" w:rsidRPr="001C1ADF" w:rsidRDefault="00CB3A4B" w:rsidP="009D6E8C">
      <w:pPr>
        <w:spacing w:after="0" w:line="240" w:lineRule="auto"/>
      </w:pPr>
      <w:r w:rsidRPr="001C1ADF">
        <w:t xml:space="preserve">Currently in greater London approximately 100 CMC plans are viewed per day. At this point I don’t have figures on time-of-day, but many will be viewed in out-of-hours scenarios. For planning </w:t>
      </w:r>
      <w:r w:rsidRPr="001C1ADF">
        <w:lastRenderedPageBreak/>
        <w:t>purposes we should assume that every time an urgent care plan is viewed, the medications section will be viewed (which is likely).</w:t>
      </w:r>
    </w:p>
    <w:p w14:paraId="122BF49E" w14:textId="77777777" w:rsidR="00BC4D04" w:rsidRDefault="00BC4D04" w:rsidP="00BC4D04">
      <w:pPr>
        <w:pStyle w:val="ListBullet"/>
        <w:numPr>
          <w:ilvl w:val="0"/>
          <w:numId w:val="0"/>
        </w:numPr>
        <w:ind w:left="360" w:hanging="360"/>
      </w:pPr>
    </w:p>
    <w:p w14:paraId="3B541F1A" w14:textId="77777777" w:rsidR="00BC4D04" w:rsidRDefault="00BC4D04" w:rsidP="00BC4D04">
      <w:pPr>
        <w:pStyle w:val="ListBullet"/>
        <w:numPr>
          <w:ilvl w:val="0"/>
          <w:numId w:val="0"/>
        </w:numPr>
        <w:ind w:left="360" w:hanging="360"/>
      </w:pPr>
    </w:p>
    <w:p w14:paraId="016CA4A2" w14:textId="2E8253EE" w:rsidR="00623813" w:rsidRPr="00623813" w:rsidRDefault="00BC4D04" w:rsidP="00623813">
      <w:pPr>
        <w:pStyle w:val="ListBullet"/>
        <w:numPr>
          <w:ilvl w:val="0"/>
          <w:numId w:val="0"/>
        </w:numPr>
        <w:ind w:left="360" w:hanging="360"/>
        <w:rPr>
          <w:b/>
          <w:sz w:val="16"/>
        </w:rPr>
      </w:pPr>
      <w:r w:rsidRPr="00623813">
        <w:rPr>
          <w:b/>
          <w:sz w:val="16"/>
        </w:rPr>
        <w:t>Fig. 1 – Types of organisations using CMC, urgent and non-urgent</w:t>
      </w:r>
    </w:p>
    <w:p w14:paraId="7ED9DEB2" w14:textId="6478A7E7" w:rsidR="0073725F" w:rsidRDefault="00623813" w:rsidP="00700C46">
      <w:pPr>
        <w:jc w:val="center"/>
        <w:rPr>
          <w:rFonts w:cstheme="minorHAnsi"/>
          <w:b/>
        </w:rPr>
      </w:pPr>
      <w:r>
        <w:rPr>
          <w:rFonts w:cstheme="minorHAnsi"/>
          <w:b/>
          <w:noProof/>
          <w:lang w:eastAsia="en-GB"/>
        </w:rPr>
        <w:drawing>
          <wp:inline distT="0" distB="0" distL="0" distR="0" wp14:anchorId="1DC759A1" wp14:editId="40E13734">
            <wp:extent cx="3846830" cy="34690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6830" cy="3469005"/>
                    </a:xfrm>
                    <a:prstGeom prst="rect">
                      <a:avLst/>
                    </a:prstGeom>
                    <a:noFill/>
                  </pic:spPr>
                </pic:pic>
              </a:graphicData>
            </a:graphic>
          </wp:inline>
        </w:drawing>
      </w:r>
    </w:p>
    <w:p w14:paraId="25BF5C41" w14:textId="77777777" w:rsidR="00B16D78" w:rsidRDefault="00B16D78" w:rsidP="0051344D">
      <w:pPr>
        <w:rPr>
          <w:rFonts w:cstheme="minorHAnsi"/>
          <w:b/>
        </w:rPr>
      </w:pPr>
    </w:p>
    <w:p w14:paraId="4DFAAE98" w14:textId="25D82372" w:rsidR="005A2006" w:rsidRDefault="005A2006" w:rsidP="005A2006">
      <w:pPr>
        <w:rPr>
          <w:vertAlign w:val="subscript"/>
        </w:rPr>
      </w:pPr>
      <w:r>
        <w:rPr>
          <w:rFonts w:cstheme="minorHAnsi"/>
        </w:rPr>
        <w:t xml:space="preserve">It is </w:t>
      </w:r>
      <w:r>
        <w:t>projected annual cost of admissions related to adverse drug reactions to the NHS is £466 million, and over 70% of these admissions are thought to be avoidable.</w:t>
      </w:r>
      <w:r w:rsidRPr="005A2006">
        <w:rPr>
          <w:vertAlign w:val="superscript"/>
        </w:rPr>
        <w:t>1</w:t>
      </w:r>
    </w:p>
    <w:p w14:paraId="6FD49DB5" w14:textId="69717B44" w:rsidR="005A2006" w:rsidRDefault="005A2006" w:rsidP="005A2006">
      <w:pPr>
        <w:rPr>
          <w:rFonts w:cstheme="minorHAnsi"/>
        </w:rPr>
      </w:pPr>
      <w:r>
        <w:rPr>
          <w:rFonts w:cstheme="minorHAnsi"/>
        </w:rPr>
        <w:t>CMC offers multidisciplinary monitoring and updating of medications in real time.  This has patient safety and cost applicability to medications such as:</w:t>
      </w:r>
    </w:p>
    <w:p w14:paraId="2C52DE96" w14:textId="77777777" w:rsidR="005A2006" w:rsidRDefault="005A2006" w:rsidP="005A2006">
      <w:pPr>
        <w:pStyle w:val="ListParagraph"/>
        <w:numPr>
          <w:ilvl w:val="0"/>
          <w:numId w:val="11"/>
        </w:numPr>
        <w:rPr>
          <w:rFonts w:cstheme="minorHAnsi"/>
        </w:rPr>
      </w:pPr>
      <w:r w:rsidRPr="005A2006">
        <w:rPr>
          <w:rFonts w:cstheme="minorHAnsi"/>
        </w:rPr>
        <w:t>A</w:t>
      </w:r>
      <w:r>
        <w:rPr>
          <w:rFonts w:cstheme="minorHAnsi"/>
        </w:rPr>
        <w:t>nti-coagulations services</w:t>
      </w:r>
    </w:p>
    <w:p w14:paraId="51659471" w14:textId="77777777" w:rsidR="005A2006" w:rsidRDefault="005A2006" w:rsidP="005A2006">
      <w:pPr>
        <w:pStyle w:val="ListParagraph"/>
        <w:numPr>
          <w:ilvl w:val="0"/>
          <w:numId w:val="11"/>
        </w:numPr>
        <w:rPr>
          <w:rFonts w:cstheme="minorHAnsi"/>
        </w:rPr>
      </w:pPr>
      <w:r>
        <w:rPr>
          <w:rFonts w:cstheme="minorHAnsi"/>
        </w:rPr>
        <w:t>D</w:t>
      </w:r>
      <w:r w:rsidRPr="005A2006">
        <w:rPr>
          <w:rFonts w:cstheme="minorHAnsi"/>
        </w:rPr>
        <w:t>rug abuse programs</w:t>
      </w:r>
    </w:p>
    <w:p w14:paraId="7C85A37D" w14:textId="5531A4C5" w:rsidR="005A40D9" w:rsidRPr="005A2006" w:rsidRDefault="005A2006" w:rsidP="005A2006">
      <w:pPr>
        <w:pStyle w:val="ListParagraph"/>
        <w:numPr>
          <w:ilvl w:val="0"/>
          <w:numId w:val="11"/>
        </w:numPr>
        <w:rPr>
          <w:rFonts w:cstheme="minorHAnsi"/>
        </w:rPr>
      </w:pPr>
      <w:r>
        <w:rPr>
          <w:rFonts w:cstheme="minorHAnsi"/>
        </w:rPr>
        <w:t>M</w:t>
      </w:r>
      <w:r w:rsidRPr="005A2006">
        <w:rPr>
          <w:rFonts w:cstheme="minorHAnsi"/>
        </w:rPr>
        <w:t xml:space="preserve">edications documented on CMC urgent care plan for patients at </w:t>
      </w:r>
      <w:r>
        <w:rPr>
          <w:rFonts w:cstheme="minorHAnsi"/>
        </w:rPr>
        <w:t>the end of their lives,  enabling</w:t>
      </w:r>
      <w:r w:rsidRPr="005A2006">
        <w:rPr>
          <w:rFonts w:cstheme="minorHAnsi"/>
        </w:rPr>
        <w:t xml:space="preserve"> community services to administer medications required to keep patients comfortable in their own homes, thus avoiding unnecessary hospital admissions. </w:t>
      </w:r>
    </w:p>
    <w:p w14:paraId="35D3ECD1" w14:textId="1814D5E9" w:rsidR="005A40D9" w:rsidRPr="000A75E4" w:rsidRDefault="00352474" w:rsidP="00B16D78">
      <w:pPr>
        <w:spacing w:after="0"/>
        <w:rPr>
          <w:rFonts w:cstheme="minorHAnsi"/>
        </w:rPr>
      </w:pPr>
      <w:r>
        <w:rPr>
          <w:rFonts w:cstheme="minorHAnsi"/>
        </w:rPr>
        <w:t xml:space="preserve">An interoperability solution with GP systems for current medication will also mitigate any risks associated with manual entry of current medication to non-GP systems, including transcription errors and information becoming out of date. This would also save time for any clinicians who currently manually transcribe this to other systems but who could access this information via CMC. </w:t>
      </w:r>
    </w:p>
    <w:p w14:paraId="4978E5F4" w14:textId="77777777" w:rsidR="00352474" w:rsidRDefault="00352474" w:rsidP="0051344D">
      <w:pPr>
        <w:rPr>
          <w:rFonts w:cstheme="minorHAnsi"/>
          <w:b/>
        </w:rPr>
      </w:pPr>
    </w:p>
    <w:p w14:paraId="36EFC8B0" w14:textId="77777777" w:rsidR="00147F34" w:rsidRPr="001B6089" w:rsidRDefault="0051344D" w:rsidP="0051344D">
      <w:pPr>
        <w:rPr>
          <w:rFonts w:cstheme="minorHAnsi"/>
          <w:b/>
        </w:rPr>
      </w:pPr>
      <w:r w:rsidRPr="001B6089">
        <w:rPr>
          <w:rFonts w:cstheme="minorHAnsi"/>
          <w:b/>
        </w:rPr>
        <w:t xml:space="preserve">Primary Actors: </w:t>
      </w:r>
    </w:p>
    <w:p w14:paraId="27F2CB60" w14:textId="725F1B4A" w:rsidR="0051344D" w:rsidRPr="000A75E4" w:rsidRDefault="00124CEA" w:rsidP="000A75E4">
      <w:pPr>
        <w:pStyle w:val="ListParagraph"/>
        <w:numPr>
          <w:ilvl w:val="0"/>
          <w:numId w:val="10"/>
        </w:numPr>
        <w:rPr>
          <w:rFonts w:cstheme="minorHAnsi"/>
        </w:rPr>
      </w:pPr>
      <w:r w:rsidRPr="000A75E4">
        <w:rPr>
          <w:rFonts w:cstheme="minorHAnsi"/>
        </w:rPr>
        <w:t>CMC Urgent care user (London Ambulance Service paramedic, OOH GP</w:t>
      </w:r>
      <w:r w:rsidR="00352474" w:rsidRPr="000A75E4">
        <w:rPr>
          <w:rFonts w:cstheme="minorHAnsi"/>
        </w:rPr>
        <w:t>, 111 and A&amp;E staff</w:t>
      </w:r>
      <w:r w:rsidRPr="000A75E4">
        <w:rPr>
          <w:rFonts w:cstheme="minorHAnsi"/>
        </w:rPr>
        <w:t>)</w:t>
      </w:r>
    </w:p>
    <w:p w14:paraId="2870E7A3" w14:textId="36F597BE" w:rsidR="00124CEA" w:rsidRPr="000A75E4" w:rsidRDefault="00124CEA" w:rsidP="000A75E4">
      <w:pPr>
        <w:pStyle w:val="ListParagraph"/>
        <w:numPr>
          <w:ilvl w:val="0"/>
          <w:numId w:val="10"/>
        </w:numPr>
        <w:rPr>
          <w:rFonts w:cstheme="minorHAnsi"/>
        </w:rPr>
      </w:pPr>
      <w:r w:rsidRPr="000A75E4">
        <w:rPr>
          <w:rFonts w:cstheme="minorHAnsi"/>
        </w:rPr>
        <w:lastRenderedPageBreak/>
        <w:t>CMC non urgent care user (</w:t>
      </w:r>
      <w:r w:rsidR="00352474" w:rsidRPr="000A75E4">
        <w:rPr>
          <w:rFonts w:cstheme="minorHAnsi"/>
        </w:rPr>
        <w:t>a</w:t>
      </w:r>
      <w:r w:rsidRPr="000A75E4">
        <w:rPr>
          <w:rFonts w:cstheme="minorHAnsi"/>
        </w:rPr>
        <w:t>cute hospital clinician, community nurse</w:t>
      </w:r>
      <w:r w:rsidR="00352474" w:rsidRPr="000A75E4">
        <w:rPr>
          <w:rFonts w:cstheme="minorHAnsi"/>
        </w:rPr>
        <w:t>, allied health professional, social worker</w:t>
      </w:r>
      <w:r w:rsidRPr="000A75E4">
        <w:rPr>
          <w:rFonts w:cstheme="minorHAnsi"/>
        </w:rPr>
        <w:t>)</w:t>
      </w:r>
    </w:p>
    <w:p w14:paraId="1184EFAE" w14:textId="1B885ED9" w:rsidR="00A73F24" w:rsidRPr="000A75E4" w:rsidRDefault="00352474" w:rsidP="000A75E4">
      <w:pPr>
        <w:pStyle w:val="ListParagraph"/>
        <w:numPr>
          <w:ilvl w:val="0"/>
          <w:numId w:val="10"/>
        </w:numPr>
        <w:rPr>
          <w:rFonts w:cstheme="minorHAnsi"/>
        </w:rPr>
      </w:pPr>
      <w:r w:rsidRPr="000A75E4">
        <w:rPr>
          <w:rFonts w:cstheme="minorHAnsi"/>
        </w:rPr>
        <w:t>GP</w:t>
      </w:r>
      <w:r w:rsidR="005A2006">
        <w:rPr>
          <w:rFonts w:cstheme="minorHAnsi"/>
        </w:rPr>
        <w:t>s</w:t>
      </w:r>
    </w:p>
    <w:p w14:paraId="09235693" w14:textId="77777777" w:rsidR="00BB5EEF" w:rsidRPr="00BB5EEF" w:rsidRDefault="00BB5EEF" w:rsidP="009D6E8C">
      <w:pPr>
        <w:pStyle w:val="ListParagraph"/>
      </w:pPr>
    </w:p>
    <w:p w14:paraId="2BBD0398" w14:textId="77777777" w:rsidR="0051344D" w:rsidRPr="001B6089" w:rsidRDefault="0051344D" w:rsidP="00DC46F5">
      <w:pPr>
        <w:spacing w:after="0" w:line="240" w:lineRule="auto"/>
        <w:rPr>
          <w:rFonts w:cstheme="minorHAnsi"/>
          <w:b/>
        </w:rPr>
      </w:pPr>
      <w:r w:rsidRPr="001B6089">
        <w:rPr>
          <w:rFonts w:cstheme="minorHAnsi"/>
          <w:b/>
        </w:rPr>
        <w:t>Triggers:</w:t>
      </w:r>
    </w:p>
    <w:p w14:paraId="0D3FAEEC" w14:textId="77777777" w:rsidR="0051344D" w:rsidRDefault="0051344D" w:rsidP="00DC46F5">
      <w:pPr>
        <w:spacing w:after="0" w:line="240" w:lineRule="auto"/>
        <w:rPr>
          <w:rFonts w:cstheme="minorHAnsi"/>
        </w:rPr>
      </w:pPr>
    </w:p>
    <w:p w14:paraId="5F2638E6" w14:textId="19D2DFAE" w:rsidR="00BB5EEF" w:rsidRPr="001F7148" w:rsidRDefault="000B41A8" w:rsidP="001F7148">
      <w:pPr>
        <w:rPr>
          <w:rFonts w:cstheme="minorHAnsi"/>
        </w:rPr>
      </w:pPr>
      <w:r>
        <w:rPr>
          <w:rFonts w:cstheme="minorHAnsi"/>
        </w:rPr>
        <w:t xml:space="preserve">Urgent care user accesses CMC </w:t>
      </w:r>
      <w:r w:rsidR="00BC4D04">
        <w:rPr>
          <w:rFonts w:cstheme="minorHAnsi"/>
        </w:rPr>
        <w:t xml:space="preserve">urgent </w:t>
      </w:r>
      <w:r>
        <w:rPr>
          <w:rFonts w:cstheme="minorHAnsi"/>
        </w:rPr>
        <w:t>care plan an</w:t>
      </w:r>
      <w:r w:rsidR="00584801">
        <w:rPr>
          <w:rFonts w:cstheme="minorHAnsi"/>
        </w:rPr>
        <w:t>d navigates to medication page</w:t>
      </w:r>
      <w:r w:rsidR="00BC4D04">
        <w:rPr>
          <w:rFonts w:cstheme="minorHAnsi"/>
        </w:rPr>
        <w:t xml:space="preserve"> of that patient’s plan</w:t>
      </w:r>
      <w:r w:rsidR="00584801">
        <w:rPr>
          <w:rFonts w:cstheme="minorHAnsi"/>
        </w:rPr>
        <w:t>.</w:t>
      </w:r>
    </w:p>
    <w:p w14:paraId="5861ACFD" w14:textId="77777777" w:rsidR="00BB5EEF" w:rsidRPr="00BB5EEF" w:rsidRDefault="00BB5EEF" w:rsidP="00BB5EEF">
      <w:pPr>
        <w:spacing w:after="0" w:line="240" w:lineRule="auto"/>
      </w:pPr>
    </w:p>
    <w:p w14:paraId="36365328" w14:textId="77777777" w:rsidR="00043FA7" w:rsidRPr="001B6089" w:rsidRDefault="00043FA7" w:rsidP="00DC46F5">
      <w:pPr>
        <w:spacing w:after="0" w:line="240" w:lineRule="auto"/>
        <w:rPr>
          <w:b/>
        </w:rPr>
      </w:pPr>
      <w:r w:rsidRPr="001B6089">
        <w:rPr>
          <w:b/>
        </w:rPr>
        <w:t>Pre-Conditions:</w:t>
      </w:r>
    </w:p>
    <w:p w14:paraId="5D20F8ED" w14:textId="77777777" w:rsidR="00043FA7" w:rsidRDefault="00043FA7" w:rsidP="00DC46F5">
      <w:pPr>
        <w:spacing w:after="0" w:line="240" w:lineRule="auto"/>
      </w:pPr>
    </w:p>
    <w:p w14:paraId="1EC634A7" w14:textId="77777777" w:rsidR="00352474" w:rsidRDefault="00352474" w:rsidP="001F7148">
      <w:pPr>
        <w:pStyle w:val="ListParagraph"/>
        <w:numPr>
          <w:ilvl w:val="0"/>
          <w:numId w:val="4"/>
        </w:numPr>
      </w:pPr>
      <w:r>
        <w:t>Patient is registered to a GP in one of the 32 Greater London CCGs covered by CMC</w:t>
      </w:r>
    </w:p>
    <w:p w14:paraId="54FA7C4E" w14:textId="34DEB2C0" w:rsidR="00043FA7" w:rsidRDefault="001F7148" w:rsidP="001F7148">
      <w:pPr>
        <w:pStyle w:val="ListParagraph"/>
        <w:numPr>
          <w:ilvl w:val="0"/>
          <w:numId w:val="4"/>
        </w:numPr>
      </w:pPr>
      <w:r>
        <w:t>Current medications have been populated in GP system and this is available to GP connect</w:t>
      </w:r>
    </w:p>
    <w:p w14:paraId="287F9EDE" w14:textId="77777777" w:rsidR="001F7148" w:rsidRDefault="001F7148" w:rsidP="001F7148">
      <w:pPr>
        <w:pStyle w:val="ListParagraph"/>
        <w:numPr>
          <w:ilvl w:val="0"/>
          <w:numId w:val="4"/>
        </w:numPr>
      </w:pPr>
      <w:r>
        <w:t>Care plan has been created in CMC for relevant patient</w:t>
      </w:r>
    </w:p>
    <w:p w14:paraId="385BAA86" w14:textId="5E622098" w:rsidR="00AB60ED" w:rsidRDefault="001F7148" w:rsidP="00720E66">
      <w:pPr>
        <w:pStyle w:val="ListParagraph"/>
        <w:numPr>
          <w:ilvl w:val="0"/>
          <w:numId w:val="4"/>
        </w:numPr>
      </w:pPr>
      <w:r>
        <w:t>Urgent care actor is a registered CMC user</w:t>
      </w:r>
      <w:r w:rsidR="00584801">
        <w:t xml:space="preserve"> and user’s organisation has signed ISA and acceptable use policies </w:t>
      </w:r>
    </w:p>
    <w:p w14:paraId="2FA9AA00" w14:textId="77777777" w:rsidR="00AB60ED" w:rsidRDefault="00AB60ED" w:rsidP="00AB60ED">
      <w:pPr>
        <w:spacing w:after="0" w:line="240" w:lineRule="auto"/>
      </w:pPr>
    </w:p>
    <w:p w14:paraId="1AEB9B3E" w14:textId="77777777" w:rsidR="00043FA7" w:rsidRPr="001B6089" w:rsidRDefault="00043FA7" w:rsidP="00DC46F5">
      <w:pPr>
        <w:spacing w:after="0" w:line="240" w:lineRule="auto"/>
        <w:rPr>
          <w:b/>
        </w:rPr>
      </w:pPr>
      <w:r w:rsidRPr="001B6089">
        <w:rPr>
          <w:b/>
        </w:rPr>
        <w:t>Post Conditions:</w:t>
      </w:r>
    </w:p>
    <w:p w14:paraId="5BAF59D0" w14:textId="77777777" w:rsidR="00043FA7" w:rsidRDefault="00043FA7" w:rsidP="00DC46F5">
      <w:pPr>
        <w:spacing w:after="0" w:line="240" w:lineRule="auto"/>
      </w:pPr>
    </w:p>
    <w:p w14:paraId="7115548E" w14:textId="77777777" w:rsidR="00043FA7" w:rsidRPr="001B6089" w:rsidRDefault="007D1D90" w:rsidP="007D1D90">
      <w:pPr>
        <w:pStyle w:val="ListParagraph"/>
        <w:numPr>
          <w:ilvl w:val="0"/>
          <w:numId w:val="1"/>
        </w:numPr>
        <w:spacing w:after="0" w:line="240" w:lineRule="auto"/>
        <w:rPr>
          <w:rFonts w:cstheme="minorHAnsi"/>
          <w:b/>
        </w:rPr>
      </w:pPr>
      <w:r w:rsidRPr="001B6089">
        <w:rPr>
          <w:rFonts w:cstheme="minorHAnsi"/>
          <w:b/>
        </w:rPr>
        <w:t>On Success:</w:t>
      </w:r>
    </w:p>
    <w:p w14:paraId="5A59BD2D" w14:textId="3D26B7E3" w:rsidR="007D1D90" w:rsidRPr="001F7148" w:rsidRDefault="001F7148" w:rsidP="007D1D90">
      <w:pPr>
        <w:pStyle w:val="ListParagraph"/>
      </w:pPr>
      <w:r w:rsidRPr="001F7148">
        <w:t xml:space="preserve">When accessing the medications page on the CMC care plan, all current medications available </w:t>
      </w:r>
      <w:r w:rsidR="007B5F9E">
        <w:t>in the relevant GP system</w:t>
      </w:r>
      <w:r w:rsidRPr="001F7148">
        <w:t xml:space="preserve"> are presented to the user instantly</w:t>
      </w:r>
      <w:r w:rsidR="007B5F9E">
        <w:t>, in real time</w:t>
      </w:r>
      <w:r w:rsidRPr="001F7148">
        <w:t>.</w:t>
      </w:r>
    </w:p>
    <w:p w14:paraId="3FBB4F46" w14:textId="77777777" w:rsidR="00AB60ED" w:rsidRPr="007D1D90" w:rsidRDefault="00AB60ED" w:rsidP="007D1D90">
      <w:pPr>
        <w:pStyle w:val="ListParagraph"/>
        <w:rPr>
          <w:i/>
        </w:rPr>
      </w:pPr>
    </w:p>
    <w:p w14:paraId="0FDD07CD" w14:textId="77777777" w:rsidR="007D1D90" w:rsidRPr="001B6089" w:rsidRDefault="007D1D90" w:rsidP="007D1D90">
      <w:pPr>
        <w:pStyle w:val="ListParagraph"/>
        <w:numPr>
          <w:ilvl w:val="0"/>
          <w:numId w:val="1"/>
        </w:numPr>
        <w:spacing w:after="0" w:line="240" w:lineRule="auto"/>
        <w:rPr>
          <w:rFonts w:cstheme="minorHAnsi"/>
          <w:b/>
        </w:rPr>
      </w:pPr>
      <w:r w:rsidRPr="001B6089">
        <w:rPr>
          <w:rFonts w:cstheme="minorHAnsi"/>
          <w:b/>
        </w:rPr>
        <w:t>Guaranteed:</w:t>
      </w:r>
    </w:p>
    <w:p w14:paraId="2D80EF02" w14:textId="77777777" w:rsidR="007D1D90" w:rsidRPr="001F7148" w:rsidRDefault="001F7148" w:rsidP="007D1D90">
      <w:pPr>
        <w:spacing w:after="0" w:line="240" w:lineRule="auto"/>
        <w:ind w:left="720"/>
      </w:pPr>
      <w:r w:rsidRPr="001F7148">
        <w:t xml:space="preserve">The request to pull data and the outcome – successful/unsuccessful with other metadata is logged and auditable. </w:t>
      </w:r>
    </w:p>
    <w:p w14:paraId="465DE7A8" w14:textId="77777777" w:rsidR="001F7148" w:rsidRPr="001F7148" w:rsidRDefault="001F7148" w:rsidP="007D1D90">
      <w:pPr>
        <w:spacing w:after="0" w:line="240" w:lineRule="auto"/>
        <w:ind w:left="720"/>
      </w:pPr>
    </w:p>
    <w:p w14:paraId="1B8D0042" w14:textId="287892A8" w:rsidR="001F7148" w:rsidRDefault="001F7148" w:rsidP="007D1D90">
      <w:pPr>
        <w:spacing w:after="0" w:line="240" w:lineRule="auto"/>
        <w:ind w:left="720"/>
      </w:pPr>
      <w:r w:rsidRPr="001F7148">
        <w:t>It is clear to the user where the call has been completed and there are no current medications captured</w:t>
      </w:r>
      <w:r w:rsidR="007B5F9E">
        <w:t xml:space="preserve"> (‘non</w:t>
      </w:r>
      <w:r w:rsidR="000A75E4">
        <w:t>e’ or similar message is presented</w:t>
      </w:r>
      <w:r w:rsidR="007B5F9E">
        <w:t>)</w:t>
      </w:r>
      <w:r w:rsidRPr="001F7148">
        <w:t>.</w:t>
      </w:r>
    </w:p>
    <w:p w14:paraId="765F8162" w14:textId="77777777" w:rsidR="007B5F9E" w:rsidRDefault="007B5F9E" w:rsidP="007D1D90">
      <w:pPr>
        <w:spacing w:after="0" w:line="240" w:lineRule="auto"/>
        <w:ind w:left="720"/>
      </w:pPr>
    </w:p>
    <w:p w14:paraId="48F37161" w14:textId="42574C4B" w:rsidR="007B5F9E" w:rsidRPr="001F7148" w:rsidRDefault="007B5F9E" w:rsidP="007D1D90">
      <w:pPr>
        <w:spacing w:after="0" w:line="240" w:lineRule="auto"/>
        <w:ind w:left="720"/>
      </w:pPr>
      <w:r>
        <w:t>It is clear to the user where the GP connect service is not contactable</w:t>
      </w:r>
      <w:r w:rsidR="000A75E4">
        <w:t xml:space="preserve"> (‘GP system not available’ or similar message is presented).</w:t>
      </w:r>
    </w:p>
    <w:p w14:paraId="0B4082F9" w14:textId="21C56325" w:rsidR="007D1D90" w:rsidRDefault="007D1D90" w:rsidP="00DC46F5">
      <w:pPr>
        <w:spacing w:after="0" w:line="240" w:lineRule="auto"/>
        <w:rPr>
          <w:rFonts w:cstheme="minorHAnsi"/>
        </w:rPr>
      </w:pPr>
    </w:p>
    <w:p w14:paraId="44ED53E3" w14:textId="77777777" w:rsidR="001B6089" w:rsidRDefault="001B6089" w:rsidP="00DC46F5">
      <w:pPr>
        <w:spacing w:after="0" w:line="240" w:lineRule="auto"/>
        <w:rPr>
          <w:rFonts w:cstheme="minorHAnsi"/>
        </w:rPr>
      </w:pPr>
    </w:p>
    <w:p w14:paraId="0AF662DB" w14:textId="1556DA4A" w:rsidR="00334637" w:rsidRPr="00BB5EEF" w:rsidRDefault="00951E04" w:rsidP="00DC46F5">
      <w:pPr>
        <w:spacing w:after="0" w:line="240" w:lineRule="auto"/>
        <w:rPr>
          <w:rFonts w:cstheme="minorHAnsi"/>
          <w:i/>
        </w:rPr>
      </w:pPr>
      <w:r w:rsidRPr="00951E04">
        <w:rPr>
          <w:rFonts w:cstheme="minorHAnsi"/>
          <w:b/>
        </w:rPr>
        <w:t>Basic Flow</w:t>
      </w:r>
      <w:r w:rsidR="00334637">
        <w:rPr>
          <w:rFonts w:cstheme="minorHAnsi"/>
          <w:b/>
        </w:rPr>
        <w:t xml:space="preserve"> with Alternative and Exception Flows</w:t>
      </w:r>
      <w:r w:rsidRPr="00951E04">
        <w:rPr>
          <w:rFonts w:cstheme="minorHAnsi"/>
          <w:b/>
        </w:rPr>
        <w:t>:</w:t>
      </w:r>
    </w:p>
    <w:p w14:paraId="293B31D8" w14:textId="77777777" w:rsidR="00951E04" w:rsidRDefault="00951E04" w:rsidP="00DC46F5">
      <w:pPr>
        <w:spacing w:after="0" w:line="240" w:lineRule="auto"/>
        <w:rPr>
          <w:i/>
        </w:rPr>
      </w:pPr>
    </w:p>
    <w:tbl>
      <w:tblPr>
        <w:tblStyle w:val="TableGrid"/>
        <w:tblW w:w="0" w:type="auto"/>
        <w:tblLook w:val="04A0" w:firstRow="1" w:lastRow="0" w:firstColumn="1" w:lastColumn="0" w:noHBand="0" w:noVBand="1"/>
      </w:tblPr>
      <w:tblGrid>
        <w:gridCol w:w="1525"/>
        <w:gridCol w:w="7655"/>
      </w:tblGrid>
      <w:tr w:rsidR="00BB41EE" w:rsidRPr="00E341F6" w14:paraId="10D181AC" w14:textId="77777777" w:rsidTr="00BB41EE">
        <w:tc>
          <w:tcPr>
            <w:tcW w:w="1525" w:type="dxa"/>
          </w:tcPr>
          <w:p w14:paraId="5EF3ED7B" w14:textId="77777777" w:rsidR="00BB41EE" w:rsidRPr="001D6338" w:rsidRDefault="001D6338" w:rsidP="00E341F6">
            <w:pPr>
              <w:rPr>
                <w:rFonts w:cstheme="minorHAnsi"/>
                <w:b/>
              </w:rPr>
            </w:pPr>
            <w:r w:rsidRPr="001D6338">
              <w:rPr>
                <w:rFonts w:cstheme="minorHAnsi"/>
                <w:b/>
              </w:rPr>
              <w:t>Standard</w:t>
            </w:r>
          </w:p>
        </w:tc>
        <w:tc>
          <w:tcPr>
            <w:tcW w:w="7655" w:type="dxa"/>
          </w:tcPr>
          <w:p w14:paraId="4EEA627F" w14:textId="77777777" w:rsidR="001D6338" w:rsidRPr="00E341F6" w:rsidRDefault="001D6338" w:rsidP="001D6338">
            <w:pPr>
              <w:rPr>
                <w:rFonts w:ascii="Arial" w:hAnsi="Arial" w:cs="Arial"/>
                <w:sz w:val="24"/>
                <w:szCs w:val="24"/>
              </w:rPr>
            </w:pPr>
          </w:p>
        </w:tc>
      </w:tr>
      <w:tr w:rsidR="000A75E4" w:rsidRPr="00E341F6" w14:paraId="3C9E5B1A" w14:textId="77777777" w:rsidTr="00BB41EE">
        <w:tc>
          <w:tcPr>
            <w:tcW w:w="1525" w:type="dxa"/>
          </w:tcPr>
          <w:p w14:paraId="09F1C775" w14:textId="2219CC6A" w:rsidR="000A75E4" w:rsidRPr="00E341F6" w:rsidRDefault="000A75E4" w:rsidP="001D6338">
            <w:pPr>
              <w:rPr>
                <w:rFonts w:cstheme="minorHAnsi"/>
              </w:rPr>
            </w:pPr>
            <w:r>
              <w:rPr>
                <w:rFonts w:cstheme="minorHAnsi"/>
              </w:rPr>
              <w:t>Step 1</w:t>
            </w:r>
          </w:p>
        </w:tc>
        <w:tc>
          <w:tcPr>
            <w:tcW w:w="7655" w:type="dxa"/>
          </w:tcPr>
          <w:p w14:paraId="1B7D9A8A" w14:textId="7C3337DD" w:rsidR="000A75E4" w:rsidRDefault="000A75E4" w:rsidP="001D6338">
            <w:pPr>
              <w:rPr>
                <w:rFonts w:ascii="Calibri" w:hAnsi="Calibri" w:cs="Calibri"/>
                <w:color w:val="000000"/>
              </w:rPr>
            </w:pPr>
            <w:r>
              <w:rPr>
                <w:rFonts w:ascii="Calibri" w:hAnsi="Calibri" w:cs="Calibri"/>
                <w:color w:val="000000"/>
              </w:rPr>
              <w:t>CMC user logs into CMC from N3 network (or on non-N3 via authentication partner Authen2cate).</w:t>
            </w:r>
          </w:p>
        </w:tc>
      </w:tr>
      <w:tr w:rsidR="001D6338" w:rsidRPr="00E341F6" w14:paraId="083C0BD9" w14:textId="77777777" w:rsidTr="00BB41EE">
        <w:tc>
          <w:tcPr>
            <w:tcW w:w="1525" w:type="dxa"/>
          </w:tcPr>
          <w:p w14:paraId="50686DAA" w14:textId="116951F7" w:rsidR="001D6338" w:rsidRPr="00E341F6" w:rsidRDefault="001D6338" w:rsidP="000A75E4">
            <w:pPr>
              <w:rPr>
                <w:rFonts w:cstheme="minorHAnsi"/>
              </w:rPr>
            </w:pPr>
            <w:r w:rsidRPr="00E341F6">
              <w:rPr>
                <w:rFonts w:cstheme="minorHAnsi"/>
              </w:rPr>
              <w:t xml:space="preserve">Step </w:t>
            </w:r>
            <w:r w:rsidR="000A75E4">
              <w:rPr>
                <w:rFonts w:cstheme="minorHAnsi"/>
              </w:rPr>
              <w:t>2</w:t>
            </w:r>
          </w:p>
        </w:tc>
        <w:tc>
          <w:tcPr>
            <w:tcW w:w="7655" w:type="dxa"/>
          </w:tcPr>
          <w:p w14:paraId="5143E5DA" w14:textId="77777777" w:rsidR="001D6338" w:rsidRDefault="001D6338" w:rsidP="001D6338">
            <w:pPr>
              <w:rPr>
                <w:rFonts w:ascii="Calibri" w:hAnsi="Calibri" w:cs="Calibri"/>
                <w:color w:val="000000"/>
              </w:rPr>
            </w:pPr>
            <w:r>
              <w:rPr>
                <w:rFonts w:ascii="Calibri" w:hAnsi="Calibri" w:cs="Calibri"/>
                <w:color w:val="000000"/>
              </w:rPr>
              <w:t xml:space="preserve">CMC urgent care user accesses a patient’s CMC plan </w:t>
            </w:r>
          </w:p>
          <w:p w14:paraId="34D5C6E5" w14:textId="77777777" w:rsidR="001D6338" w:rsidRPr="00E341F6" w:rsidRDefault="001D6338" w:rsidP="001D6338">
            <w:pPr>
              <w:rPr>
                <w:rFonts w:ascii="Arial" w:hAnsi="Arial" w:cs="Arial"/>
                <w:sz w:val="24"/>
                <w:szCs w:val="24"/>
              </w:rPr>
            </w:pPr>
          </w:p>
        </w:tc>
      </w:tr>
      <w:tr w:rsidR="001D6338" w:rsidRPr="00E341F6" w14:paraId="5DE2FC4A" w14:textId="77777777" w:rsidTr="00BB41EE">
        <w:tc>
          <w:tcPr>
            <w:tcW w:w="1525" w:type="dxa"/>
          </w:tcPr>
          <w:p w14:paraId="029F3058" w14:textId="107A23AF" w:rsidR="001D6338" w:rsidRPr="00E341F6" w:rsidRDefault="001D6338" w:rsidP="000A75E4">
            <w:pPr>
              <w:rPr>
                <w:rFonts w:cstheme="minorHAnsi"/>
              </w:rPr>
            </w:pPr>
            <w:r w:rsidRPr="00E341F6">
              <w:rPr>
                <w:rFonts w:cstheme="minorHAnsi"/>
              </w:rPr>
              <w:t xml:space="preserve">Step </w:t>
            </w:r>
            <w:r w:rsidR="000A75E4">
              <w:rPr>
                <w:rFonts w:cstheme="minorHAnsi"/>
              </w:rPr>
              <w:t>3</w:t>
            </w:r>
          </w:p>
        </w:tc>
        <w:tc>
          <w:tcPr>
            <w:tcW w:w="7655" w:type="dxa"/>
          </w:tcPr>
          <w:p w14:paraId="300E4F66" w14:textId="77777777" w:rsidR="001D6338" w:rsidRPr="001F7148" w:rsidRDefault="001D6338" w:rsidP="001D6338">
            <w:pPr>
              <w:rPr>
                <w:rFonts w:ascii="Calibri" w:hAnsi="Calibri" w:cs="Calibri"/>
                <w:color w:val="000000"/>
              </w:rPr>
            </w:pPr>
            <w:r w:rsidRPr="001F7148">
              <w:rPr>
                <w:rFonts w:ascii="Calibri" w:hAnsi="Calibri" w:cs="Calibri"/>
                <w:color w:val="000000"/>
              </w:rPr>
              <w:t xml:space="preserve">CMC </w:t>
            </w:r>
            <w:r>
              <w:rPr>
                <w:rFonts w:ascii="Calibri" w:hAnsi="Calibri" w:cs="Calibri"/>
                <w:color w:val="000000"/>
              </w:rPr>
              <w:t xml:space="preserve">confirms the patient’s GP practice using </w:t>
            </w:r>
            <w:r w:rsidRPr="000A4424">
              <w:rPr>
                <w:rFonts w:cstheme="minorHAnsi"/>
              </w:rPr>
              <w:t>PDS/SDS lookup</w:t>
            </w:r>
          </w:p>
          <w:p w14:paraId="3008D513" w14:textId="77777777" w:rsidR="001D6338" w:rsidRPr="00E341F6" w:rsidRDefault="001D6338" w:rsidP="001D6338">
            <w:pPr>
              <w:rPr>
                <w:rFonts w:ascii="Arial" w:hAnsi="Arial" w:cs="Arial"/>
                <w:sz w:val="24"/>
                <w:szCs w:val="24"/>
              </w:rPr>
            </w:pPr>
          </w:p>
        </w:tc>
      </w:tr>
      <w:tr w:rsidR="001D6338" w:rsidRPr="00E341F6" w14:paraId="2FC18C52" w14:textId="77777777" w:rsidTr="00BB41EE">
        <w:tc>
          <w:tcPr>
            <w:tcW w:w="1525" w:type="dxa"/>
          </w:tcPr>
          <w:p w14:paraId="67F57A2C" w14:textId="38B7B7D5" w:rsidR="001D6338" w:rsidRPr="00E341F6" w:rsidRDefault="001D6338" w:rsidP="000A75E4">
            <w:pPr>
              <w:rPr>
                <w:rFonts w:cstheme="minorHAnsi"/>
              </w:rPr>
            </w:pPr>
            <w:r w:rsidRPr="00E341F6">
              <w:rPr>
                <w:rFonts w:cstheme="minorHAnsi"/>
              </w:rPr>
              <w:t xml:space="preserve">Step </w:t>
            </w:r>
            <w:r w:rsidR="000A75E4">
              <w:rPr>
                <w:rFonts w:cstheme="minorHAnsi"/>
              </w:rPr>
              <w:t>4</w:t>
            </w:r>
          </w:p>
        </w:tc>
        <w:tc>
          <w:tcPr>
            <w:tcW w:w="7655" w:type="dxa"/>
          </w:tcPr>
          <w:p w14:paraId="4F5CDB46" w14:textId="53F30555" w:rsidR="001D6338" w:rsidRDefault="001D6338" w:rsidP="001D6338">
            <w:pPr>
              <w:rPr>
                <w:rFonts w:ascii="Calibri" w:hAnsi="Calibri" w:cs="Calibri"/>
                <w:color w:val="000000"/>
              </w:rPr>
            </w:pPr>
            <w:r w:rsidRPr="001D6338">
              <w:rPr>
                <w:rFonts w:ascii="Calibri" w:hAnsi="Calibri" w:cs="Calibri"/>
                <w:color w:val="000000"/>
              </w:rPr>
              <w:t>Urgent car</w:t>
            </w:r>
            <w:r w:rsidR="00CA689D">
              <w:rPr>
                <w:rFonts w:ascii="Calibri" w:hAnsi="Calibri" w:cs="Calibri"/>
                <w:color w:val="000000"/>
              </w:rPr>
              <w:t>e</w:t>
            </w:r>
            <w:r w:rsidRPr="001D6338">
              <w:rPr>
                <w:rFonts w:ascii="Calibri" w:hAnsi="Calibri" w:cs="Calibri"/>
                <w:color w:val="000000"/>
              </w:rPr>
              <w:t xml:space="preserve"> user c</w:t>
            </w:r>
            <w:r>
              <w:rPr>
                <w:rFonts w:ascii="Calibri" w:hAnsi="Calibri" w:cs="Calibri"/>
                <w:color w:val="000000"/>
              </w:rPr>
              <w:t>licks on the medications tab</w:t>
            </w:r>
            <w:r w:rsidR="000A75E4">
              <w:rPr>
                <w:rFonts w:ascii="Calibri" w:hAnsi="Calibri" w:cs="Calibri"/>
                <w:color w:val="000000"/>
              </w:rPr>
              <w:t xml:space="preserve"> within CMC system</w:t>
            </w:r>
            <w:r>
              <w:rPr>
                <w:rFonts w:ascii="Calibri" w:hAnsi="Calibri" w:cs="Calibri"/>
                <w:color w:val="000000"/>
              </w:rPr>
              <w:t>.</w:t>
            </w:r>
          </w:p>
          <w:p w14:paraId="3854FED9" w14:textId="77777777" w:rsidR="001D6338" w:rsidRPr="00E341F6" w:rsidRDefault="001D6338" w:rsidP="001D6338">
            <w:pPr>
              <w:rPr>
                <w:rFonts w:ascii="Arial" w:hAnsi="Arial" w:cs="Arial"/>
                <w:sz w:val="24"/>
                <w:szCs w:val="24"/>
              </w:rPr>
            </w:pPr>
          </w:p>
        </w:tc>
      </w:tr>
      <w:tr w:rsidR="001D6338" w:rsidRPr="00E341F6" w14:paraId="1DBD3B82" w14:textId="77777777" w:rsidTr="000A75E4">
        <w:trPr>
          <w:trHeight w:val="1587"/>
        </w:trPr>
        <w:tc>
          <w:tcPr>
            <w:tcW w:w="1525" w:type="dxa"/>
          </w:tcPr>
          <w:p w14:paraId="2F30F630" w14:textId="7B143640" w:rsidR="001D6338" w:rsidRPr="00E341F6" w:rsidRDefault="001D6338" w:rsidP="000A75E4">
            <w:pPr>
              <w:rPr>
                <w:rFonts w:cstheme="minorHAnsi"/>
              </w:rPr>
            </w:pPr>
            <w:r>
              <w:rPr>
                <w:rFonts w:cstheme="minorHAnsi"/>
              </w:rPr>
              <w:lastRenderedPageBreak/>
              <w:t xml:space="preserve">Step </w:t>
            </w:r>
            <w:r w:rsidR="000A75E4">
              <w:rPr>
                <w:rFonts w:cstheme="minorHAnsi"/>
              </w:rPr>
              <w:t>5</w:t>
            </w:r>
          </w:p>
        </w:tc>
        <w:tc>
          <w:tcPr>
            <w:tcW w:w="7655" w:type="dxa"/>
          </w:tcPr>
          <w:p w14:paraId="04616576" w14:textId="77777777" w:rsidR="001D6338" w:rsidRDefault="001D6338" w:rsidP="001D6338">
            <w:pPr>
              <w:rPr>
                <w:rFonts w:cstheme="minorHAnsi"/>
              </w:rPr>
            </w:pPr>
            <w:r>
              <w:rPr>
                <w:rFonts w:cstheme="minorHAnsi"/>
              </w:rPr>
              <w:t>CMC</w:t>
            </w:r>
            <w:r w:rsidRPr="000A4424">
              <w:rPr>
                <w:rFonts w:cstheme="minorHAnsi"/>
              </w:rPr>
              <w:t xml:space="preserve"> requests the Patients ‘Current Medication List’ from their registered GP Practice</w:t>
            </w:r>
          </w:p>
          <w:p w14:paraId="277E0110" w14:textId="77777777" w:rsidR="001D6338" w:rsidRDefault="001D6338" w:rsidP="001D6338">
            <w:pPr>
              <w:rPr>
                <w:rFonts w:cstheme="minorHAnsi"/>
              </w:rPr>
            </w:pPr>
          </w:p>
          <w:p w14:paraId="078BEAD9" w14:textId="6A20F40C" w:rsidR="001D6338" w:rsidRPr="00E341F6" w:rsidRDefault="001D6338">
            <w:pPr>
              <w:rPr>
                <w:rFonts w:ascii="Calibri" w:hAnsi="Calibri" w:cs="Calibri"/>
              </w:rPr>
            </w:pPr>
            <w:r w:rsidRPr="001D6338">
              <w:rPr>
                <w:rFonts w:cstheme="minorHAnsi"/>
                <w:i/>
              </w:rPr>
              <w:t>Current Medication – Medication prescribed to the Patient (as either a single prescription or an instance of a repeat prescription) within the last three months</w:t>
            </w:r>
            <w:r w:rsidR="00DB7B60">
              <w:rPr>
                <w:rFonts w:cstheme="minorHAnsi"/>
                <w:i/>
              </w:rPr>
              <w:t xml:space="preserve"> </w:t>
            </w:r>
          </w:p>
        </w:tc>
      </w:tr>
      <w:tr w:rsidR="001D6338" w:rsidRPr="00E341F6" w14:paraId="384F1A77" w14:textId="77777777" w:rsidTr="00BB41EE">
        <w:tc>
          <w:tcPr>
            <w:tcW w:w="1525" w:type="dxa"/>
          </w:tcPr>
          <w:p w14:paraId="7FA0B84C" w14:textId="67437198" w:rsidR="001D6338" w:rsidRPr="00E341F6" w:rsidRDefault="001D6338" w:rsidP="000A75E4">
            <w:pPr>
              <w:rPr>
                <w:rFonts w:cstheme="minorHAnsi"/>
              </w:rPr>
            </w:pPr>
            <w:r>
              <w:rPr>
                <w:rFonts w:cstheme="minorHAnsi"/>
              </w:rPr>
              <w:t xml:space="preserve">Step </w:t>
            </w:r>
            <w:r w:rsidR="000A75E4">
              <w:rPr>
                <w:rFonts w:cstheme="minorHAnsi"/>
              </w:rPr>
              <w:t>6</w:t>
            </w:r>
          </w:p>
        </w:tc>
        <w:tc>
          <w:tcPr>
            <w:tcW w:w="7655" w:type="dxa"/>
          </w:tcPr>
          <w:p w14:paraId="53CB4627" w14:textId="2F87090E" w:rsidR="001D6338" w:rsidRPr="000A4424" w:rsidRDefault="001D6338" w:rsidP="001D6338">
            <w:pPr>
              <w:rPr>
                <w:rFonts w:cstheme="minorHAnsi"/>
              </w:rPr>
            </w:pPr>
            <w:r w:rsidRPr="000A4424">
              <w:rPr>
                <w:rFonts w:cstheme="minorHAnsi"/>
              </w:rPr>
              <w:t>Spine Security Proxy (SSP) checks organisation to organisation sharing agreement exists between requesting organisation (doctors) and the Patient</w:t>
            </w:r>
            <w:r w:rsidR="00A7217B">
              <w:rPr>
                <w:rFonts w:cstheme="minorHAnsi"/>
              </w:rPr>
              <w:t>’</w:t>
            </w:r>
            <w:r w:rsidRPr="000A4424">
              <w:rPr>
                <w:rFonts w:cstheme="minorHAnsi"/>
              </w:rPr>
              <w:t>s register</w:t>
            </w:r>
            <w:r w:rsidR="00A7217B">
              <w:rPr>
                <w:rFonts w:cstheme="minorHAnsi"/>
              </w:rPr>
              <w:t>ed</w:t>
            </w:r>
            <w:r w:rsidRPr="000A4424">
              <w:rPr>
                <w:rFonts w:cstheme="minorHAnsi"/>
              </w:rPr>
              <w:t xml:space="preserve"> GP Practice, and that the interaction (e.g. Get Medications) is part of the sharing agreement</w:t>
            </w:r>
          </w:p>
        </w:tc>
      </w:tr>
      <w:tr w:rsidR="001D6338" w:rsidRPr="00E341F6" w14:paraId="46513CA2" w14:textId="77777777" w:rsidTr="00BB41EE">
        <w:tc>
          <w:tcPr>
            <w:tcW w:w="1525" w:type="dxa"/>
          </w:tcPr>
          <w:p w14:paraId="4DB707F8" w14:textId="2169CA3C" w:rsidR="001D6338" w:rsidRPr="00E341F6" w:rsidRDefault="001D6338" w:rsidP="000A75E4">
            <w:pPr>
              <w:rPr>
                <w:rFonts w:cstheme="minorHAnsi"/>
              </w:rPr>
            </w:pPr>
            <w:r>
              <w:rPr>
                <w:rFonts w:cstheme="minorHAnsi"/>
              </w:rPr>
              <w:t xml:space="preserve">Step </w:t>
            </w:r>
            <w:r w:rsidR="000A75E4">
              <w:rPr>
                <w:rFonts w:cstheme="minorHAnsi"/>
              </w:rPr>
              <w:t>7</w:t>
            </w:r>
          </w:p>
        </w:tc>
        <w:tc>
          <w:tcPr>
            <w:tcW w:w="7655" w:type="dxa"/>
          </w:tcPr>
          <w:p w14:paraId="01B98C8A" w14:textId="77777777" w:rsidR="001D6338" w:rsidRPr="000A4424" w:rsidRDefault="001D6338" w:rsidP="001D6338">
            <w:pPr>
              <w:rPr>
                <w:rFonts w:cstheme="minorHAnsi"/>
              </w:rPr>
            </w:pPr>
            <w:r w:rsidRPr="000A4424">
              <w:rPr>
                <w:rFonts w:cstheme="minorHAnsi"/>
              </w:rPr>
              <w:t xml:space="preserve">GP Practice </w:t>
            </w:r>
            <w:r>
              <w:rPr>
                <w:rFonts w:cstheme="minorHAnsi"/>
              </w:rPr>
              <w:t>Clinical S</w:t>
            </w:r>
            <w:r w:rsidRPr="000A4424">
              <w:rPr>
                <w:rFonts w:cstheme="minorHAnsi"/>
              </w:rPr>
              <w:t xml:space="preserve">ystem checks </w:t>
            </w:r>
            <w:r>
              <w:rPr>
                <w:rFonts w:cstheme="minorHAnsi"/>
              </w:rPr>
              <w:t>P</w:t>
            </w:r>
            <w:r w:rsidRPr="000A4424">
              <w:rPr>
                <w:rFonts w:cstheme="minorHAnsi"/>
              </w:rPr>
              <w:t>atient permissions and consent to share</w:t>
            </w:r>
          </w:p>
        </w:tc>
      </w:tr>
      <w:tr w:rsidR="001D6338" w:rsidRPr="00E341F6" w14:paraId="1260A169" w14:textId="77777777" w:rsidTr="00BB41EE">
        <w:tc>
          <w:tcPr>
            <w:tcW w:w="1525" w:type="dxa"/>
          </w:tcPr>
          <w:p w14:paraId="358FFD07" w14:textId="7280167E" w:rsidR="001D6338" w:rsidRPr="00E341F6" w:rsidRDefault="001D6338" w:rsidP="000A75E4">
            <w:pPr>
              <w:rPr>
                <w:rFonts w:cstheme="minorHAnsi"/>
              </w:rPr>
            </w:pPr>
            <w:r>
              <w:rPr>
                <w:rFonts w:cstheme="minorHAnsi"/>
              </w:rPr>
              <w:t xml:space="preserve">Step </w:t>
            </w:r>
            <w:r w:rsidR="000A75E4">
              <w:rPr>
                <w:rFonts w:cstheme="minorHAnsi"/>
              </w:rPr>
              <w:t>8</w:t>
            </w:r>
          </w:p>
        </w:tc>
        <w:tc>
          <w:tcPr>
            <w:tcW w:w="7655" w:type="dxa"/>
          </w:tcPr>
          <w:p w14:paraId="6FEACEC8" w14:textId="25E6E990" w:rsidR="001D6338" w:rsidRDefault="000A75E4" w:rsidP="001D6338">
            <w:pPr>
              <w:rPr>
                <w:rFonts w:cstheme="minorHAnsi"/>
              </w:rPr>
            </w:pPr>
            <w:r>
              <w:rPr>
                <w:rFonts w:cstheme="minorHAnsi"/>
              </w:rPr>
              <w:t>CMC</w:t>
            </w:r>
            <w:r w:rsidR="001D6338" w:rsidRPr="000A4424">
              <w:rPr>
                <w:rFonts w:cstheme="minorHAnsi"/>
              </w:rPr>
              <w:t xml:space="preserve"> receives the </w:t>
            </w:r>
            <w:r w:rsidR="001D6338">
              <w:rPr>
                <w:rFonts w:cstheme="minorHAnsi"/>
              </w:rPr>
              <w:t xml:space="preserve">‘Current </w:t>
            </w:r>
            <w:r w:rsidR="001D6338" w:rsidRPr="000A4424">
              <w:rPr>
                <w:rFonts w:cstheme="minorHAnsi"/>
              </w:rPr>
              <w:t>Medication List</w:t>
            </w:r>
            <w:r w:rsidR="001D6338">
              <w:rPr>
                <w:rFonts w:cstheme="minorHAnsi"/>
              </w:rPr>
              <w:t>’</w:t>
            </w:r>
            <w:r w:rsidR="001D6338" w:rsidRPr="000A4424">
              <w:rPr>
                <w:rFonts w:cstheme="minorHAnsi"/>
              </w:rPr>
              <w:t xml:space="preserve"> and presents the results to the </w:t>
            </w:r>
            <w:r>
              <w:rPr>
                <w:rFonts w:cstheme="minorHAnsi"/>
              </w:rPr>
              <w:t>clinician.</w:t>
            </w:r>
          </w:p>
          <w:p w14:paraId="1E0BB54F" w14:textId="77777777" w:rsidR="001D6338" w:rsidRDefault="001D6338" w:rsidP="001D6338">
            <w:pPr>
              <w:rPr>
                <w:rFonts w:cstheme="minorHAnsi"/>
              </w:rPr>
            </w:pPr>
          </w:p>
          <w:p w14:paraId="42376BD8" w14:textId="77777777" w:rsidR="001D6338" w:rsidRDefault="001D6338" w:rsidP="001D6338">
            <w:pPr>
              <w:rPr>
                <w:rFonts w:cstheme="minorHAnsi"/>
              </w:rPr>
            </w:pPr>
            <w:r>
              <w:rPr>
                <w:rFonts w:cstheme="minorHAnsi"/>
              </w:rPr>
              <w:t>The following information is returned with the following information:</w:t>
            </w:r>
          </w:p>
          <w:p w14:paraId="633116A2" w14:textId="5FC0346B" w:rsidR="001D6338" w:rsidRPr="00AA780C" w:rsidRDefault="001D6338" w:rsidP="001D6338">
            <w:pPr>
              <w:pStyle w:val="ListParagraph"/>
              <w:numPr>
                <w:ilvl w:val="0"/>
                <w:numId w:val="5"/>
              </w:numPr>
              <w:rPr>
                <w:rFonts w:cstheme="minorHAnsi"/>
              </w:rPr>
            </w:pPr>
            <w:r w:rsidRPr="00AA780C">
              <w:rPr>
                <w:rFonts w:cstheme="minorHAnsi"/>
              </w:rPr>
              <w:t>The Date that the Medication was prescribed</w:t>
            </w:r>
            <w:r w:rsidR="003C3F8A">
              <w:rPr>
                <w:rFonts w:cstheme="minorHAnsi"/>
              </w:rPr>
              <w:t xml:space="preserve"> </w:t>
            </w:r>
          </w:p>
          <w:p w14:paraId="6D3E2488" w14:textId="19DC378C" w:rsidR="001D6338" w:rsidRPr="00AA780C" w:rsidRDefault="001D6338" w:rsidP="001D6338">
            <w:pPr>
              <w:pStyle w:val="ListParagraph"/>
              <w:numPr>
                <w:ilvl w:val="0"/>
                <w:numId w:val="5"/>
              </w:numPr>
              <w:rPr>
                <w:rFonts w:cstheme="minorHAnsi"/>
              </w:rPr>
            </w:pPr>
            <w:r>
              <w:rPr>
                <w:rFonts w:cstheme="minorHAnsi"/>
              </w:rPr>
              <w:t>The Medication Code</w:t>
            </w:r>
          </w:p>
          <w:p w14:paraId="040C73E4" w14:textId="0624DF8F" w:rsidR="001D6338" w:rsidRPr="009D6E8C" w:rsidRDefault="001D6338" w:rsidP="001D6338">
            <w:pPr>
              <w:pStyle w:val="ListParagraph"/>
              <w:numPr>
                <w:ilvl w:val="0"/>
                <w:numId w:val="5"/>
              </w:numPr>
              <w:spacing w:after="200" w:line="276" w:lineRule="auto"/>
              <w:rPr>
                <w:rFonts w:cstheme="minorHAnsi"/>
                <w:i/>
                <w:color w:val="0070C0"/>
              </w:rPr>
            </w:pPr>
            <w:r>
              <w:rPr>
                <w:rFonts w:cstheme="minorHAnsi"/>
              </w:rPr>
              <w:t>The Medication Name</w:t>
            </w:r>
            <w:r w:rsidR="00D0700B">
              <w:rPr>
                <w:rFonts w:cstheme="minorHAnsi"/>
              </w:rPr>
              <w:t xml:space="preserve"> </w:t>
            </w:r>
          </w:p>
          <w:p w14:paraId="6CC69651" w14:textId="269AF6E8" w:rsidR="001D6338" w:rsidRPr="00AA780C" w:rsidRDefault="001D6338" w:rsidP="001D6338">
            <w:pPr>
              <w:pStyle w:val="ListParagraph"/>
              <w:numPr>
                <w:ilvl w:val="0"/>
                <w:numId w:val="5"/>
              </w:numPr>
              <w:rPr>
                <w:rFonts w:cstheme="minorHAnsi"/>
              </w:rPr>
            </w:pPr>
            <w:r>
              <w:rPr>
                <w:rFonts w:cstheme="minorHAnsi"/>
              </w:rPr>
              <w:t>The Medication</w:t>
            </w:r>
            <w:r w:rsidRPr="00AA780C">
              <w:rPr>
                <w:rFonts w:cstheme="minorHAnsi"/>
              </w:rPr>
              <w:t xml:space="preserve"> dosage</w:t>
            </w:r>
          </w:p>
          <w:p w14:paraId="19818CE0" w14:textId="4F125A5B" w:rsidR="001D6338" w:rsidRPr="009D6E8C" w:rsidRDefault="001D6338" w:rsidP="001D6338">
            <w:pPr>
              <w:pStyle w:val="ListParagraph"/>
              <w:numPr>
                <w:ilvl w:val="0"/>
                <w:numId w:val="5"/>
              </w:numPr>
              <w:spacing w:after="200" w:line="276" w:lineRule="auto"/>
              <w:rPr>
                <w:rFonts w:cstheme="minorHAnsi"/>
                <w:color w:val="0070C0"/>
              </w:rPr>
            </w:pPr>
            <w:r w:rsidRPr="00AA780C">
              <w:rPr>
                <w:rFonts w:cstheme="minorHAnsi"/>
              </w:rPr>
              <w:t xml:space="preserve">The </w:t>
            </w:r>
            <w:r>
              <w:rPr>
                <w:rFonts w:cstheme="minorHAnsi"/>
              </w:rPr>
              <w:t>Medication prescribed quantity</w:t>
            </w:r>
            <w:r w:rsidR="003C3F8A">
              <w:rPr>
                <w:rFonts w:cstheme="minorHAnsi"/>
              </w:rPr>
              <w:t xml:space="preserve"> </w:t>
            </w:r>
          </w:p>
          <w:p w14:paraId="138833B8" w14:textId="21FEE199" w:rsidR="00D0700B" w:rsidRPr="009D6E8C" w:rsidRDefault="001D6338" w:rsidP="001D6338">
            <w:pPr>
              <w:pStyle w:val="ListParagraph"/>
              <w:numPr>
                <w:ilvl w:val="0"/>
                <w:numId w:val="5"/>
              </w:numPr>
              <w:spacing w:after="200" w:line="276" w:lineRule="auto"/>
              <w:rPr>
                <w:rFonts w:cstheme="minorHAnsi"/>
                <w:i/>
                <w:color w:val="0070C0"/>
              </w:rPr>
            </w:pPr>
            <w:r w:rsidRPr="00AA780C">
              <w:rPr>
                <w:rFonts w:cstheme="minorHAnsi"/>
              </w:rPr>
              <w:t xml:space="preserve">The number of </w:t>
            </w:r>
            <w:r>
              <w:rPr>
                <w:rFonts w:cstheme="minorHAnsi"/>
              </w:rPr>
              <w:t>allowed repeats</w:t>
            </w:r>
            <w:r w:rsidR="003C3F8A">
              <w:rPr>
                <w:rFonts w:cstheme="minorHAnsi"/>
              </w:rPr>
              <w:t xml:space="preserve"> </w:t>
            </w:r>
          </w:p>
          <w:p w14:paraId="0AD37558" w14:textId="4A2170B7" w:rsidR="000A75E4" w:rsidRPr="00CB3A4B" w:rsidRDefault="001D6338" w:rsidP="009D6E8C">
            <w:pPr>
              <w:pStyle w:val="ListParagraph"/>
              <w:numPr>
                <w:ilvl w:val="0"/>
                <w:numId w:val="5"/>
              </w:numPr>
            </w:pPr>
            <w:r w:rsidRPr="00D0700B">
              <w:rPr>
                <w:rFonts w:cstheme="minorHAnsi"/>
              </w:rPr>
              <w:t>The number of issued repeats</w:t>
            </w:r>
            <w:r w:rsidR="003C3F8A" w:rsidRPr="00D0700B">
              <w:rPr>
                <w:rFonts w:cstheme="minorHAnsi"/>
              </w:rPr>
              <w:t xml:space="preserve"> </w:t>
            </w:r>
          </w:p>
          <w:p w14:paraId="2CF23E1F" w14:textId="6445F3B7" w:rsidR="000A75E4" w:rsidRDefault="000A75E4" w:rsidP="000A75E4">
            <w:pPr>
              <w:rPr>
                <w:rFonts w:cstheme="minorHAnsi"/>
              </w:rPr>
            </w:pPr>
            <w:r>
              <w:rPr>
                <w:rFonts w:cstheme="minorHAnsi"/>
              </w:rPr>
              <w:t>Format TBC but could be presented so as similar to GP system medication page layout.</w:t>
            </w:r>
          </w:p>
          <w:p w14:paraId="2AA8375D" w14:textId="2BF9FCBF" w:rsidR="00A73F24" w:rsidRPr="000A4424" w:rsidRDefault="00A73F24" w:rsidP="0047327B">
            <w:pPr>
              <w:rPr>
                <w:rFonts w:cstheme="minorHAnsi"/>
              </w:rPr>
            </w:pPr>
          </w:p>
        </w:tc>
      </w:tr>
      <w:tr w:rsidR="001D6338" w:rsidRPr="00E341F6" w14:paraId="4925CDE5" w14:textId="77777777" w:rsidTr="00BB41EE">
        <w:tc>
          <w:tcPr>
            <w:tcW w:w="1525" w:type="dxa"/>
          </w:tcPr>
          <w:p w14:paraId="201CFC95" w14:textId="6878E817" w:rsidR="001D6338" w:rsidRPr="00E341F6" w:rsidRDefault="001D6338" w:rsidP="000A75E4">
            <w:pPr>
              <w:rPr>
                <w:rFonts w:cstheme="minorHAnsi"/>
              </w:rPr>
            </w:pPr>
            <w:r>
              <w:rPr>
                <w:rFonts w:cstheme="minorHAnsi"/>
              </w:rPr>
              <w:t xml:space="preserve">Step </w:t>
            </w:r>
            <w:r w:rsidR="000A75E4">
              <w:rPr>
                <w:rFonts w:cstheme="minorHAnsi"/>
              </w:rPr>
              <w:t>9</w:t>
            </w:r>
          </w:p>
        </w:tc>
        <w:tc>
          <w:tcPr>
            <w:tcW w:w="7655" w:type="dxa"/>
          </w:tcPr>
          <w:p w14:paraId="1312A5E4" w14:textId="503A8892" w:rsidR="001D6338" w:rsidRPr="00BC7175" w:rsidRDefault="001D6338" w:rsidP="001D6338">
            <w:pPr>
              <w:rPr>
                <w:rFonts w:cstheme="minorHAnsi"/>
              </w:rPr>
            </w:pPr>
            <w:r>
              <w:rPr>
                <w:rFonts w:cstheme="minorHAnsi"/>
              </w:rPr>
              <w:t>CMC will import the M</w:t>
            </w:r>
            <w:r w:rsidRPr="000A4424">
              <w:rPr>
                <w:rFonts w:cstheme="minorHAnsi"/>
              </w:rPr>
              <w:t xml:space="preserve">edication information into a temporary storage. </w:t>
            </w:r>
            <w:r w:rsidRPr="00BC7175">
              <w:rPr>
                <w:rFonts w:cstheme="minorHAnsi"/>
              </w:rPr>
              <w:t>This will include mapping the data received into the CMC own data struc</w:t>
            </w:r>
            <w:r w:rsidR="00BC7175" w:rsidRPr="00BC7175">
              <w:rPr>
                <w:rFonts w:cstheme="minorHAnsi"/>
              </w:rPr>
              <w:t>tures/coding for medications.</w:t>
            </w:r>
          </w:p>
          <w:p w14:paraId="4D72D36D" w14:textId="77777777" w:rsidR="001D6338" w:rsidRPr="00E341F6" w:rsidRDefault="001D6338" w:rsidP="001D6338">
            <w:pPr>
              <w:rPr>
                <w:rFonts w:ascii="Calibri" w:hAnsi="Calibri" w:cs="Calibri"/>
                <w:color w:val="000000"/>
              </w:rPr>
            </w:pPr>
          </w:p>
        </w:tc>
      </w:tr>
      <w:tr w:rsidR="001D6338" w:rsidRPr="00E341F6" w14:paraId="59C634AC" w14:textId="77777777" w:rsidTr="00BB41EE">
        <w:tc>
          <w:tcPr>
            <w:tcW w:w="1525" w:type="dxa"/>
          </w:tcPr>
          <w:p w14:paraId="4A58A71A" w14:textId="016CAAD4" w:rsidR="001D6338" w:rsidRDefault="001D6338" w:rsidP="000A75E4">
            <w:pPr>
              <w:rPr>
                <w:rFonts w:cstheme="minorHAnsi"/>
              </w:rPr>
            </w:pPr>
            <w:r>
              <w:rPr>
                <w:rFonts w:cstheme="minorHAnsi"/>
              </w:rPr>
              <w:t xml:space="preserve">Step </w:t>
            </w:r>
            <w:r w:rsidR="000A75E4">
              <w:rPr>
                <w:rFonts w:cstheme="minorHAnsi"/>
              </w:rPr>
              <w:t>10</w:t>
            </w:r>
          </w:p>
        </w:tc>
        <w:tc>
          <w:tcPr>
            <w:tcW w:w="7655" w:type="dxa"/>
          </w:tcPr>
          <w:p w14:paraId="460F7347" w14:textId="49E6CC88" w:rsidR="001D6338" w:rsidRDefault="001D6338" w:rsidP="001D6338">
            <w:pPr>
              <w:rPr>
                <w:rFonts w:cstheme="minorHAnsi"/>
              </w:rPr>
            </w:pPr>
            <w:r>
              <w:rPr>
                <w:rFonts w:cstheme="minorHAnsi"/>
              </w:rPr>
              <w:t>CMC user is then able to view current medications and act accordingly</w:t>
            </w:r>
          </w:p>
        </w:tc>
      </w:tr>
      <w:tr w:rsidR="001D6338" w:rsidRPr="00E341F6" w14:paraId="67B26793" w14:textId="77777777" w:rsidTr="00BB41EE">
        <w:tc>
          <w:tcPr>
            <w:tcW w:w="1525" w:type="dxa"/>
          </w:tcPr>
          <w:p w14:paraId="23DF8812" w14:textId="77777777" w:rsidR="001D6338" w:rsidRPr="001D6338" w:rsidRDefault="001D6338" w:rsidP="001D6338">
            <w:pPr>
              <w:rPr>
                <w:rFonts w:cstheme="minorHAnsi"/>
                <w:b/>
              </w:rPr>
            </w:pPr>
            <w:r w:rsidRPr="001D6338">
              <w:rPr>
                <w:rFonts w:cstheme="minorHAnsi"/>
                <w:b/>
              </w:rPr>
              <w:t xml:space="preserve">Exceptions </w:t>
            </w:r>
          </w:p>
        </w:tc>
        <w:tc>
          <w:tcPr>
            <w:tcW w:w="7655" w:type="dxa"/>
          </w:tcPr>
          <w:p w14:paraId="5173EF5B" w14:textId="77777777" w:rsidR="001D6338" w:rsidRDefault="001D6338" w:rsidP="001D6338">
            <w:pPr>
              <w:rPr>
                <w:rFonts w:cstheme="minorHAnsi"/>
              </w:rPr>
            </w:pPr>
          </w:p>
        </w:tc>
      </w:tr>
      <w:tr w:rsidR="001D6338" w:rsidRPr="00E341F6" w14:paraId="5FD97B2A" w14:textId="77777777" w:rsidTr="00BB41EE">
        <w:tc>
          <w:tcPr>
            <w:tcW w:w="1525" w:type="dxa"/>
          </w:tcPr>
          <w:p w14:paraId="423C535C" w14:textId="77777777" w:rsidR="001D6338" w:rsidRDefault="001D6338" w:rsidP="00E341F6">
            <w:pPr>
              <w:rPr>
                <w:rFonts w:cstheme="minorHAnsi"/>
              </w:rPr>
            </w:pPr>
            <w:r>
              <w:rPr>
                <w:rFonts w:cstheme="minorHAnsi"/>
              </w:rPr>
              <w:t>Step 2a</w:t>
            </w:r>
          </w:p>
        </w:tc>
        <w:tc>
          <w:tcPr>
            <w:tcW w:w="7655" w:type="dxa"/>
          </w:tcPr>
          <w:p w14:paraId="1F56CBE9" w14:textId="6AA3A61E" w:rsidR="001D6338" w:rsidRPr="001D6338" w:rsidRDefault="001D6338" w:rsidP="001D6338">
            <w:pPr>
              <w:rPr>
                <w:rFonts w:ascii="Calibri" w:hAnsi="Calibri" w:cs="Calibri"/>
                <w:color w:val="000000"/>
              </w:rPr>
            </w:pPr>
            <w:r w:rsidRPr="007F2141">
              <w:rPr>
                <w:rFonts w:ascii="Calibri" w:hAnsi="Calibri" w:cs="Calibri"/>
                <w:color w:val="000000"/>
              </w:rPr>
              <w:t>GP Practice is not found on SDS</w:t>
            </w:r>
            <w:r w:rsidR="000A75E4">
              <w:rPr>
                <w:rFonts w:ascii="Calibri" w:hAnsi="Calibri" w:cs="Calibri"/>
                <w:color w:val="000000"/>
              </w:rPr>
              <w:t xml:space="preserve"> </w:t>
            </w:r>
          </w:p>
        </w:tc>
      </w:tr>
      <w:tr w:rsidR="001D6338" w:rsidRPr="00E341F6" w14:paraId="6542E683" w14:textId="77777777" w:rsidTr="00BB41EE">
        <w:tc>
          <w:tcPr>
            <w:tcW w:w="1525" w:type="dxa"/>
          </w:tcPr>
          <w:p w14:paraId="3556EC13" w14:textId="77777777" w:rsidR="001D6338" w:rsidRDefault="001D6338" w:rsidP="00E341F6">
            <w:pPr>
              <w:rPr>
                <w:rFonts w:cstheme="minorHAnsi"/>
              </w:rPr>
            </w:pPr>
            <w:r>
              <w:rPr>
                <w:rFonts w:cstheme="minorHAnsi"/>
              </w:rPr>
              <w:t>Step 3a</w:t>
            </w:r>
          </w:p>
        </w:tc>
        <w:tc>
          <w:tcPr>
            <w:tcW w:w="7655" w:type="dxa"/>
          </w:tcPr>
          <w:p w14:paraId="62AB6B5E" w14:textId="77777777" w:rsidR="001D6338" w:rsidRDefault="001D6338" w:rsidP="001D6338">
            <w:pPr>
              <w:rPr>
                <w:rFonts w:cstheme="minorHAnsi"/>
              </w:rPr>
            </w:pPr>
            <w:r>
              <w:rPr>
                <w:rFonts w:cstheme="minorHAnsi"/>
              </w:rPr>
              <w:t>No medications returned</w:t>
            </w:r>
          </w:p>
        </w:tc>
      </w:tr>
      <w:tr w:rsidR="001D6338" w:rsidRPr="00E341F6" w14:paraId="04524E37" w14:textId="77777777" w:rsidTr="00BB41EE">
        <w:tc>
          <w:tcPr>
            <w:tcW w:w="1525" w:type="dxa"/>
          </w:tcPr>
          <w:p w14:paraId="529228F9" w14:textId="77777777" w:rsidR="001D6338" w:rsidRDefault="001D6338" w:rsidP="00E341F6">
            <w:pPr>
              <w:rPr>
                <w:rFonts w:cstheme="minorHAnsi"/>
              </w:rPr>
            </w:pPr>
            <w:r>
              <w:rPr>
                <w:rFonts w:cstheme="minorHAnsi"/>
              </w:rPr>
              <w:t>Step 4a</w:t>
            </w:r>
          </w:p>
        </w:tc>
        <w:tc>
          <w:tcPr>
            <w:tcW w:w="7655" w:type="dxa"/>
          </w:tcPr>
          <w:p w14:paraId="4C3ABC30" w14:textId="77777777" w:rsidR="001D6338" w:rsidRDefault="001D6338" w:rsidP="001D6338">
            <w:pPr>
              <w:rPr>
                <w:rFonts w:cstheme="minorHAnsi"/>
              </w:rPr>
            </w:pPr>
            <w:r>
              <w:rPr>
                <w:rFonts w:cstheme="minorHAnsi"/>
              </w:rPr>
              <w:t xml:space="preserve">Patient not returned </w:t>
            </w:r>
          </w:p>
        </w:tc>
      </w:tr>
      <w:tr w:rsidR="001D6338" w:rsidRPr="00E341F6" w14:paraId="746B7F73" w14:textId="77777777" w:rsidTr="00BB41EE">
        <w:tc>
          <w:tcPr>
            <w:tcW w:w="1525" w:type="dxa"/>
          </w:tcPr>
          <w:p w14:paraId="648F401D" w14:textId="77777777" w:rsidR="001D6338" w:rsidRDefault="001D6338" w:rsidP="00E341F6">
            <w:pPr>
              <w:rPr>
                <w:rFonts w:cstheme="minorHAnsi"/>
              </w:rPr>
            </w:pPr>
            <w:r>
              <w:rPr>
                <w:rFonts w:cstheme="minorHAnsi"/>
              </w:rPr>
              <w:t>Step 5a</w:t>
            </w:r>
          </w:p>
        </w:tc>
        <w:tc>
          <w:tcPr>
            <w:tcW w:w="7655" w:type="dxa"/>
          </w:tcPr>
          <w:p w14:paraId="669B71D9" w14:textId="77777777" w:rsidR="001D6338" w:rsidRDefault="001D6338" w:rsidP="001D6338">
            <w:pPr>
              <w:rPr>
                <w:rFonts w:cstheme="minorHAnsi"/>
              </w:rPr>
            </w:pPr>
            <w:r>
              <w:rPr>
                <w:rFonts w:cstheme="minorHAnsi"/>
              </w:rPr>
              <w:t>Patient consent not given</w:t>
            </w:r>
          </w:p>
        </w:tc>
      </w:tr>
      <w:tr w:rsidR="001D6338" w:rsidRPr="00E341F6" w14:paraId="3DE12B3B" w14:textId="77777777" w:rsidTr="00BB41EE">
        <w:tc>
          <w:tcPr>
            <w:tcW w:w="1525" w:type="dxa"/>
          </w:tcPr>
          <w:p w14:paraId="5B055503" w14:textId="77777777" w:rsidR="001D6338" w:rsidRDefault="001D6338" w:rsidP="00E341F6">
            <w:pPr>
              <w:rPr>
                <w:rFonts w:cstheme="minorHAnsi"/>
              </w:rPr>
            </w:pPr>
            <w:r>
              <w:rPr>
                <w:rFonts w:cstheme="minorHAnsi"/>
              </w:rPr>
              <w:t>Step 6a</w:t>
            </w:r>
          </w:p>
        </w:tc>
        <w:tc>
          <w:tcPr>
            <w:tcW w:w="7655" w:type="dxa"/>
          </w:tcPr>
          <w:p w14:paraId="769B4634" w14:textId="77777777" w:rsidR="001D6338" w:rsidRDefault="00BE2D04" w:rsidP="001D6338">
            <w:pPr>
              <w:rPr>
                <w:rFonts w:cstheme="minorHAnsi"/>
              </w:rPr>
            </w:pPr>
            <w:r>
              <w:rPr>
                <w:rFonts w:cstheme="minorHAnsi"/>
              </w:rPr>
              <w:t>GP Connect connectivity down</w:t>
            </w:r>
          </w:p>
        </w:tc>
      </w:tr>
      <w:tr w:rsidR="00BC7175" w:rsidRPr="00E341F6" w14:paraId="5DB0B79D" w14:textId="77777777" w:rsidTr="00BB41EE">
        <w:tc>
          <w:tcPr>
            <w:tcW w:w="1525" w:type="dxa"/>
          </w:tcPr>
          <w:p w14:paraId="56DF90C0" w14:textId="5F80FC9E" w:rsidR="00BC7175" w:rsidRDefault="00BC7175" w:rsidP="00E341F6">
            <w:pPr>
              <w:rPr>
                <w:rFonts w:cstheme="minorHAnsi"/>
              </w:rPr>
            </w:pPr>
            <w:r>
              <w:rPr>
                <w:rFonts w:cstheme="minorHAnsi"/>
              </w:rPr>
              <w:t>Step 7a</w:t>
            </w:r>
          </w:p>
        </w:tc>
        <w:tc>
          <w:tcPr>
            <w:tcW w:w="7655" w:type="dxa"/>
          </w:tcPr>
          <w:p w14:paraId="59C10A30" w14:textId="3A5D6FBC" w:rsidR="00BC7175" w:rsidRDefault="00BC7175" w:rsidP="001D6338">
            <w:pPr>
              <w:rPr>
                <w:rFonts w:cstheme="minorHAnsi"/>
              </w:rPr>
            </w:pPr>
            <w:r>
              <w:rPr>
                <w:rFonts w:cstheme="minorHAnsi"/>
              </w:rPr>
              <w:t>Current medication is updated by GP and CMC user re-checks</w:t>
            </w:r>
          </w:p>
        </w:tc>
      </w:tr>
    </w:tbl>
    <w:p w14:paraId="02445778" w14:textId="77777777" w:rsidR="00951E04" w:rsidRDefault="00951E04" w:rsidP="00DC46F5">
      <w:pPr>
        <w:spacing w:after="0" w:line="240" w:lineRule="auto"/>
        <w:rPr>
          <w:i/>
        </w:rPr>
      </w:pPr>
    </w:p>
    <w:p w14:paraId="5D2359CC" w14:textId="42E8A8DA" w:rsidR="001B6089" w:rsidRDefault="005A2006" w:rsidP="000A75E4">
      <w:pPr>
        <w:spacing w:after="0" w:line="240" w:lineRule="auto"/>
        <w:rPr>
          <w:rFonts w:ascii="Calibri" w:eastAsia="+mn-ea" w:hAnsi="Calibri" w:cs="+mn-cs"/>
          <w:b/>
          <w:bCs/>
          <w:kern w:val="24"/>
          <w:sz w:val="14"/>
          <w:szCs w:val="14"/>
        </w:rPr>
      </w:pPr>
      <w:r w:rsidRPr="005A2006">
        <w:rPr>
          <w:rFonts w:ascii="Calibri" w:eastAsia="+mn-ea" w:hAnsi="Calibri" w:cs="+mn-cs"/>
          <w:b/>
          <w:bCs/>
          <w:kern w:val="24"/>
          <w:sz w:val="16"/>
          <w:szCs w:val="14"/>
          <w:vertAlign w:val="superscript"/>
        </w:rPr>
        <w:t>1</w:t>
      </w:r>
      <w:r w:rsidRPr="005A2006">
        <w:rPr>
          <w:rFonts w:ascii="Calibri" w:eastAsia="+mn-ea" w:hAnsi="Calibri" w:cs="+mn-cs"/>
          <w:b/>
          <w:bCs/>
          <w:kern w:val="24"/>
          <w:sz w:val="14"/>
          <w:szCs w:val="14"/>
          <w:vertAlign w:val="superscript"/>
        </w:rPr>
        <w:t xml:space="preserve"> </w:t>
      </w:r>
      <w:hyperlink r:id="rId16" w:history="1">
        <w:r w:rsidR="00D0700B" w:rsidRPr="00D83FD6">
          <w:rPr>
            <w:rStyle w:val="Hyperlink"/>
            <w:rFonts w:ascii="Calibri" w:eastAsia="+mn-ea" w:hAnsi="Calibri" w:cs="+mn-cs"/>
            <w:b/>
            <w:bCs/>
            <w:kern w:val="24"/>
            <w:sz w:val="14"/>
            <w:szCs w:val="14"/>
          </w:rPr>
          <w:t>https://www.england.nhs.uk/wp-content/uploads/2014/03/psa-sup-info-med-error.pdf</w:t>
        </w:r>
      </w:hyperlink>
    </w:p>
    <w:p w14:paraId="78D913CB" w14:textId="77777777" w:rsidR="00D0700B" w:rsidRDefault="00D0700B" w:rsidP="000A75E4">
      <w:pPr>
        <w:spacing w:after="0" w:line="240" w:lineRule="auto"/>
        <w:rPr>
          <w:rFonts w:ascii="Calibri" w:eastAsia="+mn-ea" w:hAnsi="Calibri" w:cs="+mn-cs"/>
          <w:b/>
          <w:bCs/>
          <w:kern w:val="24"/>
          <w:sz w:val="14"/>
          <w:szCs w:val="14"/>
        </w:rPr>
      </w:pPr>
    </w:p>
    <w:p w14:paraId="50087054" w14:textId="77777777" w:rsidR="001B3F6F" w:rsidRDefault="001B3F6F" w:rsidP="001B3F6F">
      <w:pPr>
        <w:spacing w:after="0" w:line="240" w:lineRule="auto"/>
      </w:pPr>
    </w:p>
    <w:p w14:paraId="6ECA2EE3" w14:textId="5A65C088" w:rsidR="001B3F6F" w:rsidRDefault="001B3F6F" w:rsidP="001B3F6F">
      <w:pPr>
        <w:spacing w:after="0" w:line="240" w:lineRule="auto"/>
      </w:pPr>
    </w:p>
    <w:p w14:paraId="0D4EA884" w14:textId="422B7B83" w:rsidR="00D0700B" w:rsidRDefault="00D0700B" w:rsidP="009D6E8C">
      <w:pPr>
        <w:rPr>
          <w:rFonts w:eastAsia="+mn-ea" w:cstheme="minorHAnsi"/>
          <w:b/>
          <w:bCs/>
          <w:kern w:val="24"/>
        </w:rPr>
      </w:pPr>
    </w:p>
    <w:p w14:paraId="4F32197B" w14:textId="77777777" w:rsidR="001B3F6F" w:rsidRPr="009D6E8C" w:rsidRDefault="001B3F6F" w:rsidP="009D6E8C">
      <w:pPr>
        <w:rPr>
          <w:rFonts w:eastAsia="+mn-ea" w:cstheme="minorHAnsi"/>
          <w:b/>
          <w:bCs/>
          <w:kern w:val="24"/>
        </w:rPr>
      </w:pPr>
    </w:p>
    <w:sectPr w:rsidR="001B3F6F" w:rsidRPr="009D6E8C" w:rsidSect="001B3F6F">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64484" w14:textId="77777777" w:rsidR="00A100A6" w:rsidRDefault="00A100A6" w:rsidP="0054591E">
      <w:pPr>
        <w:spacing w:after="0" w:line="240" w:lineRule="auto"/>
      </w:pPr>
      <w:r>
        <w:separator/>
      </w:r>
    </w:p>
  </w:endnote>
  <w:endnote w:type="continuationSeparator" w:id="0">
    <w:p w14:paraId="167863E9" w14:textId="77777777" w:rsidR="00A100A6" w:rsidRDefault="00A100A6" w:rsidP="00545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A1977" w14:textId="7CFAD481" w:rsidR="00BC4D04" w:rsidRPr="00BC4D04" w:rsidRDefault="00BC4D04">
    <w:pPr>
      <w:pStyle w:val="Footer"/>
      <w:rPr>
        <w:sz w:val="16"/>
      </w:rPr>
    </w:pP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B844A" w14:textId="77777777" w:rsidR="00A100A6" w:rsidRDefault="00A100A6" w:rsidP="0054591E">
      <w:pPr>
        <w:spacing w:after="0" w:line="240" w:lineRule="auto"/>
      </w:pPr>
      <w:r>
        <w:separator/>
      </w:r>
    </w:p>
  </w:footnote>
  <w:footnote w:type="continuationSeparator" w:id="0">
    <w:p w14:paraId="3091EAC9" w14:textId="77777777" w:rsidR="00A100A6" w:rsidRDefault="00A100A6" w:rsidP="00545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88F3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DC1982"/>
    <w:multiLevelType w:val="hybridMultilevel"/>
    <w:tmpl w:val="A99C4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61732"/>
    <w:multiLevelType w:val="hybridMultilevel"/>
    <w:tmpl w:val="E2F0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4B4406"/>
    <w:multiLevelType w:val="hybridMultilevel"/>
    <w:tmpl w:val="2FFEAC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36E0F75"/>
    <w:multiLevelType w:val="hybridMultilevel"/>
    <w:tmpl w:val="53FC7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9F65B6"/>
    <w:multiLevelType w:val="hybridMultilevel"/>
    <w:tmpl w:val="1F58F63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4951A5"/>
    <w:multiLevelType w:val="hybridMultilevel"/>
    <w:tmpl w:val="C248F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6A15BF"/>
    <w:multiLevelType w:val="hybridMultilevel"/>
    <w:tmpl w:val="9CC24A96"/>
    <w:lvl w:ilvl="0" w:tplc="4FC802E6">
      <w:start w:val="5"/>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8" w15:restartNumberingAfterBreak="0">
    <w:nsid w:val="2A9C54E7"/>
    <w:multiLevelType w:val="hybridMultilevel"/>
    <w:tmpl w:val="F1E6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F475F6"/>
    <w:multiLevelType w:val="hybridMultilevel"/>
    <w:tmpl w:val="22B850EA"/>
    <w:lvl w:ilvl="0" w:tplc="7932FCD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340148"/>
    <w:multiLevelType w:val="hybridMultilevel"/>
    <w:tmpl w:val="C4A69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F134E2"/>
    <w:multiLevelType w:val="hybridMultilevel"/>
    <w:tmpl w:val="51709A8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317DB5"/>
    <w:multiLevelType w:val="hybridMultilevel"/>
    <w:tmpl w:val="F5A8BC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5AA51C2"/>
    <w:multiLevelType w:val="hybridMultilevel"/>
    <w:tmpl w:val="CE16C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A53D8B"/>
    <w:multiLevelType w:val="hybridMultilevel"/>
    <w:tmpl w:val="8DEA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0756DB"/>
    <w:multiLevelType w:val="hybridMultilevel"/>
    <w:tmpl w:val="A4F6F1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13"/>
  </w:num>
  <w:num w:numId="3">
    <w:abstractNumId w:val="14"/>
  </w:num>
  <w:num w:numId="4">
    <w:abstractNumId w:val="8"/>
  </w:num>
  <w:num w:numId="5">
    <w:abstractNumId w:val="7"/>
  </w:num>
  <w:num w:numId="6">
    <w:abstractNumId w:val="0"/>
  </w:num>
  <w:num w:numId="7">
    <w:abstractNumId w:val="4"/>
  </w:num>
  <w:num w:numId="8">
    <w:abstractNumId w:val="5"/>
  </w:num>
  <w:num w:numId="9">
    <w:abstractNumId w:val="9"/>
  </w:num>
  <w:num w:numId="10">
    <w:abstractNumId w:val="2"/>
  </w:num>
  <w:num w:numId="11">
    <w:abstractNumId w:val="1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15"/>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344D"/>
    <w:rsid w:val="0000406F"/>
    <w:rsid w:val="000144BE"/>
    <w:rsid w:val="00043FA7"/>
    <w:rsid w:val="0005098D"/>
    <w:rsid w:val="00075704"/>
    <w:rsid w:val="000A75E4"/>
    <w:rsid w:val="000B41A8"/>
    <w:rsid w:val="000C0A03"/>
    <w:rsid w:val="000C48AC"/>
    <w:rsid w:val="00103529"/>
    <w:rsid w:val="00115009"/>
    <w:rsid w:val="00124CEA"/>
    <w:rsid w:val="00147F34"/>
    <w:rsid w:val="001B3F6F"/>
    <w:rsid w:val="001B6089"/>
    <w:rsid w:val="001C1ADF"/>
    <w:rsid w:val="001D6338"/>
    <w:rsid w:val="001F7148"/>
    <w:rsid w:val="002133E0"/>
    <w:rsid w:val="00230D71"/>
    <w:rsid w:val="00280CF5"/>
    <w:rsid w:val="002A0639"/>
    <w:rsid w:val="002B392B"/>
    <w:rsid w:val="002E179D"/>
    <w:rsid w:val="002F3B8A"/>
    <w:rsid w:val="00334637"/>
    <w:rsid w:val="003375AF"/>
    <w:rsid w:val="00352474"/>
    <w:rsid w:val="00363A1D"/>
    <w:rsid w:val="0037134F"/>
    <w:rsid w:val="003B7E45"/>
    <w:rsid w:val="003C3F8A"/>
    <w:rsid w:val="003E3026"/>
    <w:rsid w:val="00434F4A"/>
    <w:rsid w:val="004401C3"/>
    <w:rsid w:val="0047327B"/>
    <w:rsid w:val="00480C6A"/>
    <w:rsid w:val="0048101F"/>
    <w:rsid w:val="004B68DB"/>
    <w:rsid w:val="0051344D"/>
    <w:rsid w:val="005445ED"/>
    <w:rsid w:val="0054591E"/>
    <w:rsid w:val="005655A1"/>
    <w:rsid w:val="0057744C"/>
    <w:rsid w:val="00584801"/>
    <w:rsid w:val="00597684"/>
    <w:rsid w:val="005A2006"/>
    <w:rsid w:val="005A40D9"/>
    <w:rsid w:val="005B58D2"/>
    <w:rsid w:val="00623813"/>
    <w:rsid w:val="00630552"/>
    <w:rsid w:val="00670619"/>
    <w:rsid w:val="00675A2F"/>
    <w:rsid w:val="006A3B12"/>
    <w:rsid w:val="00700A47"/>
    <w:rsid w:val="00700C46"/>
    <w:rsid w:val="00720E66"/>
    <w:rsid w:val="00727CDE"/>
    <w:rsid w:val="00731B95"/>
    <w:rsid w:val="0073725F"/>
    <w:rsid w:val="007B5204"/>
    <w:rsid w:val="007B5F9E"/>
    <w:rsid w:val="007C6A1D"/>
    <w:rsid w:val="007D1D90"/>
    <w:rsid w:val="007F0DD9"/>
    <w:rsid w:val="007F0FEB"/>
    <w:rsid w:val="007F1A87"/>
    <w:rsid w:val="0084087D"/>
    <w:rsid w:val="00877E7A"/>
    <w:rsid w:val="00882AB6"/>
    <w:rsid w:val="008A5D92"/>
    <w:rsid w:val="008D56F2"/>
    <w:rsid w:val="008E6224"/>
    <w:rsid w:val="008F5E28"/>
    <w:rsid w:val="00902AD7"/>
    <w:rsid w:val="00923862"/>
    <w:rsid w:val="00926AB2"/>
    <w:rsid w:val="00935D0E"/>
    <w:rsid w:val="009361BD"/>
    <w:rsid w:val="00951E04"/>
    <w:rsid w:val="009D0C2D"/>
    <w:rsid w:val="009D6E8C"/>
    <w:rsid w:val="00A100A6"/>
    <w:rsid w:val="00A7217B"/>
    <w:rsid w:val="00A73F24"/>
    <w:rsid w:val="00A74CFB"/>
    <w:rsid w:val="00A85CA3"/>
    <w:rsid w:val="00AA02F4"/>
    <w:rsid w:val="00AA4D74"/>
    <w:rsid w:val="00AB60ED"/>
    <w:rsid w:val="00AF53BD"/>
    <w:rsid w:val="00B00718"/>
    <w:rsid w:val="00B16D78"/>
    <w:rsid w:val="00B47CBA"/>
    <w:rsid w:val="00B74D80"/>
    <w:rsid w:val="00B8124E"/>
    <w:rsid w:val="00BB41EE"/>
    <w:rsid w:val="00BB5EEF"/>
    <w:rsid w:val="00BB7703"/>
    <w:rsid w:val="00BC4D04"/>
    <w:rsid w:val="00BC4D4D"/>
    <w:rsid w:val="00BC7175"/>
    <w:rsid w:val="00BD321C"/>
    <w:rsid w:val="00BE2D04"/>
    <w:rsid w:val="00C0653B"/>
    <w:rsid w:val="00C84BC3"/>
    <w:rsid w:val="00CA689D"/>
    <w:rsid w:val="00CB3A4B"/>
    <w:rsid w:val="00CC1E2B"/>
    <w:rsid w:val="00D0700B"/>
    <w:rsid w:val="00D47762"/>
    <w:rsid w:val="00DB2F01"/>
    <w:rsid w:val="00DB7B60"/>
    <w:rsid w:val="00DC46F5"/>
    <w:rsid w:val="00DC499F"/>
    <w:rsid w:val="00DC5607"/>
    <w:rsid w:val="00E341F6"/>
    <w:rsid w:val="00E36E0F"/>
    <w:rsid w:val="00E57CBE"/>
    <w:rsid w:val="00E6414E"/>
    <w:rsid w:val="00E84C8D"/>
    <w:rsid w:val="00EE15E9"/>
    <w:rsid w:val="00EE6E99"/>
    <w:rsid w:val="00EF0870"/>
    <w:rsid w:val="00F063AB"/>
    <w:rsid w:val="00F146EC"/>
    <w:rsid w:val="00FC3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916D"/>
  <w14:discardImageEditingData/>
  <w15:docId w15:val="{D573A426-A2D0-4947-AC26-744DBDE6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90"/>
    <w:pPr>
      <w:ind w:left="720"/>
      <w:contextualSpacing/>
    </w:pPr>
  </w:style>
  <w:style w:type="paragraph" w:styleId="BalloonText">
    <w:name w:val="Balloon Text"/>
    <w:basedOn w:val="Normal"/>
    <w:link w:val="BalloonTextChar"/>
    <w:uiPriority w:val="99"/>
    <w:semiHidden/>
    <w:unhideWhenUsed/>
    <w:rsid w:val="001B6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089"/>
    <w:rPr>
      <w:rFonts w:ascii="Tahoma" w:hAnsi="Tahoma" w:cs="Tahoma"/>
      <w:sz w:val="16"/>
      <w:szCs w:val="16"/>
    </w:rPr>
  </w:style>
  <w:style w:type="table" w:styleId="TableGrid">
    <w:name w:val="Table Grid"/>
    <w:basedOn w:val="TableNormal"/>
    <w:uiPriority w:val="59"/>
    <w:rsid w:val="00E34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59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91E"/>
  </w:style>
  <w:style w:type="paragraph" w:styleId="Footer">
    <w:name w:val="footer"/>
    <w:basedOn w:val="Normal"/>
    <w:link w:val="FooterChar"/>
    <w:uiPriority w:val="99"/>
    <w:unhideWhenUsed/>
    <w:rsid w:val="005459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91E"/>
  </w:style>
  <w:style w:type="character" w:styleId="CommentReference">
    <w:name w:val="annotation reference"/>
    <w:basedOn w:val="DefaultParagraphFont"/>
    <w:uiPriority w:val="99"/>
    <w:semiHidden/>
    <w:unhideWhenUsed/>
    <w:rsid w:val="00103529"/>
    <w:rPr>
      <w:sz w:val="18"/>
      <w:szCs w:val="18"/>
    </w:rPr>
  </w:style>
  <w:style w:type="paragraph" w:styleId="CommentText">
    <w:name w:val="annotation text"/>
    <w:basedOn w:val="Normal"/>
    <w:link w:val="CommentTextChar"/>
    <w:uiPriority w:val="99"/>
    <w:semiHidden/>
    <w:unhideWhenUsed/>
    <w:rsid w:val="00103529"/>
    <w:pPr>
      <w:spacing w:line="240" w:lineRule="auto"/>
    </w:pPr>
    <w:rPr>
      <w:sz w:val="24"/>
      <w:szCs w:val="24"/>
    </w:rPr>
  </w:style>
  <w:style w:type="character" w:customStyle="1" w:styleId="CommentTextChar">
    <w:name w:val="Comment Text Char"/>
    <w:basedOn w:val="DefaultParagraphFont"/>
    <w:link w:val="CommentText"/>
    <w:uiPriority w:val="99"/>
    <w:semiHidden/>
    <w:rsid w:val="00103529"/>
    <w:rPr>
      <w:sz w:val="24"/>
      <w:szCs w:val="24"/>
    </w:rPr>
  </w:style>
  <w:style w:type="paragraph" w:styleId="CommentSubject">
    <w:name w:val="annotation subject"/>
    <w:basedOn w:val="CommentText"/>
    <w:next w:val="CommentText"/>
    <w:link w:val="CommentSubjectChar"/>
    <w:uiPriority w:val="99"/>
    <w:semiHidden/>
    <w:unhideWhenUsed/>
    <w:rsid w:val="00103529"/>
    <w:rPr>
      <w:b/>
      <w:bCs/>
      <w:sz w:val="20"/>
      <w:szCs w:val="20"/>
    </w:rPr>
  </w:style>
  <w:style w:type="character" w:customStyle="1" w:styleId="CommentSubjectChar">
    <w:name w:val="Comment Subject Char"/>
    <w:basedOn w:val="CommentTextChar"/>
    <w:link w:val="CommentSubject"/>
    <w:uiPriority w:val="99"/>
    <w:semiHidden/>
    <w:rsid w:val="00103529"/>
    <w:rPr>
      <w:b/>
      <w:bCs/>
      <w:sz w:val="20"/>
      <w:szCs w:val="20"/>
    </w:rPr>
  </w:style>
  <w:style w:type="paragraph" w:styleId="ListBullet">
    <w:name w:val="List Bullet"/>
    <w:basedOn w:val="Normal"/>
    <w:uiPriority w:val="99"/>
    <w:unhideWhenUsed/>
    <w:rsid w:val="00B16D78"/>
    <w:pPr>
      <w:numPr>
        <w:numId w:val="6"/>
      </w:numPr>
      <w:contextualSpacing/>
    </w:pPr>
  </w:style>
  <w:style w:type="character" w:styleId="Hyperlink">
    <w:name w:val="Hyperlink"/>
    <w:basedOn w:val="DefaultParagraphFont"/>
    <w:uiPriority w:val="99"/>
    <w:unhideWhenUsed/>
    <w:rsid w:val="00D0700B"/>
    <w:rPr>
      <w:color w:val="0000FF" w:themeColor="hyperlink"/>
      <w:u w:val="single"/>
    </w:rPr>
  </w:style>
  <w:style w:type="paragraph" w:styleId="Revision">
    <w:name w:val="Revision"/>
    <w:hidden/>
    <w:uiPriority w:val="99"/>
    <w:semiHidden/>
    <w:rsid w:val="001C1A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79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england.nhs.uk/wp-content/uploads/2014/03/psa-sup-info-med-error.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nww.coordinatemycare.net/csp/healthshare/hscc/compat/lo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NHSD Portfolio Document (8 years)</p:Name>
  <p:Description/>
  <p:Statement>This document implements 8 years retention from Authored Date</p:Statement>
  <p:PolicyItems>
    <p:PolicyItem featureId="Microsoft.Office.RecordsManagement.PolicyFeatures.Expiration" staticId="0x010100CE61D9DC7AFC6844B595FD0A55B75DF7|-2054357789" UniqueId="c9a81329-e124-4cbc-9b7a-8099d020f266">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8</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NHSD Portfolio Document (8 years)" ma:contentTypeID="0x010100CE61D9DC7AFC6844B595FD0A55B75DF7003A32A83EE5D83948BE540EBD6E52FF3A" ma:contentTypeVersion="5" ma:contentTypeDescription="" ma:contentTypeScope="" ma:versionID="52e6108a09a3d423093353b37f1e3e46">
  <xsd:schema xmlns:xsd="http://www.w3.org/2001/XMLSchema" xmlns:xs="http://www.w3.org/2001/XMLSchema" xmlns:p="http://schemas.microsoft.com/office/2006/metadata/properties" xmlns:ns1="http://schemas.microsoft.com/sharepoint/v3" xmlns:ns2="5668c8bc-6c30-45e9-80ca-5109d4270dfd" xmlns:ns3="35a352f6-bb32-4738-bdb1-5d89d34e1d5b" targetNamespace="http://schemas.microsoft.com/office/2006/metadata/properties" ma:root="true" ma:fieldsID="0d1ccd7bf2483616f3f5ee83e97f9fc5" ns1:_="" ns2:_="" ns3:_="">
    <xsd:import namespace="http://schemas.microsoft.com/sharepoint/v3"/>
    <xsd:import namespace="5668c8bc-6c30-45e9-80ca-5109d4270dfd"/>
    <xsd:import namespace="35a352f6-bb32-4738-bdb1-5d89d34e1d5b"/>
    <xsd:element name="properties">
      <xsd:complexType>
        <xsd:sequence>
          <xsd:element name="documentManagement">
            <xsd:complexType>
              <xsd:all>
                <xsd:element ref="ns2:ApprovalDate" minOccurs="0"/>
                <xsd:element ref="ns2:ApproverName" minOccurs="0"/>
                <xsd:element ref="ns2:AuthorName" minOccurs="0"/>
                <xsd:element ref="ns2:AuthoredDate"/>
                <xsd:element ref="ns2:InformationAudience" minOccurs="0"/>
                <xsd:element ref="ns2:InformationSource" minOccurs="0"/>
                <xsd:element ref="ns2:InformationStatus"/>
                <xsd:element ref="ns2:e076e489fa624670a6d5030aa6510568" minOccurs="0"/>
                <xsd:element ref="ns2:TaxCatchAll" minOccurs="0"/>
                <xsd:element ref="ns2:TaxCatchAllLabel" minOccurs="0"/>
                <xsd:element ref="ns2:InformationVersion" minOccurs="0"/>
                <xsd:element ref="ns2:i8502cb9d1b74c4f9e1ea45824336350" minOccurs="0"/>
                <xsd:element ref="ns2:SecurityClassification"/>
                <xsd:element ref="ns2:SecurityDescriptor" minOccurs="0"/>
                <xsd:element ref="ns2:Summary" minOccurs="0"/>
                <xsd:element ref="ns1:_dlc_Exempt" minOccurs="0"/>
                <xsd:element ref="ns1:_dlc_ExpireDateSaved" minOccurs="0"/>
                <xsd:element ref="ns1:_dlc_ExpireDate" minOccurs="0"/>
                <xsd:element ref="ns3:_dlc_DocId" minOccurs="0"/>
                <xsd:element ref="ns3:_dlc_DocIdUrl" minOccurs="0"/>
                <xsd:element ref="ns3:_dlc_DocIdPersistId" minOccurs="0"/>
                <xsd:element ref="ns1:UserField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5" nillable="true" ma:displayName="Exempt from Policy" ma:description="" ma:hidden="true" ma:internalName="_dlc_Exempt" ma:readOnly="true">
      <xsd:simpleType>
        <xsd:restriction base="dms:Unknown"/>
      </xsd:simpleType>
    </xsd:element>
    <xsd:element name="_dlc_ExpireDateSaved" ma:index="26" nillable="true" ma:displayName="Original Expiration Date" ma:description="" ma:hidden="true" ma:internalName="_dlc_ExpireDateSaved" ma:readOnly="true">
      <xsd:simpleType>
        <xsd:restriction base="dms:DateTime"/>
      </xsd:simpleType>
    </xsd:element>
    <xsd:element name="_dlc_ExpireDate" ma:index="27" nillable="true" ma:displayName="Expiration Date" ma:description="" ma:hidden="true" ma:indexed="true" ma:internalName="_dlc_ExpireDate" ma:readOnly="true">
      <xsd:simpleType>
        <xsd:restriction base="dms:DateTime"/>
      </xsd:simpleType>
    </xsd:element>
    <xsd:element name="UserField1" ma:index="31" nillable="true" ma:displayName="User Field 1" ma:description="" ma:internalName="UserField1">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pprovalDate" ma:index="8" nillable="true" ma:displayName="Approval Date" ma:default="[Today]" ma:internalName="ApprovalDate">
      <xsd:simpleType>
        <xsd:restriction base="dms:DateTime"/>
      </xsd:simpleType>
    </xsd:element>
    <xsd:element name="ApproverName" ma:index="9" nillable="true" ma:displayName="Approver Name" ma:internalName="ApproverName">
      <xsd:simpleType>
        <xsd:restriction base="dms:Text"/>
      </xsd:simpleType>
    </xsd:element>
    <xsd:element name="AuthorName" ma:index="10" nillable="true" ma:displayName="Author Name" ma:description="The name of the primary author or contact" ma:internalName="Author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edDate" ma:index="11" ma:displayName="Authored Date" ma:default="[Today]" ma:internalName="AuthoredDate">
      <xsd:simpleType>
        <xsd:restriction base="dms:DateTime"/>
      </xsd:simpleType>
    </xsd:element>
    <xsd:element name="InformationAudience" ma:index="12" nillable="true" ma:displayName="Information Audience" ma:default="NHS Digital" ma:description="A category of user for whom the resource is intended" ma:internalName="InformationAudience">
      <xsd:simpleType>
        <xsd:restriction base="dms:Text"/>
      </xsd:simpleType>
    </xsd:element>
    <xsd:element name="InformationSource" ma:index="13" nillable="true" ma:displayName="Information Source" ma:description="The source from which the described resource is derived" ma:internalName="InformationSource">
      <xsd:simpleType>
        <xsd:restriction base="dms:Text"/>
      </xsd:simple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e076e489fa624670a6d5030aa6510568" ma:index="15"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6" nillable="true" ma:displayName="Taxonomy Catch All Column" ma:description="" ma:hidden="true" ma:list="{1cfab078-16e0-4520-9ec0-7375ac183d0a}" ma:internalName="TaxCatchAll" ma:showField="CatchAllData"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description="" ma:hidden="true" ma:list="{1cfab078-16e0-4520-9ec0-7375ac183d0a}" ma:internalName="TaxCatchAllLabel" ma:readOnly="true" ma:showField="CatchAllDataLabel"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InformationVersion" ma:index="19" nillable="true" ma:displayName="Information Version" ma:decimals="2" ma:description="Identifies version number of the resource" ma:internalName="InformationVersion">
      <xsd:simpleType>
        <xsd:restriction base="dms:Number">
          <xsd:maxInclusive value="5000"/>
          <xsd:minInclusive value="0"/>
        </xsd:restriction>
      </xsd:simpleType>
    </xsd:element>
    <xsd:element name="i8502cb9d1b74c4f9e1ea45824336350" ma:index="20" nillable="true" ma:taxonomy="true" ma:internalName="i8502cb9d1b74c4f9e1ea45824336350" ma:taxonomyFieldName="PortfolioCode" ma:displayName="Portfolio Code" ma:default="" ma:fieldId="{28502cb9-d1b7-4c4f-9e1e-a45824336350}" ma:sspId="bb72b7f4-c981-47a4-a26e-043e4b78ebf3" ma:termSetId="83dca0dc-49f4-4ab6-814d-a10e46f2d065" ma:anchorId="00000000-0000-0000-0000-000000000000" ma:open="true" ma:isKeyword="false">
      <xsd:complexType>
        <xsd:sequence>
          <xsd:element ref="pc:Terms" minOccurs="0" maxOccurs="1"/>
        </xsd:sequence>
      </xsd:complexType>
    </xsd:element>
    <xsd:element name="SecurityClassification" ma:index="22" ma:displayName="Security Classification" ma:default="Official" ma:format="Dropdown" ma:internalName="SecurityClassification">
      <xsd:simpleType>
        <xsd:restriction base="dms:Choice">
          <xsd:enumeration value="Official"/>
          <xsd:enumeration value="Official - Sensitive"/>
        </xsd:restriction>
      </xsd:simpleType>
    </xsd:element>
    <xsd:element name="SecurityDescriptor" ma:index="23" nillable="true" ma:displayName="Security Descriptor" ma:format="Dropdown" ma:internalName="SecurityDescriptor">
      <xsd:simpleType>
        <xsd:restriction base="dms:Choice">
          <xsd:enumeration value="Commercial"/>
          <xsd:enumeration value="Personal"/>
          <xsd:enumeration value="Local Sensitive (LOCSEN)"/>
        </xsd:restriction>
      </xsd:simpleType>
    </xsd:element>
    <xsd:element name="Summary" ma:index="24" nillable="true" ma:displayName="Summary" ma:description="An account of the content of the resource"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a352f6-bb32-4738-bdb1-5d89d34e1d5b"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bb72b7f4-c981-47a4-a26e-043e4b78ebf3" ContentTypeId="0x010100CE61D9DC7AFC6844B595FD0A55B75DF7" PreviousValue="false"/>
</file>

<file path=customXml/item5.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documentManagement>
    <UserField1 xmlns="http://schemas.microsoft.com/sharepoint/v3" xsi:nil="true"/>
    <InformationAudience xmlns="5668c8bc-6c30-45e9-80ca-5109d4270dfd">NHS Digital</InformationAudience>
    <SecurityClassification xmlns="5668c8bc-6c30-45e9-80ca-5109d4270dfd">Official</SecurityClassification>
    <InformationVersion xmlns="5668c8bc-6c30-45e9-80ca-5109d4270dfd" xsi:nil="true"/>
    <Summary xmlns="5668c8bc-6c30-45e9-80ca-5109d4270dfd" xsi:nil="true"/>
    <ApprovalDate xmlns="5668c8bc-6c30-45e9-80ca-5109d4270dfd">2017-08-30T09:43:56+00:00</ApprovalDate>
    <ApproverName xmlns="5668c8bc-6c30-45e9-80ca-5109d4270dfd" xsi:nil="true"/>
    <i8502cb9d1b74c4f9e1ea45824336350 xmlns="5668c8bc-6c30-45e9-80ca-5109d4270dfd">
      <Terms xmlns="http://schemas.microsoft.com/office/infopath/2007/PartnerControls"/>
    </i8502cb9d1b74c4f9e1ea45824336350>
    <SecurityDescriptor xmlns="5668c8bc-6c30-45e9-80ca-5109d4270dfd" xsi:nil="true"/>
    <InformationSource xmlns="5668c8bc-6c30-45e9-80ca-5109d4270dfd">NHS Digital</InformationSource>
    <InformationStatus xmlns="5668c8bc-6c30-45e9-80ca-5109d4270dfd">In Review</InformationStatus>
    <AuthoredDate xmlns="5668c8bc-6c30-45e9-80ca-5109d4270dfd">2017-07-24T13:35:16+00:00</AuthoredDate>
    <TaxCatchAll xmlns="5668c8bc-6c30-45e9-80ca-5109d4270dfd">
      <Value>1</Value>
    </TaxCatchAll>
    <AuthorName xmlns="5668c8bc-6c30-45e9-80ca-5109d4270dfd">
      <UserInfo>
        <DisplayName/>
        <AccountId xsi:nil="true"/>
        <AccountType/>
      </UserInfo>
    </AuthorNam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Migrated Content</TermName>
          <TermId xmlns="http://schemas.microsoft.com/office/infopath/2007/PartnerControls">a89a6889-f925-45e5-857d-35573c791613</TermId>
        </TermInfo>
      </Terms>
    </e076e489fa624670a6d5030aa6510568>
    <_dlc_DocId xmlns="35a352f6-bb32-4738-bdb1-5d89d34e1d5b">NHSD-1000041-878486224-795</_dlc_DocId>
    <_dlc_ExpireDateSaved xmlns="http://schemas.microsoft.com/sharepoint/v3" xsi:nil="true"/>
    <_dlc_ExpireDate xmlns="http://schemas.microsoft.com/sharepoint/v3">2025-07-24T13:35:16+00:00</_dlc_ExpireDate>
    <_dlc_DocIdUrl xmlns="35a352f6-bb32-4738-bdb1-5d89d34e1d5b">
      <Url>https://hscic365.sharepoint.com/sites/gpsoc/GPC/_layouts/15/DocIdRedir.aspx?ID=NHSD-1000041-878486224-795</Url>
      <Description>NHSD-1000041-878486224-795</Description>
    </_dlc_DocIdUrl>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B08CB-EEC7-41CA-BCB7-5D7FC90948B2}">
  <ds:schemaRefs>
    <ds:schemaRef ds:uri="http://schemas.microsoft.com/sharepoint/v3/contenttype/forms"/>
  </ds:schemaRefs>
</ds:datastoreItem>
</file>

<file path=customXml/itemProps2.xml><?xml version="1.0" encoding="utf-8"?>
<ds:datastoreItem xmlns:ds="http://schemas.openxmlformats.org/officeDocument/2006/customXml" ds:itemID="{6E8D5A4F-C4DB-4BB3-8979-6E88BB3402FE}">
  <ds:schemaRefs>
    <ds:schemaRef ds:uri="office.server.policy"/>
  </ds:schemaRefs>
</ds:datastoreItem>
</file>

<file path=customXml/itemProps3.xml><?xml version="1.0" encoding="utf-8"?>
<ds:datastoreItem xmlns:ds="http://schemas.openxmlformats.org/officeDocument/2006/customXml" ds:itemID="{6C1FFE41-183A-4738-810D-4B02CD978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35a352f6-bb32-4738-bdb1-5d89d34e1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F74F2D-F0A8-41E3-A846-008A797C9F44}">
  <ds:schemaRefs>
    <ds:schemaRef ds:uri="Microsoft.SharePoint.Taxonomy.ContentTypeSync"/>
  </ds:schemaRefs>
</ds:datastoreItem>
</file>

<file path=customXml/itemProps5.xml><?xml version="1.0" encoding="utf-8"?>
<ds:datastoreItem xmlns:ds="http://schemas.openxmlformats.org/officeDocument/2006/customXml" ds:itemID="{E0D238D8-207F-4E82-BB23-4F01E4EE0E8C}">
  <ds:schemaRefs>
    <ds:schemaRef ds:uri="http://schemas.microsoft.com/sharepoint/events"/>
  </ds:schemaRefs>
</ds:datastoreItem>
</file>

<file path=customXml/itemProps6.xml><?xml version="1.0" encoding="utf-8"?>
<ds:datastoreItem xmlns:ds="http://schemas.openxmlformats.org/officeDocument/2006/customXml" ds:itemID="{FCA0A577-50E0-4C5C-B914-3CE6678CCD4B}">
  <ds:schemaRefs>
    <ds:schemaRef ds:uri="http://schemas.microsoft.com/sharepoint/v3"/>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35a352f6-bb32-4738-bdb1-5d89d34e1d5b"/>
    <ds:schemaRef ds:uri="http://schemas.microsoft.com/office/2006/metadata/properties"/>
    <ds:schemaRef ds:uri="5668c8bc-6c30-45e9-80ca-5109d4270dfd"/>
    <ds:schemaRef ds:uri="http://purl.org/dc/dcmitype/"/>
    <ds:schemaRef ds:uri="http://purl.org/dc/terms/"/>
    <ds:schemaRef ds:uri="http://purl.org/dc/elements/1.1/"/>
  </ds:schemaRefs>
</ds:datastoreItem>
</file>

<file path=customXml/itemProps7.xml><?xml version="1.0" encoding="utf-8"?>
<ds:datastoreItem xmlns:ds="http://schemas.openxmlformats.org/officeDocument/2006/customXml" ds:itemID="{A76703FE-BEC9-45F9-81F6-A95729220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Health &amp; Social Care Information Centre</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Mike Stacey</cp:lastModifiedBy>
  <cp:revision>7</cp:revision>
  <dcterms:created xsi:type="dcterms:W3CDTF">2017-06-23T09:38:00Z</dcterms:created>
  <dcterms:modified xsi:type="dcterms:W3CDTF">2018-02-09T11:53:00Z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0x010100CE61D9DC7AFC6844B595FD0A55B75DF7003A32A83EE5D83948BE540EBD6E52FF3A</vt:lpwstr>
  </property>
  <property fmtid="{D5CDD505-2E9C-101B-9397-08002B2CF9AE}" pid="3" name="InformationType">
    <vt:lpwstr>1;#Migrated Content|a89a6889-f925-45e5-857d-35573c791613</vt:lpwstr>
  </property>
  <property fmtid="{D5CDD505-2E9C-101B-9397-08002B2CF9AE}" pid="4" name="Order">
    <vt:r8>100</vt:r8>
  </property>
  <property fmtid="{D5CDD505-2E9C-101B-9397-08002B2CF9AE}" pid="5" name="URL">
    <vt:lpwstr/>
  </property>
  <property fmtid="{D5CDD505-2E9C-101B-9397-08002B2CF9AE}" pid="6" name="OriginalAssignee">
    <vt:lpwstr>Mike Stacey (NHS Digital)</vt:lpwstr>
  </property>
  <property fmtid="{D5CDD505-2E9C-101B-9397-08002B2CF9AE}" pid="7" name="OriginalLastModifiedBy">
    <vt:lpwstr>Mike Stacey (NHS Digital)</vt:lpwstr>
  </property>
  <property fmtid="{D5CDD505-2E9C-101B-9397-08002B2CF9AE}" pid="8" name="Addressee">
    <vt:lpwstr/>
  </property>
  <property fmtid="{D5CDD505-2E9C-101B-9397-08002B2CF9AE}" pid="9" name="PortfolioCode">
    <vt:lpwstr/>
  </property>
  <property fmtid="{D5CDD505-2E9C-101B-9397-08002B2CF9AE}" pid="10" name="_dlc_policyId">
    <vt:lpwstr>0x010100CE61D9DC7AFC6844B595FD0A55B75DF7|-2054357789</vt:lpwstr>
  </property>
  <property fmtid="{D5CDD505-2E9C-101B-9397-08002B2CF9AE}" pid="11" name="ItemRetentionFormula">
    <vt:lpwstr>&lt;formula id="Microsoft.Office.RecordsManagement.PolicyFeatures.Expiration.Formula.BuiltIn"&gt;&lt;number&gt;8&lt;/number&gt;&lt;property&gt;AuthoredDate&lt;/property&gt;&lt;propertyId&gt;78342c6d-8801-441d-a333-a9f070617aff&lt;/propertyId&gt;&lt;period&gt;years&lt;/period&gt;&lt;/formula&gt;</vt:lpwstr>
  </property>
  <property fmtid="{D5CDD505-2E9C-101B-9397-08002B2CF9AE}" pid="12" name="_dlc_DocIdItemGuid">
    <vt:lpwstr>e4abc1ea-cefd-4a0a-9bad-9b11dd422d0c</vt:lpwstr>
  </property>
</Properties>
</file>