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5943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DC499F">
        <w:rPr>
          <w:rFonts w:cstheme="minorHAnsi"/>
          <w:b/>
        </w:rPr>
        <w:t>Use Case Template Document</w:t>
      </w:r>
    </w:p>
    <w:p w14:paraId="33885944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33885945" w14:textId="74D8F7AE" w:rsidR="0051344D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42A2B995" w14:textId="2B4E9F71" w:rsidR="00CA6858" w:rsidRPr="00CA6858" w:rsidRDefault="00CA6858" w:rsidP="00DC46F5">
      <w:pPr>
        <w:spacing w:after="0" w:line="240" w:lineRule="auto"/>
        <w:rPr>
          <w:rFonts w:cstheme="minorHAnsi"/>
        </w:rPr>
      </w:pPr>
      <w:r w:rsidRPr="00CA6858">
        <w:rPr>
          <w:rFonts w:cstheme="minorHAnsi"/>
        </w:rPr>
        <w:t>Midwife views patient record before visiting patient</w:t>
      </w:r>
    </w:p>
    <w:p w14:paraId="33885947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33885948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33885949" w14:textId="77777777" w:rsidR="00AB60ED" w:rsidRDefault="00AB60ED" w:rsidP="00AB60ED">
      <w:pPr>
        <w:spacing w:after="0" w:line="240" w:lineRule="auto"/>
        <w:rPr>
          <w:rFonts w:cstheme="minorHAnsi"/>
        </w:rPr>
      </w:pPr>
    </w:p>
    <w:p w14:paraId="1A989098" w14:textId="77777777" w:rsidR="00BF7CFA" w:rsidRDefault="00BF7CFA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Before the first appointment for a maternity referral the midwife needs to collect all information about the patient in order to provide the best possible care during pregnancy. </w:t>
      </w:r>
      <w:r w:rsidR="009711EC">
        <w:rPr>
          <w:rFonts w:ascii="Calibri" w:hAnsi="Calibri" w:cs="Calibri"/>
        </w:rPr>
        <w:t>T</w:t>
      </w:r>
      <w:r>
        <w:rPr>
          <w:rFonts w:ascii="Calibri" w:hAnsi="Calibri" w:cs="Calibri"/>
        </w:rPr>
        <w:t>he Midwife</w:t>
      </w:r>
      <w:r w:rsidR="009711EC">
        <w:rPr>
          <w:rFonts w:ascii="Calibri" w:hAnsi="Calibri" w:cs="Calibri"/>
        </w:rPr>
        <w:t xml:space="preserve"> seeing the patient will have full access to the patient’s GP record </w:t>
      </w:r>
      <w:r>
        <w:rPr>
          <w:rFonts w:ascii="Calibri" w:hAnsi="Calibri" w:cs="Calibri"/>
        </w:rPr>
        <w:t>ensuring</w:t>
      </w:r>
      <w:r w:rsidR="009711EC">
        <w:rPr>
          <w:rFonts w:ascii="Calibri" w:hAnsi="Calibri" w:cs="Calibri"/>
        </w:rPr>
        <w:t xml:space="preserve"> that the patient receive</w:t>
      </w:r>
      <w:r>
        <w:rPr>
          <w:rFonts w:ascii="Calibri" w:hAnsi="Calibri" w:cs="Calibri"/>
        </w:rPr>
        <w:t>s the best possible standard of care</w:t>
      </w:r>
    </w:p>
    <w:p w14:paraId="3388594B" w14:textId="77777777" w:rsidR="006D0728" w:rsidRPr="00AD0D05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C" w14:textId="77777777" w:rsidR="00CC1E2B" w:rsidRPr="003E166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E166B">
        <w:rPr>
          <w:rFonts w:cstheme="minorHAnsi"/>
          <w:b/>
        </w:rPr>
        <w:t>Use Case Justification:</w:t>
      </w:r>
    </w:p>
    <w:p w14:paraId="3388594D" w14:textId="77777777" w:rsidR="00CC1E2B" w:rsidRPr="00AD0D05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E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Clinical and Administration:</w:t>
      </w:r>
    </w:p>
    <w:p w14:paraId="3388594F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Access to accurate information at the point of care reducing the opportunity for errors to occur.</w:t>
      </w:r>
    </w:p>
    <w:p w14:paraId="33885951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collecting and collating information.</w:t>
      </w:r>
    </w:p>
    <w:p w14:paraId="33885952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manually updating IT systems.</w:t>
      </w:r>
    </w:p>
    <w:p w14:paraId="33885953" w14:textId="7E6B7420" w:rsid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Reducing the paper flow through departments</w:t>
      </w:r>
      <w:r w:rsidR="009711EC">
        <w:rPr>
          <w:rFonts w:cstheme="minorHAnsi"/>
        </w:rPr>
        <w:t>/organisations</w:t>
      </w:r>
      <w:r w:rsidRPr="003E166B">
        <w:rPr>
          <w:rFonts w:cstheme="minorHAnsi"/>
        </w:rPr>
        <w:t xml:space="preserve"> by utilising the systems workflow to manage tasks using staff time efficiently.</w:t>
      </w:r>
    </w:p>
    <w:p w14:paraId="33885954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Patient Focused:</w:t>
      </w:r>
    </w:p>
    <w:p w14:paraId="33885955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33885956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33885957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safety due to the reduction in manual transcription errors.</w:t>
      </w:r>
    </w:p>
    <w:p w14:paraId="33885958" w14:textId="583106B9" w:rsid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Better patient experience as they are not being asked for information which should already be available to the clinician.</w:t>
      </w:r>
    </w:p>
    <w:p w14:paraId="74BEA7F1" w14:textId="77777777" w:rsidR="00BF7CFA" w:rsidRDefault="00BF7CFA" w:rsidP="0051344D">
      <w:pPr>
        <w:rPr>
          <w:rFonts w:cstheme="minorHAnsi"/>
          <w:b/>
        </w:rPr>
      </w:pPr>
    </w:p>
    <w:p w14:paraId="3388595B" w14:textId="7ECF60B9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6C22A9BC" w14:textId="77777777" w:rsidR="00BF7CFA" w:rsidRDefault="00BF7CFA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Midwife</w:t>
      </w:r>
    </w:p>
    <w:p w14:paraId="608C7B90" w14:textId="77777777" w:rsidR="00BF7CFA" w:rsidRDefault="00BF7CFA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Maternity Clinical System</w:t>
      </w:r>
    </w:p>
    <w:p w14:paraId="3388595E" w14:textId="6211D104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</w:t>
      </w:r>
    </w:p>
    <w:p w14:paraId="3388595F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33885960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3885962" w14:textId="4E2099E2" w:rsidR="00147F34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53BC4C1E" w14:textId="77777777" w:rsidR="007039DA" w:rsidRPr="007039DA" w:rsidRDefault="007039DA" w:rsidP="00DC46F5">
      <w:pPr>
        <w:spacing w:after="0" w:line="240" w:lineRule="auto"/>
        <w:rPr>
          <w:rFonts w:cstheme="minorHAnsi"/>
          <w:b/>
        </w:rPr>
      </w:pPr>
    </w:p>
    <w:p w14:paraId="33885963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33885964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33885965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33885966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Triggers:</w:t>
      </w:r>
    </w:p>
    <w:p w14:paraId="33885967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33885968" w14:textId="005E492E" w:rsidR="00043FA7" w:rsidRPr="00BF7CFA" w:rsidRDefault="006D0728" w:rsidP="00DC46F5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lastRenderedPageBreak/>
        <w:t>Patient</w:t>
      </w:r>
      <w:r w:rsidR="009711EC">
        <w:rPr>
          <w:rFonts w:cstheme="minorHAnsi"/>
        </w:rPr>
        <w:t xml:space="preserve"> </w:t>
      </w:r>
      <w:r w:rsidR="00BF7CFA">
        <w:rPr>
          <w:rFonts w:cstheme="minorHAnsi"/>
        </w:rPr>
        <w:t>self refers /is referred to the Maternity clinic after becoming pregnant.</w:t>
      </w:r>
    </w:p>
    <w:p w14:paraId="33885969" w14:textId="77777777" w:rsidR="00BB5EEF" w:rsidRPr="00BB5EEF" w:rsidRDefault="00BB5EEF" w:rsidP="00BB5EEF">
      <w:pPr>
        <w:spacing w:after="0" w:line="240" w:lineRule="auto"/>
      </w:pPr>
    </w:p>
    <w:p w14:paraId="3388596A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3388596B" w14:textId="77777777" w:rsidR="00043FA7" w:rsidRDefault="00043FA7" w:rsidP="00DC46F5">
      <w:pPr>
        <w:spacing w:after="0" w:line="240" w:lineRule="auto"/>
      </w:pPr>
    </w:p>
    <w:p w14:paraId="3388596C" w14:textId="08286CF1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patient’s details have been verified and entered on the </w:t>
      </w:r>
      <w:r w:rsidR="00BF7CFA">
        <w:t>maternity</w:t>
      </w:r>
      <w:r w:rsidR="00767403">
        <w:t xml:space="preserve"> </w:t>
      </w:r>
      <w:r w:rsidR="00FF6ACB">
        <w:t>system</w:t>
      </w:r>
      <w:r>
        <w:t>.</w:t>
      </w:r>
    </w:p>
    <w:p w14:paraId="3388596D" w14:textId="0E12DEE2" w:rsidR="006D0728" w:rsidRDefault="00BF7CFA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Maternity</w:t>
      </w:r>
      <w:r w:rsidR="006D0728">
        <w:t xml:space="preserve"> staff have the correct / appropriate system access rights.</w:t>
      </w:r>
    </w:p>
    <w:p w14:paraId="3388596E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3388596F" w14:textId="62C2DBD8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 allows this shared information to be viewed / used by </w:t>
      </w:r>
      <w:r w:rsidR="00767403">
        <w:t>GP</w:t>
      </w:r>
      <w:r>
        <w:t xml:space="preserve"> staff.</w:t>
      </w:r>
    </w:p>
    <w:p w14:paraId="33885970" w14:textId="26EE3C25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Electronic Interactions between </w:t>
      </w:r>
      <w:r w:rsidR="00BF7CFA">
        <w:t xml:space="preserve">Maternity system </w:t>
      </w:r>
      <w:r>
        <w:t>/ GP Connect / GP Clinical System have been correctly configured.</w:t>
      </w:r>
    </w:p>
    <w:p w14:paraId="33885972" w14:textId="77777777" w:rsidR="00AB60ED" w:rsidRDefault="00AB60ED" w:rsidP="00AB60ED">
      <w:pPr>
        <w:spacing w:after="0" w:line="240" w:lineRule="auto"/>
      </w:pPr>
    </w:p>
    <w:p w14:paraId="33885973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33885974" w14:textId="77777777" w:rsidR="00043FA7" w:rsidRDefault="00043FA7" w:rsidP="00DC46F5">
      <w:pPr>
        <w:spacing w:after="0" w:line="240" w:lineRule="auto"/>
      </w:pPr>
    </w:p>
    <w:p w14:paraId="33885975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33885976" w14:textId="77777777" w:rsidR="00AB60ED" w:rsidRPr="007D1D90" w:rsidRDefault="00AB60ED" w:rsidP="007D1D90">
      <w:pPr>
        <w:pStyle w:val="ListParagraph"/>
        <w:rPr>
          <w:i/>
        </w:rPr>
      </w:pPr>
    </w:p>
    <w:p w14:paraId="33885977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33885978" w14:textId="5D1E157D" w:rsidR="00AF4DBF" w:rsidRPr="00AF4DBF" w:rsidRDefault="00FF6ACB" w:rsidP="00AF4DBF">
      <w:pPr>
        <w:pStyle w:val="ListParagraph"/>
        <w:numPr>
          <w:ilvl w:val="1"/>
          <w:numId w:val="1"/>
        </w:numPr>
      </w:pPr>
      <w:r>
        <w:t xml:space="preserve">All the relevant available information on the patient’s medical history has been </w:t>
      </w:r>
      <w:r w:rsidR="00767403">
        <w:t xml:space="preserve">viewable on the </w:t>
      </w:r>
      <w:r w:rsidR="00BF7CFA">
        <w:t>Maternity system used by midwives.</w:t>
      </w:r>
    </w:p>
    <w:p w14:paraId="3388597E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3388597F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33885980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33885981" w14:textId="77777777" w:rsidR="00334637" w:rsidRPr="008E3354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best case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>Are the any alternate routes that can be</w:t>
      </w:r>
      <w:r w:rsidR="00334637" w:rsidRPr="008E3354">
        <w:rPr>
          <w:i/>
        </w:rPr>
        <w:t xml:space="preserve"> taken? Describe Error Conditions or what happens when a failure occurs in the flow}</w:t>
      </w:r>
    </w:p>
    <w:p w14:paraId="33885982" w14:textId="77777777" w:rsidR="00334637" w:rsidRPr="008E3354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7526"/>
      </w:tblGrid>
      <w:tr w:rsidR="008E3354" w:rsidRPr="008E3354" w14:paraId="33885985" w14:textId="77777777" w:rsidTr="00277CEF">
        <w:tc>
          <w:tcPr>
            <w:tcW w:w="1490" w:type="dxa"/>
          </w:tcPr>
          <w:p w14:paraId="33885983" w14:textId="7777777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Step 1</w:t>
            </w:r>
          </w:p>
        </w:tc>
        <w:tc>
          <w:tcPr>
            <w:tcW w:w="7526" w:type="dxa"/>
          </w:tcPr>
          <w:p w14:paraId="33885984" w14:textId="1AD0B066" w:rsidR="006B5A8F" w:rsidRPr="008E3354" w:rsidRDefault="00F85DF3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Patient is referred to the Maternity services (Antenatal)</w:t>
            </w:r>
          </w:p>
        </w:tc>
      </w:tr>
      <w:tr w:rsidR="00F85DF3" w:rsidRPr="008E3354" w14:paraId="4BD81C59" w14:textId="77777777" w:rsidTr="00277CEF">
        <w:tc>
          <w:tcPr>
            <w:tcW w:w="1490" w:type="dxa"/>
          </w:tcPr>
          <w:p w14:paraId="131FC770" w14:textId="71FEB0F6" w:rsidR="00F85DF3" w:rsidRPr="008E3354" w:rsidRDefault="00F85DF3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</w:p>
        </w:tc>
        <w:tc>
          <w:tcPr>
            <w:tcW w:w="7526" w:type="dxa"/>
          </w:tcPr>
          <w:p w14:paraId="4532E06A" w14:textId="2CBE2231" w:rsidR="00F85DF3" w:rsidRDefault="00F85DF3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Patient </w:t>
            </w:r>
            <w:r>
              <w:rPr>
                <w:rFonts w:cstheme="minorHAnsi"/>
              </w:rPr>
              <w:t>attends Antenatal appointment with midwife</w:t>
            </w:r>
          </w:p>
        </w:tc>
      </w:tr>
      <w:tr w:rsidR="008E3354" w:rsidRPr="008E3354" w14:paraId="33885988" w14:textId="77777777" w:rsidTr="00277CEF">
        <w:tc>
          <w:tcPr>
            <w:tcW w:w="1490" w:type="dxa"/>
          </w:tcPr>
          <w:p w14:paraId="33885986" w14:textId="39DCA3E5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3</w:t>
            </w:r>
          </w:p>
        </w:tc>
        <w:tc>
          <w:tcPr>
            <w:tcW w:w="7526" w:type="dxa"/>
          </w:tcPr>
          <w:p w14:paraId="33885987" w14:textId="77C7874F" w:rsidR="006B5A8F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The </w:t>
            </w:r>
            <w:r w:rsidR="00F85DF3">
              <w:rPr>
                <w:rFonts w:cstheme="minorHAnsi"/>
              </w:rPr>
              <w:t>midwife</w:t>
            </w:r>
            <w:r w:rsidR="00D76ADC">
              <w:rPr>
                <w:rFonts w:cstheme="minorHAnsi"/>
              </w:rPr>
              <w:t xml:space="preserve"> logs into their usual </w:t>
            </w:r>
            <w:r w:rsidR="00F85DF3">
              <w:rPr>
                <w:rFonts w:cstheme="minorHAnsi"/>
              </w:rPr>
              <w:t>maternity</w:t>
            </w:r>
            <w:r w:rsidR="00D76ADC">
              <w:rPr>
                <w:rFonts w:cstheme="minorHAnsi"/>
              </w:rPr>
              <w:t xml:space="preserve"> system</w:t>
            </w:r>
          </w:p>
        </w:tc>
      </w:tr>
      <w:tr w:rsidR="008E3354" w:rsidRPr="008E3354" w14:paraId="3388598B" w14:textId="77777777" w:rsidTr="00277CEF">
        <w:tc>
          <w:tcPr>
            <w:tcW w:w="1490" w:type="dxa"/>
          </w:tcPr>
          <w:p w14:paraId="33885989" w14:textId="6B95B988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4</w:t>
            </w:r>
          </w:p>
        </w:tc>
        <w:tc>
          <w:tcPr>
            <w:tcW w:w="7526" w:type="dxa"/>
          </w:tcPr>
          <w:p w14:paraId="3388598A" w14:textId="1347C73C" w:rsidR="006B5A8F" w:rsidRPr="008E3354" w:rsidRDefault="00F85DF3" w:rsidP="007A1FFE">
            <w:pPr>
              <w:rPr>
                <w:rFonts w:cstheme="minorHAnsi"/>
              </w:rPr>
            </w:pPr>
            <w:r>
              <w:rPr>
                <w:rFonts w:cstheme="minorHAnsi"/>
              </w:rPr>
              <w:t>Midwife</w:t>
            </w:r>
            <w:r w:rsidR="00D76ADC">
              <w:rPr>
                <w:rFonts w:cstheme="minorHAnsi"/>
              </w:rPr>
              <w:t xml:space="preserve"> searche</w:t>
            </w:r>
            <w:r>
              <w:rPr>
                <w:rFonts w:cstheme="minorHAnsi"/>
              </w:rPr>
              <w:t>s</w:t>
            </w:r>
            <w:r w:rsidR="00D76ADC">
              <w:rPr>
                <w:rFonts w:cstheme="minorHAnsi"/>
              </w:rPr>
              <w:t xml:space="preserve"> for patient via NHS number</w:t>
            </w:r>
          </w:p>
        </w:tc>
      </w:tr>
      <w:tr w:rsidR="008E3354" w:rsidRPr="008E3354" w14:paraId="3388598E" w14:textId="77777777" w:rsidTr="00277CEF">
        <w:tc>
          <w:tcPr>
            <w:tcW w:w="1490" w:type="dxa"/>
          </w:tcPr>
          <w:p w14:paraId="3388598C" w14:textId="72A59DA9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5</w:t>
            </w:r>
          </w:p>
        </w:tc>
        <w:tc>
          <w:tcPr>
            <w:tcW w:w="7526" w:type="dxa"/>
          </w:tcPr>
          <w:p w14:paraId="3388598D" w14:textId="1CA4BE81" w:rsidR="008A5BCC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The</w:t>
            </w:r>
            <w:r w:rsidR="00D76ADC">
              <w:rPr>
                <w:rFonts w:cstheme="minorHAnsi"/>
              </w:rPr>
              <w:t xml:space="preserve"> </w:t>
            </w:r>
            <w:r w:rsidR="00F85DF3">
              <w:rPr>
                <w:rFonts w:cstheme="minorHAnsi"/>
              </w:rPr>
              <w:t xml:space="preserve">maternity </w:t>
            </w:r>
            <w:r w:rsidRPr="008E3354">
              <w:rPr>
                <w:rFonts w:cstheme="minorHAnsi"/>
              </w:rPr>
              <w:t xml:space="preserve">system will request the patient’s current medications and allergies that are held in the </w:t>
            </w:r>
            <w:r w:rsidR="00D76ADC">
              <w:rPr>
                <w:rFonts w:cstheme="minorHAnsi"/>
              </w:rPr>
              <w:t xml:space="preserve">patients registered </w:t>
            </w:r>
            <w:r w:rsidRPr="008E3354">
              <w:rPr>
                <w:rFonts w:cstheme="minorHAnsi"/>
              </w:rPr>
              <w:t>GP Practice system via the GP Connect Service</w:t>
            </w:r>
          </w:p>
        </w:tc>
      </w:tr>
      <w:tr w:rsidR="008E3354" w:rsidRPr="008E3354" w14:paraId="58B6248F" w14:textId="77777777" w:rsidTr="00277CEF">
        <w:tc>
          <w:tcPr>
            <w:tcW w:w="1490" w:type="dxa"/>
          </w:tcPr>
          <w:p w14:paraId="3CF37269" w14:textId="14A0C7EA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6</w:t>
            </w:r>
          </w:p>
        </w:tc>
        <w:tc>
          <w:tcPr>
            <w:tcW w:w="7526" w:type="dxa"/>
          </w:tcPr>
          <w:p w14:paraId="62790B5F" w14:textId="11F76ABF" w:rsidR="00653E0D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GP Connect and the GP Practice system will check that </w:t>
            </w:r>
            <w:r w:rsidR="00D76ADC">
              <w:rPr>
                <w:rFonts w:cstheme="minorHAnsi"/>
              </w:rPr>
              <w:t xml:space="preserve">the </w:t>
            </w:r>
            <w:r w:rsidR="00F85DF3">
              <w:rPr>
                <w:rFonts w:cstheme="minorHAnsi"/>
              </w:rPr>
              <w:t xml:space="preserve">Maternity organisation </w:t>
            </w:r>
            <w:r w:rsidRPr="008E3354">
              <w:rPr>
                <w:rFonts w:cstheme="minorHAnsi"/>
              </w:rPr>
              <w:t>is allowed access to the data and that the patient has not objected to their data being shared.</w:t>
            </w:r>
          </w:p>
        </w:tc>
      </w:tr>
      <w:tr w:rsidR="008E3354" w:rsidRPr="008E3354" w14:paraId="0953B938" w14:textId="77777777" w:rsidTr="00277CEF">
        <w:tc>
          <w:tcPr>
            <w:tcW w:w="1490" w:type="dxa"/>
          </w:tcPr>
          <w:p w14:paraId="11278795" w14:textId="7350DBD7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F85DF3">
              <w:rPr>
                <w:rFonts w:cstheme="minorHAnsi"/>
              </w:rPr>
              <w:t>7</w:t>
            </w:r>
          </w:p>
        </w:tc>
        <w:tc>
          <w:tcPr>
            <w:tcW w:w="7526" w:type="dxa"/>
          </w:tcPr>
          <w:p w14:paraId="5029E041" w14:textId="7E7ACDCD" w:rsidR="00653E0D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GP Clinical System provides </w:t>
            </w:r>
            <w:r w:rsidR="00FF0396">
              <w:rPr>
                <w:rFonts w:cstheme="minorHAnsi"/>
              </w:rPr>
              <w:t>the patients medical record</w:t>
            </w:r>
          </w:p>
          <w:p w14:paraId="49D5599A" w14:textId="77777777" w:rsidR="008E3354" w:rsidRPr="008E3354" w:rsidRDefault="008E3354" w:rsidP="00D65FD3">
            <w:pPr>
              <w:rPr>
                <w:rFonts w:cstheme="minorHAnsi"/>
              </w:rPr>
            </w:pPr>
          </w:p>
          <w:p w14:paraId="052E2676" w14:textId="67BFBCF5" w:rsidR="008E3354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This will include:</w:t>
            </w:r>
          </w:p>
          <w:p w14:paraId="57EF4134" w14:textId="2A400DF0" w:rsidR="008E3354" w:rsidRPr="008E3354" w:rsidRDefault="008E3354" w:rsidP="008E335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Acute medications</w:t>
            </w:r>
          </w:p>
          <w:p w14:paraId="1AF425F6" w14:textId="3FB04F02" w:rsidR="008E3354" w:rsidRPr="008E3354" w:rsidRDefault="008E3354" w:rsidP="008E335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Current Repeat Medication issues</w:t>
            </w:r>
          </w:p>
          <w:p w14:paraId="03303BB4" w14:textId="36131449" w:rsidR="008E3354" w:rsidRPr="008E3354" w:rsidRDefault="008E3354" w:rsidP="008E335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Medication marked as prescribed elsewhere</w:t>
            </w:r>
          </w:p>
          <w:p w14:paraId="7364579D" w14:textId="77777777" w:rsidR="008E3354" w:rsidRPr="008E3354" w:rsidRDefault="008E3354" w:rsidP="008E3354">
            <w:pPr>
              <w:rPr>
                <w:rFonts w:cstheme="minorHAnsi"/>
              </w:rPr>
            </w:pPr>
          </w:p>
          <w:p w14:paraId="453AAB3B" w14:textId="3C647808" w:rsidR="008E3354" w:rsidRPr="008E3354" w:rsidRDefault="008E3354" w:rsidP="008E335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Allergies</w:t>
            </w:r>
          </w:p>
          <w:p w14:paraId="31F8125A" w14:textId="77777777" w:rsidR="008E3354" w:rsidRPr="008E3354" w:rsidRDefault="008E3354" w:rsidP="008E3354">
            <w:pPr>
              <w:rPr>
                <w:rFonts w:cstheme="minorHAnsi"/>
              </w:rPr>
            </w:pPr>
          </w:p>
          <w:p w14:paraId="14B3C0D9" w14:textId="2A481C3F" w:rsid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Current</w:t>
            </w:r>
            <w:r w:rsidR="00F85DF3">
              <w:rPr>
                <w:rFonts w:cstheme="minorHAnsi"/>
              </w:rPr>
              <w:t xml:space="preserve"> and past </w:t>
            </w:r>
            <w:r w:rsidRPr="008E3354">
              <w:rPr>
                <w:rFonts w:cstheme="minorHAnsi"/>
              </w:rPr>
              <w:t>problems and diagnosis</w:t>
            </w:r>
          </w:p>
          <w:p w14:paraId="2B707215" w14:textId="03E87EB6" w:rsidR="00F85DF3" w:rsidRPr="008E3354" w:rsidRDefault="00F85DF3" w:rsidP="00F85DF3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Associated to antenatal e.g. diabetes, HIV</w:t>
            </w:r>
          </w:p>
          <w:p w14:paraId="072B8AB1" w14:textId="3C39856C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Current referrals</w:t>
            </w:r>
          </w:p>
          <w:p w14:paraId="05C0532F" w14:textId="53905A9D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Vaccinations</w:t>
            </w:r>
          </w:p>
          <w:p w14:paraId="1D239395" w14:textId="70514C28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Compliance aids</w:t>
            </w:r>
          </w:p>
          <w:p w14:paraId="79E383BA" w14:textId="5C63E213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lastRenderedPageBreak/>
              <w:t>Preferred pharmacy</w:t>
            </w:r>
          </w:p>
          <w:p w14:paraId="7EE4DCB3" w14:textId="40A88157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Carer information</w:t>
            </w:r>
          </w:p>
          <w:p w14:paraId="36345CA5" w14:textId="0B10752D" w:rsid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Clinic appointments</w:t>
            </w:r>
          </w:p>
          <w:p w14:paraId="116BF1A1" w14:textId="53B46388" w:rsidR="003F19B3" w:rsidRDefault="003F19B3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Key warnings and alerts</w:t>
            </w:r>
          </w:p>
          <w:p w14:paraId="4A5B4C3F" w14:textId="2B6995FF" w:rsidR="003F19B3" w:rsidRDefault="003F19B3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Tests</w:t>
            </w:r>
          </w:p>
          <w:p w14:paraId="0CAC21E5" w14:textId="6C30DDA1" w:rsidR="003F19B3" w:rsidRDefault="003F19B3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Investigations</w:t>
            </w:r>
          </w:p>
          <w:p w14:paraId="29B34AE6" w14:textId="35026320" w:rsidR="00F85DF3" w:rsidRDefault="00F85DF3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Mental Health</w:t>
            </w:r>
          </w:p>
          <w:p w14:paraId="37A1998B" w14:textId="2BEE4834" w:rsidR="00F85DF3" w:rsidRDefault="00F85DF3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Demographics</w:t>
            </w:r>
          </w:p>
          <w:p w14:paraId="6F54B81F" w14:textId="392CC450" w:rsidR="00F85DF3" w:rsidRDefault="00F85DF3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Blood type/group</w:t>
            </w:r>
          </w:p>
          <w:p w14:paraId="0573F9BF" w14:textId="0DEB3439" w:rsidR="00F85DF3" w:rsidRDefault="00F85DF3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Blood abnormalities</w:t>
            </w:r>
          </w:p>
          <w:p w14:paraId="356C7FD6" w14:textId="7E5F934A" w:rsidR="00F85DF3" w:rsidRDefault="00F85DF3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Social history (especially risk factors)</w:t>
            </w:r>
          </w:p>
          <w:p w14:paraId="45B18D6B" w14:textId="644FFF10" w:rsidR="00F85DF3" w:rsidRDefault="00F85DF3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Relevant family history</w:t>
            </w:r>
          </w:p>
          <w:p w14:paraId="6BF8ECB1" w14:textId="130B858C" w:rsidR="00F85DF3" w:rsidRDefault="00F85DF3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Latest pregnancy status</w:t>
            </w:r>
          </w:p>
          <w:p w14:paraId="348910BC" w14:textId="03F57D30" w:rsidR="008E3354" w:rsidRPr="00F85DF3" w:rsidRDefault="00F85DF3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Confirmed pregnancy test</w:t>
            </w:r>
            <w:r w:rsidR="00DD4F19">
              <w:rPr>
                <w:rFonts w:cstheme="minorHAnsi"/>
              </w:rPr>
              <w:t xml:space="preserve"> (For majority of women this does not happen, take the patient’s word unless they are very unsure).</w:t>
            </w:r>
          </w:p>
        </w:tc>
      </w:tr>
      <w:tr w:rsidR="006B5A8F" w:rsidRPr="008E3354" w14:paraId="338859B6" w14:textId="77777777" w:rsidTr="00277CEF">
        <w:tc>
          <w:tcPr>
            <w:tcW w:w="1490" w:type="dxa"/>
          </w:tcPr>
          <w:p w14:paraId="3388598F" w14:textId="5303A7CE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lastRenderedPageBreak/>
              <w:t xml:space="preserve">Step </w:t>
            </w:r>
            <w:r w:rsidR="00F85DF3">
              <w:rPr>
                <w:rFonts w:cstheme="minorHAnsi"/>
              </w:rPr>
              <w:t>8</w:t>
            </w:r>
          </w:p>
        </w:tc>
        <w:tc>
          <w:tcPr>
            <w:tcW w:w="7526" w:type="dxa"/>
          </w:tcPr>
          <w:p w14:paraId="338859B5" w14:textId="49DE97AB" w:rsidR="00753C5F" w:rsidRPr="008E3354" w:rsidRDefault="00F85DF3" w:rsidP="008E3354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The maternity system </w:t>
            </w:r>
            <w:r w:rsidR="008E3354" w:rsidRPr="008E3354">
              <w:rPr>
                <w:rFonts w:cstheme="minorHAnsi"/>
              </w:rPr>
              <w:t xml:space="preserve">imports the all </w:t>
            </w:r>
            <w:r w:rsidR="008E3354">
              <w:rPr>
                <w:rFonts w:cstheme="minorHAnsi"/>
              </w:rPr>
              <w:t xml:space="preserve">information </w:t>
            </w:r>
            <w:r w:rsidR="008E3354" w:rsidRPr="008E3354">
              <w:rPr>
                <w:rFonts w:cstheme="minorHAnsi"/>
              </w:rPr>
              <w:t xml:space="preserve">supplied from the GP practice. This data is now available for clinicians to </w:t>
            </w:r>
            <w:r w:rsidR="00C20DE1">
              <w:rPr>
                <w:rFonts w:cstheme="minorHAnsi"/>
              </w:rPr>
              <w:t>view</w:t>
            </w:r>
            <w:r w:rsidR="008E3354" w:rsidRPr="008E3354">
              <w:rPr>
                <w:rFonts w:cstheme="minorHAnsi"/>
              </w:rPr>
              <w:t>.</w:t>
            </w:r>
          </w:p>
        </w:tc>
      </w:tr>
      <w:tr w:rsidR="004F5FE0" w:rsidRPr="008E3354" w14:paraId="70FD7A12" w14:textId="77777777" w:rsidTr="00D711AD">
        <w:tc>
          <w:tcPr>
            <w:tcW w:w="9016" w:type="dxa"/>
            <w:gridSpan w:val="2"/>
          </w:tcPr>
          <w:p w14:paraId="766A8F04" w14:textId="6F43A713" w:rsidR="004F5FE0" w:rsidRPr="008E3354" w:rsidRDefault="004F5FE0" w:rsidP="007775B9">
            <w:pPr>
              <w:rPr>
                <w:rFonts w:cstheme="minorHAnsi"/>
                <w:b/>
                <w:color w:val="000000"/>
              </w:rPr>
            </w:pPr>
            <w:r w:rsidRPr="008E3354">
              <w:rPr>
                <w:rFonts w:cstheme="minorHAnsi"/>
                <w:b/>
                <w:color w:val="000000"/>
              </w:rPr>
              <w:t>Alternative Path</w:t>
            </w:r>
          </w:p>
        </w:tc>
      </w:tr>
      <w:tr w:rsidR="006B5A8F" w:rsidRPr="008E3354" w14:paraId="338859CD" w14:textId="77777777" w:rsidTr="00277CEF">
        <w:tc>
          <w:tcPr>
            <w:tcW w:w="1490" w:type="dxa"/>
          </w:tcPr>
          <w:p w14:paraId="338859C9" w14:textId="38C60F2A" w:rsidR="006B5A8F" w:rsidRPr="008E3354" w:rsidRDefault="006B5A8F" w:rsidP="005C030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7775B9" w:rsidRPr="008E3354">
              <w:rPr>
                <w:rFonts w:cstheme="minorHAnsi"/>
              </w:rPr>
              <w:t>6</w:t>
            </w:r>
            <w:r w:rsidRPr="008E3354">
              <w:rPr>
                <w:rFonts w:cstheme="minorHAnsi"/>
              </w:rPr>
              <w:t>a</w:t>
            </w:r>
          </w:p>
        </w:tc>
        <w:tc>
          <w:tcPr>
            <w:tcW w:w="7526" w:type="dxa"/>
          </w:tcPr>
          <w:p w14:paraId="2C258C44" w14:textId="1BA315C3" w:rsidR="006B5A8F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>Where there are not the appropriate permissions to share the data, GP connect returns an error message saying the information cannot be returned.</w:t>
            </w:r>
          </w:p>
          <w:p w14:paraId="308BD9EF" w14:textId="77777777" w:rsidR="007775B9" w:rsidRPr="008E3354" w:rsidRDefault="007775B9" w:rsidP="007775B9">
            <w:pPr>
              <w:rPr>
                <w:rFonts w:cstheme="minorHAnsi"/>
                <w:color w:val="000000"/>
              </w:rPr>
            </w:pPr>
          </w:p>
          <w:p w14:paraId="338859CC" w14:textId="7027DEA1" w:rsidR="007775B9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 xml:space="preserve">The </w:t>
            </w:r>
            <w:r w:rsidR="00C20DE1">
              <w:rPr>
                <w:rFonts w:cstheme="minorHAnsi"/>
                <w:color w:val="000000"/>
              </w:rPr>
              <w:t>Midwife</w:t>
            </w:r>
            <w:r w:rsidR="00BD7DF6" w:rsidRPr="008E3354">
              <w:rPr>
                <w:rFonts w:cstheme="minorHAnsi"/>
                <w:color w:val="000000"/>
              </w:rPr>
              <w:t xml:space="preserve"> </w:t>
            </w:r>
            <w:r w:rsidR="003D6828" w:rsidRPr="008E3354">
              <w:rPr>
                <w:rFonts w:cstheme="minorHAnsi"/>
                <w:color w:val="000000"/>
              </w:rPr>
              <w:t xml:space="preserve">will </w:t>
            </w:r>
            <w:r w:rsidR="00C20DE1">
              <w:rPr>
                <w:rFonts w:cstheme="minorHAnsi"/>
                <w:color w:val="000000"/>
              </w:rPr>
              <w:t>manage their patient based on the information they have available</w:t>
            </w:r>
            <w:r w:rsidR="003D6828" w:rsidRPr="008E3354">
              <w:rPr>
                <w:rFonts w:cstheme="minorHAnsi"/>
                <w:color w:val="000000"/>
              </w:rPr>
              <w:t>.</w:t>
            </w:r>
          </w:p>
        </w:tc>
      </w:tr>
    </w:tbl>
    <w:p w14:paraId="338859D8" w14:textId="77777777" w:rsidR="006B5A8F" w:rsidRPr="008E3354" w:rsidRDefault="006B5A8F" w:rsidP="00334637">
      <w:pPr>
        <w:spacing w:after="0" w:line="240" w:lineRule="auto"/>
        <w:rPr>
          <w:rFonts w:cstheme="minorHAnsi"/>
        </w:rPr>
      </w:pPr>
    </w:p>
    <w:p w14:paraId="338859D9" w14:textId="77777777" w:rsidR="006B5A8F" w:rsidRDefault="006B5A8F" w:rsidP="00334637">
      <w:pPr>
        <w:spacing w:after="0" w:line="240" w:lineRule="auto"/>
        <w:rPr>
          <w:rFonts w:cstheme="minorHAnsi"/>
        </w:rPr>
      </w:pPr>
    </w:p>
    <w:p w14:paraId="338859E6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7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8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9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A" w14:textId="77777777" w:rsidR="001B6089" w:rsidRPr="00043FA7" w:rsidRDefault="001B6089" w:rsidP="00DC46F5">
      <w:pPr>
        <w:spacing w:after="0" w:line="240" w:lineRule="auto"/>
        <w:rPr>
          <w:rFonts w:cstheme="minorHAnsi"/>
        </w:rPr>
      </w:pPr>
    </w:p>
    <w:sectPr w:rsidR="001B6089" w:rsidRPr="0004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515"/>
    <w:multiLevelType w:val="hybridMultilevel"/>
    <w:tmpl w:val="0BA2A2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A5D"/>
    <w:multiLevelType w:val="hybridMultilevel"/>
    <w:tmpl w:val="CFA0E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B2D"/>
    <w:multiLevelType w:val="hybridMultilevel"/>
    <w:tmpl w:val="0CB4D2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64E4238"/>
    <w:multiLevelType w:val="hybridMultilevel"/>
    <w:tmpl w:val="271815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862"/>
    <w:multiLevelType w:val="hybridMultilevel"/>
    <w:tmpl w:val="1C66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44F5B"/>
    <w:multiLevelType w:val="hybridMultilevel"/>
    <w:tmpl w:val="04D4A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45A0B"/>
    <w:multiLevelType w:val="hybridMultilevel"/>
    <w:tmpl w:val="31D64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9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18"/>
  </w:num>
  <w:num w:numId="9">
    <w:abstractNumId w:val="1"/>
  </w:num>
  <w:num w:numId="10">
    <w:abstractNumId w:val="16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  <w:num w:numId="15">
    <w:abstractNumId w:val="5"/>
  </w:num>
  <w:num w:numId="16">
    <w:abstractNumId w:val="3"/>
  </w:num>
  <w:num w:numId="17">
    <w:abstractNumId w:val="7"/>
  </w:num>
  <w:num w:numId="18">
    <w:abstractNumId w:val="14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D"/>
    <w:rsid w:val="00010BB4"/>
    <w:rsid w:val="00033259"/>
    <w:rsid w:val="00034B7A"/>
    <w:rsid w:val="00043FA7"/>
    <w:rsid w:val="000B60CA"/>
    <w:rsid w:val="000C48AC"/>
    <w:rsid w:val="00147F34"/>
    <w:rsid w:val="001B6089"/>
    <w:rsid w:val="002133E0"/>
    <w:rsid w:val="00230D71"/>
    <w:rsid w:val="00277CEF"/>
    <w:rsid w:val="002B392B"/>
    <w:rsid w:val="002D6EE9"/>
    <w:rsid w:val="00334637"/>
    <w:rsid w:val="00363A1D"/>
    <w:rsid w:val="00384422"/>
    <w:rsid w:val="003D6828"/>
    <w:rsid w:val="003E166B"/>
    <w:rsid w:val="003F19B3"/>
    <w:rsid w:val="00411061"/>
    <w:rsid w:val="004254B9"/>
    <w:rsid w:val="00434F4A"/>
    <w:rsid w:val="00480C6A"/>
    <w:rsid w:val="0048101F"/>
    <w:rsid w:val="004A6221"/>
    <w:rsid w:val="004F5FE0"/>
    <w:rsid w:val="0051344D"/>
    <w:rsid w:val="005225C0"/>
    <w:rsid w:val="00524B4D"/>
    <w:rsid w:val="005655A1"/>
    <w:rsid w:val="00582FDE"/>
    <w:rsid w:val="005C0303"/>
    <w:rsid w:val="005E75AF"/>
    <w:rsid w:val="00601A53"/>
    <w:rsid w:val="00611CA5"/>
    <w:rsid w:val="00620232"/>
    <w:rsid w:val="00653E0D"/>
    <w:rsid w:val="006A3B12"/>
    <w:rsid w:val="006B5A8F"/>
    <w:rsid w:val="006C3A35"/>
    <w:rsid w:val="006D0728"/>
    <w:rsid w:val="007039DA"/>
    <w:rsid w:val="00753C5F"/>
    <w:rsid w:val="00767403"/>
    <w:rsid w:val="007775B9"/>
    <w:rsid w:val="007A044B"/>
    <w:rsid w:val="007A1FFE"/>
    <w:rsid w:val="007D1D90"/>
    <w:rsid w:val="007F1A87"/>
    <w:rsid w:val="00882AB6"/>
    <w:rsid w:val="008A5BCC"/>
    <w:rsid w:val="008E3354"/>
    <w:rsid w:val="008F7318"/>
    <w:rsid w:val="00902AD7"/>
    <w:rsid w:val="00922225"/>
    <w:rsid w:val="00951E04"/>
    <w:rsid w:val="009711EC"/>
    <w:rsid w:val="009D0C2D"/>
    <w:rsid w:val="009F0665"/>
    <w:rsid w:val="00A11F9E"/>
    <w:rsid w:val="00A65453"/>
    <w:rsid w:val="00AA30F1"/>
    <w:rsid w:val="00AB60ED"/>
    <w:rsid w:val="00AD0D05"/>
    <w:rsid w:val="00AF4DBF"/>
    <w:rsid w:val="00B07EF0"/>
    <w:rsid w:val="00B74D80"/>
    <w:rsid w:val="00B757CC"/>
    <w:rsid w:val="00B8124E"/>
    <w:rsid w:val="00B91C45"/>
    <w:rsid w:val="00B94009"/>
    <w:rsid w:val="00BB41EE"/>
    <w:rsid w:val="00BB5EEF"/>
    <w:rsid w:val="00BB7703"/>
    <w:rsid w:val="00BD7DF6"/>
    <w:rsid w:val="00BF36ED"/>
    <w:rsid w:val="00BF7CFA"/>
    <w:rsid w:val="00C01BC0"/>
    <w:rsid w:val="00C20DE1"/>
    <w:rsid w:val="00CA6858"/>
    <w:rsid w:val="00CC1E2B"/>
    <w:rsid w:val="00D22DA5"/>
    <w:rsid w:val="00D3566C"/>
    <w:rsid w:val="00D76ADC"/>
    <w:rsid w:val="00DC46F5"/>
    <w:rsid w:val="00DC499F"/>
    <w:rsid w:val="00DC5607"/>
    <w:rsid w:val="00DD4F19"/>
    <w:rsid w:val="00E341F6"/>
    <w:rsid w:val="00E84C8D"/>
    <w:rsid w:val="00EE597B"/>
    <w:rsid w:val="00F10CAE"/>
    <w:rsid w:val="00F85DF3"/>
    <w:rsid w:val="00FF0396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5943"/>
  <w15:docId w15:val="{D7322CE4-963A-4E3E-84F6-3741AC78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NHSD-1000041-878486224-866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https://hscic365.sharepoint.com/sites/gpsoc/GPC/_layouts/15/DocIdRedir.aspx?ID=NHSD-1000041-878486224-866</Url>
      <Description>NHSD-1000041-878486224-866</Description>
    </_dlc_DocIdUrl>
  </documentManagement>
</p:properties>
</file>

<file path=customXml/item6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Props1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27CA417F-6060-4484-8524-9C68AA1DE874}">
  <ds:schemaRefs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microsoft.com/sharepoint/v3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35a352f6-bb32-4738-bdb1-5d89d34e1d5b"/>
    <ds:schemaRef ds:uri="5668c8bc-6c30-45e9-80ca-5109d4270dfd"/>
  </ds:schemaRefs>
</ds:datastoreItem>
</file>

<file path=customXml/itemProps6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Stacey</dc:creator>
  <cp:lastModifiedBy>Mike Stacey</cp:lastModifiedBy>
  <cp:revision>2</cp:revision>
  <dcterms:created xsi:type="dcterms:W3CDTF">2018-03-01T18:04:00Z</dcterms:created>
  <dcterms:modified xsi:type="dcterms:W3CDTF">2018-03-01T18:04:00Z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02bc56bc-944a-4658-8614-1ba4e8006755</vt:lpwstr>
  </property>
</Properties>
</file>