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A43DA" w14:textId="77777777" w:rsidR="00230D71" w:rsidRPr="00DC499F" w:rsidRDefault="0051344D" w:rsidP="0051344D">
      <w:pPr>
        <w:spacing w:after="0" w:line="240" w:lineRule="auto"/>
        <w:jc w:val="center"/>
        <w:rPr>
          <w:rFonts w:cstheme="minorHAnsi"/>
          <w:b/>
        </w:rPr>
      </w:pPr>
      <w:bookmarkStart w:id="0" w:name="_GoBack"/>
      <w:bookmarkEnd w:id="0"/>
      <w:r w:rsidRPr="00DC499F">
        <w:rPr>
          <w:rFonts w:cstheme="minorHAnsi"/>
          <w:b/>
        </w:rPr>
        <w:t>Use Case Template Document</w:t>
      </w:r>
    </w:p>
    <w:p w14:paraId="64AA43DB" w14:textId="77777777" w:rsidR="0051344D" w:rsidRPr="0051344D" w:rsidRDefault="0051344D" w:rsidP="00DC46F5">
      <w:pPr>
        <w:spacing w:after="0" w:line="240" w:lineRule="auto"/>
        <w:rPr>
          <w:rFonts w:cstheme="minorHAnsi"/>
        </w:rPr>
      </w:pPr>
    </w:p>
    <w:p w14:paraId="64AA43DC" w14:textId="77777777" w:rsidR="0051344D" w:rsidRPr="001B6089" w:rsidRDefault="0051344D" w:rsidP="00DC46F5">
      <w:pPr>
        <w:spacing w:after="0" w:line="240" w:lineRule="auto"/>
        <w:rPr>
          <w:rFonts w:cstheme="minorHAnsi"/>
          <w:b/>
        </w:rPr>
      </w:pPr>
      <w:r w:rsidRPr="001B6089">
        <w:rPr>
          <w:rFonts w:cstheme="minorHAnsi"/>
          <w:b/>
        </w:rPr>
        <w:t>Use Case Name:</w:t>
      </w:r>
    </w:p>
    <w:p w14:paraId="64AA43DD" w14:textId="19D50C32" w:rsidR="001B6089" w:rsidRDefault="00BF36ED" w:rsidP="00DC46F5">
      <w:pPr>
        <w:spacing w:after="0" w:line="240" w:lineRule="auto"/>
        <w:rPr>
          <w:rFonts w:cstheme="minorHAnsi"/>
        </w:rPr>
      </w:pPr>
      <w:r>
        <w:rPr>
          <w:rFonts w:cstheme="minorHAnsi"/>
        </w:rPr>
        <w:t>Out of Hours GP accesses med</w:t>
      </w:r>
      <w:r w:rsidR="00051EB4">
        <w:rPr>
          <w:rFonts w:cstheme="minorHAnsi"/>
        </w:rPr>
        <w:t>ication</w:t>
      </w:r>
      <w:r>
        <w:rPr>
          <w:rFonts w:cstheme="minorHAnsi"/>
        </w:rPr>
        <w:t>s</w:t>
      </w:r>
      <w:r w:rsidR="00051EB4">
        <w:rPr>
          <w:rFonts w:cstheme="minorHAnsi"/>
        </w:rPr>
        <w:t>,</w:t>
      </w:r>
      <w:r>
        <w:rPr>
          <w:rFonts w:cstheme="minorHAnsi"/>
        </w:rPr>
        <w:t xml:space="preserve"> allergies and problems</w:t>
      </w:r>
    </w:p>
    <w:p w14:paraId="64AA43DE" w14:textId="77777777" w:rsidR="0051344D" w:rsidRDefault="0051344D" w:rsidP="00DC46F5">
      <w:pPr>
        <w:spacing w:after="0" w:line="240" w:lineRule="auto"/>
        <w:rPr>
          <w:rFonts w:cstheme="minorHAnsi"/>
        </w:rPr>
      </w:pPr>
    </w:p>
    <w:p w14:paraId="64AA43DF" w14:textId="77777777" w:rsidR="0051344D" w:rsidRPr="001B6089" w:rsidRDefault="0051344D" w:rsidP="00DC46F5">
      <w:pPr>
        <w:spacing w:after="0" w:line="240" w:lineRule="auto"/>
        <w:rPr>
          <w:rFonts w:cstheme="minorHAnsi"/>
          <w:b/>
        </w:rPr>
      </w:pPr>
      <w:r w:rsidRPr="001B6089">
        <w:rPr>
          <w:rFonts w:cstheme="minorHAnsi"/>
          <w:b/>
        </w:rPr>
        <w:t>Brief Description:</w:t>
      </w:r>
    </w:p>
    <w:p w14:paraId="64AA43E0" w14:textId="77777777" w:rsidR="00AB60ED" w:rsidRDefault="00AB60ED" w:rsidP="00AB60ED">
      <w:pPr>
        <w:spacing w:after="0" w:line="240" w:lineRule="auto"/>
        <w:rPr>
          <w:rFonts w:cstheme="minorHAnsi"/>
        </w:rPr>
      </w:pPr>
    </w:p>
    <w:p w14:paraId="64AA43E1" w14:textId="53DD0527" w:rsidR="00384422" w:rsidRDefault="00D22DA5" w:rsidP="00E341F6">
      <w:pPr>
        <w:rPr>
          <w:rFonts w:ascii="Calibri" w:hAnsi="Calibri" w:cs="Calibri"/>
        </w:rPr>
      </w:pPr>
      <w:r>
        <w:rPr>
          <w:rFonts w:ascii="Calibri" w:hAnsi="Calibri" w:cs="Calibri"/>
        </w:rPr>
        <w:t xml:space="preserve">A patient calls the Out of Hours </w:t>
      </w:r>
      <w:r w:rsidR="00051EB4">
        <w:rPr>
          <w:rFonts w:ascii="Calibri" w:hAnsi="Calibri" w:cs="Calibri"/>
        </w:rPr>
        <w:t xml:space="preserve">(OOH) </w:t>
      </w:r>
      <w:r>
        <w:rPr>
          <w:rFonts w:ascii="Calibri" w:hAnsi="Calibri" w:cs="Calibri"/>
        </w:rPr>
        <w:t xml:space="preserve">GP </w:t>
      </w:r>
      <w:r w:rsidR="00384422">
        <w:rPr>
          <w:rFonts w:ascii="Calibri" w:hAnsi="Calibri" w:cs="Calibri"/>
        </w:rPr>
        <w:t xml:space="preserve">complaining of pain and asking for painkillers.  </w:t>
      </w:r>
    </w:p>
    <w:p w14:paraId="64AA43E2" w14:textId="2BEA05EB" w:rsidR="00384422" w:rsidRDefault="00384422" w:rsidP="00E341F6">
      <w:pPr>
        <w:rPr>
          <w:rFonts w:ascii="Calibri" w:hAnsi="Calibri" w:cs="Calibri"/>
        </w:rPr>
      </w:pPr>
      <w:r>
        <w:rPr>
          <w:rFonts w:ascii="Calibri" w:hAnsi="Calibri" w:cs="Calibri"/>
        </w:rPr>
        <w:t>The O</w:t>
      </w:r>
      <w:r w:rsidR="00051EB4">
        <w:rPr>
          <w:rFonts w:ascii="Calibri" w:hAnsi="Calibri" w:cs="Calibri"/>
        </w:rPr>
        <w:t>O</w:t>
      </w:r>
      <w:r>
        <w:rPr>
          <w:rFonts w:ascii="Calibri" w:hAnsi="Calibri" w:cs="Calibri"/>
        </w:rPr>
        <w:t xml:space="preserve">H GP wants to check </w:t>
      </w:r>
    </w:p>
    <w:p w14:paraId="64AA43E3" w14:textId="77777777" w:rsidR="00E341F6" w:rsidRDefault="00384422" w:rsidP="00384422">
      <w:pPr>
        <w:pStyle w:val="ListParagraph"/>
        <w:numPr>
          <w:ilvl w:val="0"/>
          <w:numId w:val="4"/>
        </w:numPr>
        <w:rPr>
          <w:rFonts w:ascii="Calibri" w:hAnsi="Calibri" w:cs="Calibri"/>
        </w:rPr>
      </w:pPr>
      <w:r w:rsidRPr="00384422">
        <w:rPr>
          <w:rFonts w:ascii="Calibri" w:hAnsi="Calibri" w:cs="Calibri"/>
        </w:rPr>
        <w:t>What medication</w:t>
      </w:r>
      <w:r>
        <w:rPr>
          <w:rFonts w:ascii="Calibri" w:hAnsi="Calibri" w:cs="Calibri"/>
        </w:rPr>
        <w:t>s the patient is already taking.</w:t>
      </w:r>
    </w:p>
    <w:p w14:paraId="64AA43E4" w14:textId="77777777" w:rsidR="00384422" w:rsidRDefault="00384422" w:rsidP="00384422">
      <w:pPr>
        <w:pStyle w:val="ListParagraph"/>
        <w:numPr>
          <w:ilvl w:val="0"/>
          <w:numId w:val="4"/>
        </w:numPr>
        <w:rPr>
          <w:rFonts w:ascii="Calibri" w:hAnsi="Calibri" w:cs="Calibri"/>
        </w:rPr>
      </w:pPr>
      <w:r>
        <w:rPr>
          <w:rFonts w:ascii="Calibri" w:hAnsi="Calibri" w:cs="Calibri"/>
        </w:rPr>
        <w:t>What they were prescribed for</w:t>
      </w:r>
    </w:p>
    <w:p w14:paraId="64AA43E5" w14:textId="77777777" w:rsidR="00384422" w:rsidRDefault="00384422" w:rsidP="00384422">
      <w:pPr>
        <w:pStyle w:val="ListParagraph"/>
        <w:numPr>
          <w:ilvl w:val="0"/>
          <w:numId w:val="4"/>
        </w:numPr>
        <w:rPr>
          <w:rFonts w:ascii="Calibri" w:hAnsi="Calibri" w:cs="Calibri"/>
        </w:rPr>
      </w:pPr>
      <w:r>
        <w:rPr>
          <w:rFonts w:ascii="Calibri" w:hAnsi="Calibri" w:cs="Calibri"/>
        </w:rPr>
        <w:t>When they were last issued, and how many</w:t>
      </w:r>
    </w:p>
    <w:p w14:paraId="64AA43E6" w14:textId="77777777" w:rsidR="00384422" w:rsidRPr="00384422" w:rsidRDefault="00384422" w:rsidP="00384422">
      <w:pPr>
        <w:pStyle w:val="ListParagraph"/>
        <w:numPr>
          <w:ilvl w:val="0"/>
          <w:numId w:val="4"/>
        </w:numPr>
        <w:rPr>
          <w:rFonts w:ascii="Calibri" w:hAnsi="Calibri" w:cs="Calibri"/>
        </w:rPr>
      </w:pPr>
      <w:r>
        <w:rPr>
          <w:rFonts w:ascii="Calibri" w:hAnsi="Calibri" w:cs="Calibri"/>
        </w:rPr>
        <w:t>What allergies the patient may have</w:t>
      </w:r>
    </w:p>
    <w:p w14:paraId="64AA43E7" w14:textId="664AEBE8" w:rsidR="00384422" w:rsidRDefault="00384422" w:rsidP="00E341F6">
      <w:pPr>
        <w:rPr>
          <w:rFonts w:ascii="Calibri" w:hAnsi="Calibri" w:cs="Calibri"/>
        </w:rPr>
      </w:pPr>
      <w:r>
        <w:rPr>
          <w:rFonts w:ascii="Calibri" w:hAnsi="Calibri" w:cs="Calibri"/>
        </w:rPr>
        <w:t xml:space="preserve">The GP has access to an </w:t>
      </w:r>
      <w:r w:rsidR="00051EB4">
        <w:rPr>
          <w:rFonts w:ascii="Calibri" w:hAnsi="Calibri" w:cs="Calibri"/>
        </w:rPr>
        <w:t>Electronic Patient Record (</w:t>
      </w:r>
      <w:r>
        <w:rPr>
          <w:rFonts w:ascii="Calibri" w:hAnsi="Calibri" w:cs="Calibri"/>
        </w:rPr>
        <w:t>EPR</w:t>
      </w:r>
      <w:r w:rsidR="00051EB4">
        <w:rPr>
          <w:rFonts w:ascii="Calibri" w:hAnsi="Calibri" w:cs="Calibri"/>
        </w:rPr>
        <w:t>)</w:t>
      </w:r>
    </w:p>
    <w:p w14:paraId="64AA43E8" w14:textId="262F99ED" w:rsidR="00384422" w:rsidRPr="00D22DA5" w:rsidRDefault="00384422" w:rsidP="00E341F6">
      <w:pPr>
        <w:rPr>
          <w:rFonts w:ascii="Calibri" w:hAnsi="Calibri" w:cs="Calibri"/>
          <w:color w:val="FF0000"/>
        </w:rPr>
      </w:pPr>
      <w:r>
        <w:rPr>
          <w:rFonts w:ascii="Calibri" w:hAnsi="Calibri" w:cs="Calibri"/>
        </w:rPr>
        <w:t>The flow of information is from the GP practice clinical system to the O</w:t>
      </w:r>
      <w:r w:rsidR="00051EB4">
        <w:rPr>
          <w:rFonts w:ascii="Calibri" w:hAnsi="Calibri" w:cs="Calibri"/>
        </w:rPr>
        <w:t>O</w:t>
      </w:r>
      <w:r>
        <w:rPr>
          <w:rFonts w:ascii="Calibri" w:hAnsi="Calibri" w:cs="Calibri"/>
        </w:rPr>
        <w:t>H EPR.</w:t>
      </w:r>
    </w:p>
    <w:p w14:paraId="64AA43E9" w14:textId="77777777" w:rsidR="007A1FFE" w:rsidRDefault="007A1FFE" w:rsidP="007A1FFE">
      <w:pPr>
        <w:rPr>
          <w:rFonts w:ascii="Calibri" w:hAnsi="Calibri" w:cs="Calibri"/>
        </w:rPr>
      </w:pPr>
      <w:r>
        <w:rPr>
          <w:rFonts w:ascii="Calibri" w:hAnsi="Calibri" w:cs="Calibri"/>
        </w:rPr>
        <w:t>Data needs to be supplied using SNOMED CT codes.</w:t>
      </w:r>
    </w:p>
    <w:p w14:paraId="64AA43EA" w14:textId="77777777" w:rsidR="007A1FFE" w:rsidRDefault="007A1FFE" w:rsidP="007A1FFE">
      <w:pPr>
        <w:rPr>
          <w:rFonts w:ascii="Calibri" w:hAnsi="Calibri" w:cs="Calibri"/>
        </w:rPr>
      </w:pPr>
      <w:r>
        <w:rPr>
          <w:rFonts w:ascii="Calibri" w:hAnsi="Calibri" w:cs="Calibri"/>
        </w:rPr>
        <w:t>This use case will take place every time an OOH GP appointment takes place. The expected volume of this happening is to be determined.</w:t>
      </w:r>
    </w:p>
    <w:p w14:paraId="64AA43EB" w14:textId="77777777" w:rsidR="00CC1E2B" w:rsidRDefault="00CC1E2B" w:rsidP="00CC1E2B">
      <w:pPr>
        <w:autoSpaceDE w:val="0"/>
        <w:autoSpaceDN w:val="0"/>
        <w:adjustRightInd w:val="0"/>
        <w:spacing w:after="0" w:line="240" w:lineRule="auto"/>
        <w:rPr>
          <w:rFonts w:cstheme="minorHAnsi"/>
          <w:b/>
        </w:rPr>
      </w:pPr>
    </w:p>
    <w:p w14:paraId="64AA43EC" w14:textId="77777777" w:rsidR="00CC1E2B" w:rsidRDefault="00CC1E2B" w:rsidP="00CC1E2B">
      <w:pPr>
        <w:autoSpaceDE w:val="0"/>
        <w:autoSpaceDN w:val="0"/>
        <w:adjustRightInd w:val="0"/>
        <w:spacing w:after="0" w:line="240" w:lineRule="auto"/>
        <w:rPr>
          <w:rFonts w:cstheme="minorHAnsi"/>
          <w:b/>
        </w:rPr>
      </w:pPr>
      <w:r w:rsidRPr="00505149">
        <w:rPr>
          <w:rFonts w:cstheme="minorHAnsi"/>
          <w:b/>
        </w:rPr>
        <w:t>Use Case Justification:</w:t>
      </w:r>
    </w:p>
    <w:p w14:paraId="64AA43ED" w14:textId="77777777" w:rsidR="00CC1E2B" w:rsidRPr="00505149" w:rsidRDefault="00CC1E2B" w:rsidP="00CC1E2B">
      <w:pPr>
        <w:autoSpaceDE w:val="0"/>
        <w:autoSpaceDN w:val="0"/>
        <w:adjustRightInd w:val="0"/>
        <w:spacing w:after="0" w:line="240" w:lineRule="auto"/>
        <w:rPr>
          <w:rFonts w:cstheme="minorHAnsi"/>
          <w:b/>
        </w:rPr>
      </w:pPr>
    </w:p>
    <w:p w14:paraId="64AA43EE" w14:textId="6C60FB56" w:rsidR="00CC1E2B" w:rsidRPr="00384422" w:rsidRDefault="00384422" w:rsidP="00CC1E2B">
      <w:pPr>
        <w:autoSpaceDE w:val="0"/>
        <w:autoSpaceDN w:val="0"/>
        <w:adjustRightInd w:val="0"/>
        <w:spacing w:after="0" w:line="240" w:lineRule="auto"/>
        <w:rPr>
          <w:rFonts w:cstheme="minorHAnsi"/>
        </w:rPr>
      </w:pPr>
      <w:r>
        <w:rPr>
          <w:rFonts w:cstheme="minorHAnsi"/>
        </w:rPr>
        <w:t>Without this information the O</w:t>
      </w:r>
      <w:r w:rsidR="00051EB4">
        <w:rPr>
          <w:rFonts w:cstheme="minorHAnsi"/>
        </w:rPr>
        <w:t>O</w:t>
      </w:r>
      <w:r>
        <w:rPr>
          <w:rFonts w:cstheme="minorHAnsi"/>
        </w:rPr>
        <w:t xml:space="preserve">H GP will have to </w:t>
      </w:r>
      <w:r w:rsidR="000B60CA">
        <w:rPr>
          <w:rFonts w:cstheme="minorHAnsi"/>
        </w:rPr>
        <w:t>make a judgement on whether it is safe to prescribe the medication the patient is asking for</w:t>
      </w:r>
    </w:p>
    <w:p w14:paraId="64AA43EF" w14:textId="77777777" w:rsidR="00CC1E2B" w:rsidRDefault="00CC1E2B" w:rsidP="0051344D">
      <w:pPr>
        <w:rPr>
          <w:rFonts w:cstheme="minorHAnsi"/>
          <w:b/>
        </w:rPr>
      </w:pPr>
    </w:p>
    <w:p w14:paraId="64AA43F0" w14:textId="77777777" w:rsidR="00147F34" w:rsidRPr="001B6089" w:rsidRDefault="0051344D" w:rsidP="0051344D">
      <w:pPr>
        <w:rPr>
          <w:rFonts w:cstheme="minorHAnsi"/>
          <w:b/>
        </w:rPr>
      </w:pPr>
      <w:r w:rsidRPr="001B6089">
        <w:rPr>
          <w:rFonts w:cstheme="minorHAnsi"/>
          <w:b/>
        </w:rPr>
        <w:t xml:space="preserve">Primary Actors: </w:t>
      </w:r>
    </w:p>
    <w:p w14:paraId="64AA43F1" w14:textId="362D4F7A" w:rsidR="002133E0" w:rsidRDefault="000B60CA" w:rsidP="00DC46F5">
      <w:pPr>
        <w:spacing w:after="0" w:line="240" w:lineRule="auto"/>
        <w:rPr>
          <w:rFonts w:cstheme="minorHAnsi"/>
        </w:rPr>
      </w:pPr>
      <w:r>
        <w:rPr>
          <w:rFonts w:cstheme="minorHAnsi"/>
        </w:rPr>
        <w:t>O</w:t>
      </w:r>
      <w:r w:rsidR="00051EB4">
        <w:rPr>
          <w:rFonts w:cstheme="minorHAnsi"/>
        </w:rPr>
        <w:t>O</w:t>
      </w:r>
      <w:r>
        <w:rPr>
          <w:rFonts w:cstheme="minorHAnsi"/>
        </w:rPr>
        <w:t>H GP, O</w:t>
      </w:r>
      <w:r w:rsidR="00051EB4">
        <w:rPr>
          <w:rFonts w:cstheme="minorHAnsi"/>
        </w:rPr>
        <w:t>O</w:t>
      </w:r>
      <w:r>
        <w:rPr>
          <w:rFonts w:cstheme="minorHAnsi"/>
        </w:rPr>
        <w:t>H EPR</w:t>
      </w:r>
    </w:p>
    <w:p w14:paraId="64AA43F2" w14:textId="77777777" w:rsidR="000B60CA" w:rsidRPr="000B60CA" w:rsidRDefault="000B60CA" w:rsidP="00DC46F5">
      <w:pPr>
        <w:spacing w:after="0" w:line="240" w:lineRule="auto"/>
        <w:rPr>
          <w:rFonts w:cstheme="minorHAnsi"/>
        </w:rPr>
      </w:pPr>
    </w:p>
    <w:p w14:paraId="64AA43F3" w14:textId="77777777" w:rsidR="0051344D" w:rsidRPr="001B6089" w:rsidRDefault="0051344D" w:rsidP="00DC46F5">
      <w:pPr>
        <w:spacing w:after="0" w:line="240" w:lineRule="auto"/>
        <w:rPr>
          <w:rFonts w:cstheme="minorHAnsi"/>
          <w:b/>
        </w:rPr>
      </w:pPr>
      <w:r w:rsidRPr="001B6089">
        <w:rPr>
          <w:rFonts w:cstheme="minorHAnsi"/>
          <w:b/>
        </w:rPr>
        <w:t>Secondary Actors:</w:t>
      </w:r>
    </w:p>
    <w:p w14:paraId="64AA43F4" w14:textId="77777777" w:rsidR="00147F34" w:rsidRDefault="00147F34" w:rsidP="00DC46F5">
      <w:pPr>
        <w:spacing w:after="0" w:line="240" w:lineRule="auto"/>
        <w:rPr>
          <w:rFonts w:cstheme="minorHAnsi"/>
        </w:rPr>
      </w:pPr>
    </w:p>
    <w:p w14:paraId="64AA43F5" w14:textId="77777777" w:rsidR="00147F34" w:rsidRPr="000B60CA" w:rsidRDefault="000B60CA" w:rsidP="00DC46F5">
      <w:pPr>
        <w:spacing w:after="0" w:line="240" w:lineRule="auto"/>
        <w:rPr>
          <w:rFonts w:cstheme="minorHAnsi"/>
        </w:rPr>
      </w:pPr>
      <w:r w:rsidRPr="000B60CA">
        <w:rPr>
          <w:rFonts w:cstheme="minorHAnsi"/>
        </w:rPr>
        <w:t>Patient</w:t>
      </w:r>
    </w:p>
    <w:p w14:paraId="64AA43F6" w14:textId="77777777" w:rsidR="00147F34" w:rsidRDefault="00147F34" w:rsidP="00DC46F5">
      <w:pPr>
        <w:spacing w:after="0" w:line="240" w:lineRule="auto"/>
        <w:rPr>
          <w:rFonts w:cstheme="minorHAnsi"/>
        </w:rPr>
      </w:pPr>
    </w:p>
    <w:p w14:paraId="64AA43F7" w14:textId="77777777" w:rsidR="00BB5EEF" w:rsidRPr="00BB5EEF" w:rsidRDefault="00BB5EEF" w:rsidP="00BB5EEF">
      <w:pPr>
        <w:pStyle w:val="ListParagraph"/>
        <w:spacing w:after="0" w:line="240" w:lineRule="auto"/>
        <w:rPr>
          <w:rFonts w:cstheme="minorHAnsi"/>
        </w:rPr>
      </w:pPr>
    </w:p>
    <w:p w14:paraId="64AA43F8" w14:textId="77777777" w:rsidR="0051344D" w:rsidRPr="001B6089" w:rsidRDefault="0051344D" w:rsidP="00DC46F5">
      <w:pPr>
        <w:spacing w:after="0" w:line="240" w:lineRule="auto"/>
        <w:rPr>
          <w:rFonts w:cstheme="minorHAnsi"/>
          <w:b/>
        </w:rPr>
      </w:pPr>
      <w:r w:rsidRPr="001B6089">
        <w:rPr>
          <w:rFonts w:cstheme="minorHAnsi"/>
          <w:b/>
        </w:rPr>
        <w:t>Triggers:</w:t>
      </w:r>
    </w:p>
    <w:p w14:paraId="64AA43F9" w14:textId="77777777" w:rsidR="0051344D" w:rsidRDefault="0051344D" w:rsidP="00DC46F5">
      <w:pPr>
        <w:spacing w:after="0" w:line="240" w:lineRule="auto"/>
        <w:rPr>
          <w:rFonts w:cstheme="minorHAnsi"/>
        </w:rPr>
      </w:pPr>
    </w:p>
    <w:p w14:paraId="64AA43FA" w14:textId="77777777" w:rsidR="00043FA7" w:rsidRPr="000B60CA" w:rsidRDefault="000B60CA" w:rsidP="00DC46F5">
      <w:pPr>
        <w:spacing w:after="0" w:line="240" w:lineRule="auto"/>
        <w:rPr>
          <w:rFonts w:cstheme="minorHAnsi"/>
        </w:rPr>
      </w:pPr>
      <w:r>
        <w:rPr>
          <w:rFonts w:cstheme="minorHAnsi"/>
        </w:rPr>
        <w:t>Clinical consultation</w:t>
      </w:r>
    </w:p>
    <w:p w14:paraId="64AA43FB" w14:textId="77777777" w:rsidR="00043FA7" w:rsidRDefault="00043FA7" w:rsidP="00DC46F5">
      <w:pPr>
        <w:spacing w:after="0" w:line="240" w:lineRule="auto"/>
        <w:rPr>
          <w:i/>
        </w:rPr>
      </w:pPr>
    </w:p>
    <w:p w14:paraId="64AA43FC" w14:textId="77777777" w:rsidR="00BB5EEF" w:rsidRPr="00BB5EEF" w:rsidRDefault="00BB5EEF" w:rsidP="00BB5EEF">
      <w:pPr>
        <w:spacing w:after="0" w:line="240" w:lineRule="auto"/>
      </w:pPr>
    </w:p>
    <w:p w14:paraId="64AA43FD" w14:textId="77777777" w:rsidR="00043FA7" w:rsidRPr="001B6089" w:rsidRDefault="00043FA7" w:rsidP="00DC46F5">
      <w:pPr>
        <w:spacing w:after="0" w:line="240" w:lineRule="auto"/>
        <w:rPr>
          <w:b/>
        </w:rPr>
      </w:pPr>
      <w:r w:rsidRPr="001B6089">
        <w:rPr>
          <w:b/>
        </w:rPr>
        <w:t>Pre-Conditions:</w:t>
      </w:r>
    </w:p>
    <w:p w14:paraId="64AA43FE" w14:textId="77777777" w:rsidR="00043FA7" w:rsidRDefault="00043FA7" w:rsidP="00DC46F5">
      <w:pPr>
        <w:spacing w:after="0" w:line="240" w:lineRule="auto"/>
      </w:pPr>
    </w:p>
    <w:p w14:paraId="64AA43FF" w14:textId="01C1BE2B" w:rsidR="00043FA7" w:rsidRDefault="000B60CA" w:rsidP="000B60CA">
      <w:pPr>
        <w:pStyle w:val="ListParagraph"/>
        <w:numPr>
          <w:ilvl w:val="0"/>
          <w:numId w:val="5"/>
        </w:numPr>
        <w:spacing w:after="0" w:line="240" w:lineRule="auto"/>
      </w:pPr>
      <w:r>
        <w:t>The patient is registered on the O</w:t>
      </w:r>
      <w:r w:rsidR="00051EB4">
        <w:t>O</w:t>
      </w:r>
      <w:r>
        <w:t>H EPR; NHS number is available</w:t>
      </w:r>
    </w:p>
    <w:p w14:paraId="64AA4400" w14:textId="4E7B36A8" w:rsidR="000B60CA" w:rsidRDefault="000B60CA" w:rsidP="000B60CA">
      <w:pPr>
        <w:pStyle w:val="ListParagraph"/>
        <w:numPr>
          <w:ilvl w:val="0"/>
          <w:numId w:val="5"/>
        </w:numPr>
        <w:spacing w:after="0" w:line="240" w:lineRule="auto"/>
      </w:pPr>
      <w:r>
        <w:t xml:space="preserve">The </w:t>
      </w:r>
      <w:r w:rsidR="00051EB4">
        <w:t xml:space="preserve">OOH </w:t>
      </w:r>
      <w:r>
        <w:t xml:space="preserve">EPR can access the GP information </w:t>
      </w:r>
    </w:p>
    <w:p w14:paraId="64AA4401" w14:textId="7EEAB4BF" w:rsidR="000B60CA" w:rsidRDefault="000B60CA" w:rsidP="000B60CA">
      <w:pPr>
        <w:pStyle w:val="ListParagraph"/>
        <w:numPr>
          <w:ilvl w:val="0"/>
          <w:numId w:val="5"/>
        </w:numPr>
        <w:spacing w:after="0" w:line="240" w:lineRule="auto"/>
      </w:pPr>
      <w:r>
        <w:t xml:space="preserve">The </w:t>
      </w:r>
      <w:r w:rsidR="00051EB4">
        <w:t xml:space="preserve">OOH </w:t>
      </w:r>
      <w:r>
        <w:t xml:space="preserve">GP has the relevant permissions to access the information </w:t>
      </w:r>
    </w:p>
    <w:p w14:paraId="64AA4402" w14:textId="77777777" w:rsidR="000B60CA" w:rsidRDefault="000B60CA" w:rsidP="000B60CA">
      <w:pPr>
        <w:pStyle w:val="ListParagraph"/>
        <w:numPr>
          <w:ilvl w:val="0"/>
          <w:numId w:val="5"/>
        </w:numPr>
        <w:spacing w:after="0" w:line="240" w:lineRule="auto"/>
      </w:pPr>
      <w:r>
        <w:lastRenderedPageBreak/>
        <w:t>The patient has consented to share the information</w:t>
      </w:r>
    </w:p>
    <w:p w14:paraId="64AA4403" w14:textId="77777777" w:rsidR="000B60CA" w:rsidRDefault="000B60CA" w:rsidP="000B60CA">
      <w:pPr>
        <w:pStyle w:val="ListParagraph"/>
        <w:numPr>
          <w:ilvl w:val="0"/>
          <w:numId w:val="5"/>
        </w:numPr>
        <w:spacing w:after="0" w:line="240" w:lineRule="auto"/>
      </w:pPr>
      <w:r>
        <w:t>The information is real-time</w:t>
      </w:r>
    </w:p>
    <w:p w14:paraId="64AA4404" w14:textId="77777777" w:rsidR="00AB60ED" w:rsidRDefault="00AB60ED" w:rsidP="00AB60ED">
      <w:pPr>
        <w:spacing w:after="0" w:line="240" w:lineRule="auto"/>
      </w:pPr>
    </w:p>
    <w:p w14:paraId="64AA4405" w14:textId="77777777" w:rsidR="00AB60ED" w:rsidRDefault="00AB60ED" w:rsidP="00AB60ED">
      <w:pPr>
        <w:spacing w:after="0" w:line="240" w:lineRule="auto"/>
      </w:pPr>
    </w:p>
    <w:p w14:paraId="64AA4406" w14:textId="77777777" w:rsidR="00043FA7" w:rsidRPr="001B6089" w:rsidRDefault="00043FA7" w:rsidP="00DC46F5">
      <w:pPr>
        <w:spacing w:after="0" w:line="240" w:lineRule="auto"/>
        <w:rPr>
          <w:b/>
        </w:rPr>
      </w:pPr>
      <w:r w:rsidRPr="001B6089">
        <w:rPr>
          <w:b/>
        </w:rPr>
        <w:t>Post Conditions:</w:t>
      </w:r>
    </w:p>
    <w:p w14:paraId="64AA4407" w14:textId="77777777" w:rsidR="00043FA7" w:rsidRDefault="00043FA7" w:rsidP="00DC46F5">
      <w:pPr>
        <w:spacing w:after="0" w:line="240" w:lineRule="auto"/>
      </w:pPr>
    </w:p>
    <w:p w14:paraId="64AA4408" w14:textId="77777777" w:rsidR="00043FA7" w:rsidRPr="001B6089" w:rsidRDefault="007D1D90" w:rsidP="007D1D90">
      <w:pPr>
        <w:pStyle w:val="ListParagraph"/>
        <w:numPr>
          <w:ilvl w:val="0"/>
          <w:numId w:val="1"/>
        </w:numPr>
        <w:spacing w:after="0" w:line="240" w:lineRule="auto"/>
        <w:rPr>
          <w:rFonts w:cstheme="minorHAnsi"/>
          <w:b/>
        </w:rPr>
      </w:pPr>
      <w:r w:rsidRPr="001B6089">
        <w:rPr>
          <w:rFonts w:cstheme="minorHAnsi"/>
          <w:b/>
        </w:rPr>
        <w:t>On Success:</w:t>
      </w:r>
    </w:p>
    <w:p w14:paraId="64AA4409" w14:textId="77777777" w:rsidR="007D1D90" w:rsidRPr="000B60CA" w:rsidRDefault="000B60CA" w:rsidP="000B60CA">
      <w:pPr>
        <w:pStyle w:val="ListParagraph"/>
        <w:numPr>
          <w:ilvl w:val="1"/>
          <w:numId w:val="1"/>
        </w:numPr>
      </w:pPr>
      <w:r>
        <w:t>The GP is able to prescribe the most appropriate medication</w:t>
      </w:r>
    </w:p>
    <w:p w14:paraId="64AA440A" w14:textId="77777777" w:rsidR="00AB60ED" w:rsidRPr="007D1D90" w:rsidRDefault="00AB60ED" w:rsidP="007D1D90">
      <w:pPr>
        <w:pStyle w:val="ListParagraph"/>
        <w:rPr>
          <w:i/>
        </w:rPr>
      </w:pPr>
    </w:p>
    <w:p w14:paraId="64AA440B" w14:textId="77777777" w:rsidR="007D1D90" w:rsidRPr="001B6089" w:rsidRDefault="007D1D90" w:rsidP="007D1D90">
      <w:pPr>
        <w:pStyle w:val="ListParagraph"/>
        <w:numPr>
          <w:ilvl w:val="0"/>
          <w:numId w:val="1"/>
        </w:numPr>
        <w:spacing w:after="0" w:line="240" w:lineRule="auto"/>
        <w:rPr>
          <w:rFonts w:cstheme="minorHAnsi"/>
          <w:b/>
        </w:rPr>
      </w:pPr>
      <w:r w:rsidRPr="001B6089">
        <w:rPr>
          <w:rFonts w:cstheme="minorHAnsi"/>
          <w:b/>
        </w:rPr>
        <w:t>Guaranteed:</w:t>
      </w:r>
    </w:p>
    <w:p w14:paraId="64AA440C" w14:textId="77777777" w:rsidR="007D1D90" w:rsidRDefault="000B60CA" w:rsidP="000B60CA">
      <w:pPr>
        <w:pStyle w:val="ListParagraph"/>
        <w:numPr>
          <w:ilvl w:val="1"/>
          <w:numId w:val="1"/>
        </w:numPr>
        <w:spacing w:after="0" w:line="240" w:lineRule="auto"/>
      </w:pPr>
      <w:r w:rsidRPr="000B60CA">
        <w:t xml:space="preserve">The GP will </w:t>
      </w:r>
      <w:r>
        <w:t>make a clinical decision based on the information they have</w:t>
      </w:r>
    </w:p>
    <w:p w14:paraId="64AA440D" w14:textId="77777777" w:rsidR="000B60CA" w:rsidRDefault="000B60CA" w:rsidP="000B60CA">
      <w:pPr>
        <w:pStyle w:val="ListParagraph"/>
        <w:numPr>
          <w:ilvl w:val="1"/>
          <w:numId w:val="1"/>
        </w:numPr>
        <w:spacing w:after="0" w:line="240" w:lineRule="auto"/>
      </w:pPr>
      <w:r>
        <w:t>Access is recorded for auditing purposes</w:t>
      </w:r>
    </w:p>
    <w:p w14:paraId="64AA440E" w14:textId="77777777" w:rsidR="000B60CA" w:rsidRPr="000B60CA" w:rsidRDefault="000B60CA" w:rsidP="000B60CA">
      <w:pPr>
        <w:pStyle w:val="ListParagraph"/>
        <w:numPr>
          <w:ilvl w:val="1"/>
          <w:numId w:val="1"/>
        </w:numPr>
        <w:spacing w:after="0" w:line="240" w:lineRule="auto"/>
      </w:pPr>
      <w:r>
        <w:t>Information on which decisions are made is available for critical incident review / medico-legal investigation</w:t>
      </w:r>
    </w:p>
    <w:p w14:paraId="64AA440F" w14:textId="77777777" w:rsidR="00AB60ED" w:rsidRDefault="00AB60ED" w:rsidP="007D1D90">
      <w:pPr>
        <w:spacing w:after="0" w:line="240" w:lineRule="auto"/>
        <w:ind w:left="720"/>
        <w:rPr>
          <w:i/>
        </w:rPr>
      </w:pPr>
    </w:p>
    <w:p w14:paraId="64AA4410" w14:textId="77777777" w:rsidR="007D1D90" w:rsidRDefault="007D1D90" w:rsidP="00DC46F5">
      <w:pPr>
        <w:spacing w:after="0" w:line="240" w:lineRule="auto"/>
        <w:rPr>
          <w:rFonts w:cstheme="minorHAnsi"/>
        </w:rPr>
      </w:pPr>
      <w:r>
        <w:rPr>
          <w:rFonts w:cstheme="minorHAnsi"/>
        </w:rPr>
        <w:tab/>
      </w:r>
    </w:p>
    <w:p w14:paraId="64AA4411" w14:textId="77777777" w:rsidR="001B6089" w:rsidRDefault="001B6089" w:rsidP="00DC46F5">
      <w:pPr>
        <w:spacing w:after="0" w:line="240" w:lineRule="auto"/>
        <w:rPr>
          <w:rFonts w:cstheme="minorHAnsi"/>
        </w:rPr>
      </w:pPr>
    </w:p>
    <w:p w14:paraId="64AA4412" w14:textId="77777777" w:rsidR="00951E04" w:rsidRPr="00951E04" w:rsidRDefault="00951E04" w:rsidP="00DC46F5">
      <w:pPr>
        <w:spacing w:after="0" w:line="240" w:lineRule="auto"/>
        <w:rPr>
          <w:rFonts w:cstheme="minorHAnsi"/>
          <w:b/>
        </w:rPr>
      </w:pPr>
      <w:r w:rsidRPr="00951E04">
        <w:rPr>
          <w:rFonts w:cstheme="minorHAnsi"/>
          <w:b/>
        </w:rPr>
        <w:t>Basic Flow</w:t>
      </w:r>
      <w:r w:rsidR="00334637">
        <w:rPr>
          <w:rFonts w:cstheme="minorHAnsi"/>
          <w:b/>
        </w:rPr>
        <w:t xml:space="preserve"> with Alternative and Exception Flows</w:t>
      </w:r>
      <w:r w:rsidRPr="00951E04">
        <w:rPr>
          <w:rFonts w:cstheme="minorHAnsi"/>
          <w:b/>
        </w:rPr>
        <w:t>:</w:t>
      </w:r>
    </w:p>
    <w:p w14:paraId="64AA4413" w14:textId="77777777" w:rsidR="00951E04" w:rsidRDefault="00951E04" w:rsidP="00DC46F5">
      <w:pPr>
        <w:spacing w:after="0" w:line="240" w:lineRule="auto"/>
        <w:rPr>
          <w:rFonts w:cstheme="minorHAnsi"/>
        </w:rPr>
      </w:pPr>
    </w:p>
    <w:p w14:paraId="64AA4414" w14:textId="77777777" w:rsidR="00334637" w:rsidRPr="00334637" w:rsidRDefault="00BB5EEF" w:rsidP="00334637">
      <w:pPr>
        <w:spacing w:after="0" w:line="240" w:lineRule="auto"/>
        <w:rPr>
          <w:rFonts w:cstheme="minorHAnsi"/>
          <w:i/>
        </w:rPr>
      </w:pPr>
      <w:r w:rsidRPr="00BB5EEF">
        <w:rPr>
          <w:rFonts w:cstheme="minorHAnsi"/>
          <w:i/>
        </w:rPr>
        <w:t>{</w:t>
      </w:r>
      <w:r w:rsidRPr="00BB5EEF">
        <w:rPr>
          <w:rFonts w:cstheme="minorHAnsi"/>
          <w:i/>
          <w:color w:val="383838"/>
          <w:shd w:val="clear" w:color="auto" w:fill="FFFFFF"/>
        </w:rPr>
        <w:t xml:space="preserve">The basic flow is the best case scenario </w:t>
      </w:r>
      <w:r w:rsidR="00BB7703">
        <w:rPr>
          <w:rFonts w:cstheme="minorHAnsi"/>
          <w:i/>
          <w:color w:val="383838"/>
          <w:shd w:val="clear" w:color="auto" w:fill="FFFFFF"/>
        </w:rPr>
        <w:t xml:space="preserve">(i.e. the happy path) </w:t>
      </w:r>
      <w:r w:rsidRPr="00BB5EEF">
        <w:rPr>
          <w:rFonts w:cstheme="minorHAnsi"/>
          <w:i/>
          <w:color w:val="383838"/>
          <w:shd w:val="clear" w:color="auto" w:fill="FFFFFF"/>
        </w:rPr>
        <w:t>of what should happen in the use case if all the conditions are met.</w:t>
      </w:r>
      <w:r w:rsidR="00334637">
        <w:rPr>
          <w:rFonts w:cstheme="minorHAnsi"/>
          <w:i/>
          <w:color w:val="383838"/>
          <w:shd w:val="clear" w:color="auto" w:fill="FFFFFF"/>
        </w:rPr>
        <w:t xml:space="preserve"> </w:t>
      </w:r>
      <w:r w:rsidR="00334637" w:rsidRPr="00C43BE7">
        <w:rPr>
          <w:i/>
        </w:rPr>
        <w:t xml:space="preserve">Describe other allowed variations of the </w:t>
      </w:r>
      <w:r w:rsidR="00334637">
        <w:rPr>
          <w:i/>
        </w:rPr>
        <w:t>basic flow</w:t>
      </w:r>
      <w:r w:rsidR="00334637" w:rsidRPr="00C43BE7">
        <w:rPr>
          <w:i/>
        </w:rPr>
        <w:t xml:space="preserve">.  </w:t>
      </w:r>
      <w:r w:rsidR="00334637">
        <w:rPr>
          <w:i/>
        </w:rPr>
        <w:t xml:space="preserve">Are the any alternate routes that can be taken? </w:t>
      </w:r>
      <w:r w:rsidR="00334637" w:rsidRPr="00C43BE7">
        <w:rPr>
          <w:i/>
          <w:color w:val="000000"/>
        </w:rPr>
        <w:t>Describe Error Conditions</w:t>
      </w:r>
      <w:r w:rsidR="00334637">
        <w:rPr>
          <w:i/>
          <w:color w:val="000000"/>
        </w:rPr>
        <w:t xml:space="preserve"> or what happens when a failure occurs in the flow}</w:t>
      </w:r>
    </w:p>
    <w:p w14:paraId="64AA4415" w14:textId="77777777" w:rsidR="00334637" w:rsidRDefault="00334637" w:rsidP="00334637">
      <w:pPr>
        <w:spacing w:after="0" w:line="240" w:lineRule="auto"/>
        <w:rPr>
          <w:rFonts w:cstheme="minorHAnsi"/>
        </w:rPr>
      </w:pPr>
    </w:p>
    <w:tbl>
      <w:tblPr>
        <w:tblStyle w:val="TableGrid"/>
        <w:tblW w:w="0" w:type="auto"/>
        <w:tblLook w:val="04A0" w:firstRow="1" w:lastRow="0" w:firstColumn="1" w:lastColumn="0" w:noHBand="0" w:noVBand="1"/>
      </w:tblPr>
      <w:tblGrid>
        <w:gridCol w:w="1525"/>
        <w:gridCol w:w="7655"/>
      </w:tblGrid>
      <w:tr w:rsidR="006B5A8F" w:rsidRPr="00E341F6" w14:paraId="64AA4419" w14:textId="77777777" w:rsidTr="00D65FD3">
        <w:tc>
          <w:tcPr>
            <w:tcW w:w="1525" w:type="dxa"/>
          </w:tcPr>
          <w:p w14:paraId="64AA4416" w14:textId="77777777" w:rsidR="006B5A8F" w:rsidRPr="00E341F6" w:rsidRDefault="006B5A8F" w:rsidP="00D65FD3">
            <w:pPr>
              <w:rPr>
                <w:rFonts w:cstheme="minorHAnsi"/>
              </w:rPr>
            </w:pPr>
            <w:r w:rsidRPr="00E341F6">
              <w:rPr>
                <w:rFonts w:cstheme="minorHAnsi"/>
              </w:rPr>
              <w:t>Step 1</w:t>
            </w:r>
          </w:p>
        </w:tc>
        <w:tc>
          <w:tcPr>
            <w:tcW w:w="7655" w:type="dxa"/>
          </w:tcPr>
          <w:p w14:paraId="64AA4417" w14:textId="77777777" w:rsidR="006B5A8F" w:rsidRDefault="006B5A8F" w:rsidP="00D65FD3">
            <w:pPr>
              <w:rPr>
                <w:rFonts w:ascii="Calibri" w:hAnsi="Calibri" w:cs="Calibri"/>
                <w:color w:val="000000"/>
              </w:rPr>
            </w:pPr>
            <w:r>
              <w:rPr>
                <w:rFonts w:ascii="Calibri" w:hAnsi="Calibri" w:cs="Calibri"/>
                <w:color w:val="000000"/>
              </w:rPr>
              <w:t>OOH GP accesses patient information on their EPR</w:t>
            </w:r>
          </w:p>
          <w:p w14:paraId="64AA4418" w14:textId="77777777" w:rsidR="006B5A8F" w:rsidRPr="00E341F6" w:rsidRDefault="006B5A8F" w:rsidP="00D65FD3">
            <w:pPr>
              <w:rPr>
                <w:rFonts w:ascii="Arial" w:hAnsi="Arial" w:cs="Arial"/>
                <w:sz w:val="24"/>
                <w:szCs w:val="24"/>
              </w:rPr>
            </w:pPr>
          </w:p>
        </w:tc>
      </w:tr>
      <w:tr w:rsidR="006B5A8F" w:rsidRPr="00E341F6" w14:paraId="64AA441D" w14:textId="77777777" w:rsidTr="00D65FD3">
        <w:tc>
          <w:tcPr>
            <w:tcW w:w="1525" w:type="dxa"/>
          </w:tcPr>
          <w:p w14:paraId="64AA441A" w14:textId="77777777" w:rsidR="006B5A8F" w:rsidRPr="00E341F6" w:rsidRDefault="006B5A8F" w:rsidP="00D65FD3">
            <w:pPr>
              <w:rPr>
                <w:rFonts w:cstheme="minorHAnsi"/>
              </w:rPr>
            </w:pPr>
            <w:r w:rsidRPr="00E341F6">
              <w:rPr>
                <w:rFonts w:cstheme="minorHAnsi"/>
              </w:rPr>
              <w:t>Step 2</w:t>
            </w:r>
          </w:p>
        </w:tc>
        <w:tc>
          <w:tcPr>
            <w:tcW w:w="7655" w:type="dxa"/>
          </w:tcPr>
          <w:p w14:paraId="64AA441B" w14:textId="77777777" w:rsidR="006B5A8F" w:rsidRDefault="006B5A8F" w:rsidP="00D65FD3">
            <w:pPr>
              <w:rPr>
                <w:rFonts w:cstheme="minorHAnsi"/>
              </w:rPr>
            </w:pPr>
            <w:r>
              <w:rPr>
                <w:rFonts w:cstheme="minorHAnsi"/>
              </w:rPr>
              <w:t>The EPR identifies the P</w:t>
            </w:r>
            <w:r w:rsidRPr="000A4424">
              <w:rPr>
                <w:rFonts w:cstheme="minorHAnsi"/>
              </w:rPr>
              <w:t>atient</w:t>
            </w:r>
            <w:r>
              <w:rPr>
                <w:rFonts w:cstheme="minorHAnsi"/>
              </w:rPr>
              <w:t>’</w:t>
            </w:r>
            <w:r w:rsidRPr="000A4424">
              <w:rPr>
                <w:rFonts w:cstheme="minorHAnsi"/>
              </w:rPr>
              <w:t>s GP Practice end point using PDS/SDS lookup</w:t>
            </w:r>
          </w:p>
          <w:p w14:paraId="64AA441C" w14:textId="77777777" w:rsidR="006B5A8F" w:rsidRPr="00E341F6" w:rsidRDefault="006B5A8F" w:rsidP="00D65FD3">
            <w:pPr>
              <w:rPr>
                <w:rFonts w:ascii="Arial" w:hAnsi="Arial" w:cs="Arial"/>
                <w:sz w:val="24"/>
                <w:szCs w:val="24"/>
              </w:rPr>
            </w:pPr>
          </w:p>
        </w:tc>
      </w:tr>
      <w:tr w:rsidR="006B5A8F" w:rsidRPr="00E341F6" w14:paraId="64AA4422" w14:textId="77777777" w:rsidTr="00D65FD3">
        <w:tc>
          <w:tcPr>
            <w:tcW w:w="1525" w:type="dxa"/>
          </w:tcPr>
          <w:p w14:paraId="64AA441E" w14:textId="77777777" w:rsidR="006B5A8F" w:rsidRPr="00E341F6" w:rsidRDefault="006B5A8F" w:rsidP="00D65FD3">
            <w:pPr>
              <w:rPr>
                <w:rFonts w:cstheme="minorHAnsi"/>
              </w:rPr>
            </w:pPr>
            <w:r w:rsidRPr="00E341F6">
              <w:rPr>
                <w:rFonts w:cstheme="minorHAnsi"/>
              </w:rPr>
              <w:t>Step 3</w:t>
            </w:r>
          </w:p>
        </w:tc>
        <w:tc>
          <w:tcPr>
            <w:tcW w:w="7655" w:type="dxa"/>
          </w:tcPr>
          <w:p w14:paraId="64AA441F" w14:textId="77777777" w:rsidR="006B5A8F" w:rsidRDefault="006B5A8F" w:rsidP="00D65FD3">
            <w:pPr>
              <w:rPr>
                <w:rFonts w:cstheme="minorHAnsi"/>
              </w:rPr>
            </w:pPr>
            <w:r w:rsidRPr="000A4424">
              <w:rPr>
                <w:rFonts w:cstheme="minorHAnsi"/>
              </w:rPr>
              <w:t xml:space="preserve">The </w:t>
            </w:r>
            <w:r>
              <w:rPr>
                <w:rFonts w:cstheme="minorHAnsi"/>
              </w:rPr>
              <w:t>EPR</w:t>
            </w:r>
            <w:r w:rsidRPr="000A4424">
              <w:rPr>
                <w:rFonts w:cstheme="minorHAnsi"/>
              </w:rPr>
              <w:t xml:space="preserve"> requests </w:t>
            </w:r>
            <w:r>
              <w:rPr>
                <w:rFonts w:cstheme="minorHAnsi"/>
              </w:rPr>
              <w:t xml:space="preserve">to see </w:t>
            </w:r>
            <w:r w:rsidR="00033259">
              <w:rPr>
                <w:rFonts w:cstheme="minorHAnsi"/>
              </w:rPr>
              <w:t xml:space="preserve">the patients medications and allergies </w:t>
            </w:r>
            <w:r w:rsidRPr="000A4424">
              <w:rPr>
                <w:rFonts w:cstheme="minorHAnsi"/>
              </w:rPr>
              <w:t>from their registered GP Practice</w:t>
            </w:r>
          </w:p>
          <w:p w14:paraId="64AA4420" w14:textId="77777777" w:rsidR="006B5A8F" w:rsidRPr="00196611" w:rsidRDefault="006B5A8F" w:rsidP="00D65FD3">
            <w:pPr>
              <w:rPr>
                <w:rFonts w:cstheme="minorHAnsi"/>
              </w:rPr>
            </w:pPr>
          </w:p>
          <w:p w14:paraId="64AA4421" w14:textId="77777777" w:rsidR="006B5A8F" w:rsidRPr="00E341F6" w:rsidRDefault="007A1FFE" w:rsidP="007A1FFE">
            <w:pPr>
              <w:rPr>
                <w:rFonts w:ascii="Arial" w:hAnsi="Arial" w:cs="Arial"/>
                <w:sz w:val="24"/>
                <w:szCs w:val="24"/>
              </w:rPr>
            </w:pPr>
            <w:r>
              <w:rPr>
                <w:rFonts w:cstheme="minorHAnsi"/>
              </w:rPr>
              <w:t>The requirement is for the full history of the patients medications. It will be the responsibility of the EPR to present them in a clear way to the OOH GP</w:t>
            </w:r>
          </w:p>
        </w:tc>
      </w:tr>
      <w:tr w:rsidR="006B5A8F" w:rsidRPr="00E341F6" w14:paraId="64AA4425" w14:textId="77777777" w:rsidTr="00D65FD3">
        <w:tc>
          <w:tcPr>
            <w:tcW w:w="1525" w:type="dxa"/>
          </w:tcPr>
          <w:p w14:paraId="64AA4423" w14:textId="77777777" w:rsidR="006B5A8F" w:rsidRPr="00E341F6" w:rsidRDefault="006B5A8F" w:rsidP="00D65FD3">
            <w:pPr>
              <w:rPr>
                <w:rFonts w:cstheme="minorHAnsi"/>
              </w:rPr>
            </w:pPr>
            <w:r>
              <w:rPr>
                <w:rFonts w:cstheme="minorHAnsi"/>
              </w:rPr>
              <w:t>Step 4</w:t>
            </w:r>
          </w:p>
        </w:tc>
        <w:tc>
          <w:tcPr>
            <w:tcW w:w="7655" w:type="dxa"/>
          </w:tcPr>
          <w:p w14:paraId="64AA4424" w14:textId="77777777" w:rsidR="006B5A8F" w:rsidRPr="00E341F6" w:rsidRDefault="006B5A8F" w:rsidP="00033259">
            <w:pPr>
              <w:rPr>
                <w:rFonts w:ascii="Calibri" w:hAnsi="Calibri" w:cs="Calibri"/>
              </w:rPr>
            </w:pPr>
            <w:r w:rsidRPr="000A4424">
              <w:rPr>
                <w:rFonts w:cstheme="minorHAnsi"/>
              </w:rPr>
              <w:t>Spine Security Proxy (SSP) checks organisation to organisation sharing agreement exists between requesting organisation (</w:t>
            </w:r>
            <w:r w:rsidR="00033259">
              <w:rPr>
                <w:rFonts w:cstheme="minorHAnsi"/>
              </w:rPr>
              <w:t>OOH GP</w:t>
            </w:r>
            <w:r w:rsidRPr="000A4424">
              <w:rPr>
                <w:rFonts w:cstheme="minorHAnsi"/>
              </w:rPr>
              <w:t xml:space="preserve">) and the Patients register GP Practice, and that the interaction (e.g. Get </w:t>
            </w:r>
            <w:r>
              <w:rPr>
                <w:rFonts w:cstheme="minorHAnsi"/>
              </w:rPr>
              <w:t>Problem/Condition</w:t>
            </w:r>
            <w:r w:rsidRPr="000A4424">
              <w:rPr>
                <w:rFonts w:cstheme="minorHAnsi"/>
              </w:rPr>
              <w:t>) is part of the sharing agreement</w:t>
            </w:r>
            <w:r>
              <w:rPr>
                <w:rFonts w:cstheme="minorHAnsi"/>
              </w:rPr>
              <w:t>.</w:t>
            </w:r>
          </w:p>
        </w:tc>
      </w:tr>
      <w:tr w:rsidR="006B5A8F" w:rsidRPr="00E341F6" w14:paraId="64AA4428" w14:textId="77777777" w:rsidTr="00D65FD3">
        <w:tc>
          <w:tcPr>
            <w:tcW w:w="1525" w:type="dxa"/>
          </w:tcPr>
          <w:p w14:paraId="64AA4426" w14:textId="77777777" w:rsidR="006B5A8F" w:rsidRPr="00E341F6" w:rsidRDefault="006B5A8F" w:rsidP="00D65FD3">
            <w:pPr>
              <w:rPr>
                <w:rFonts w:cstheme="minorHAnsi"/>
              </w:rPr>
            </w:pPr>
            <w:r>
              <w:rPr>
                <w:rFonts w:cstheme="minorHAnsi"/>
              </w:rPr>
              <w:t>Step 5</w:t>
            </w:r>
          </w:p>
        </w:tc>
        <w:tc>
          <w:tcPr>
            <w:tcW w:w="7655" w:type="dxa"/>
          </w:tcPr>
          <w:p w14:paraId="64AA4427" w14:textId="77777777" w:rsidR="006B5A8F" w:rsidRPr="00E341F6" w:rsidRDefault="006B5A8F" w:rsidP="00D65FD3">
            <w:pPr>
              <w:rPr>
                <w:rFonts w:ascii="Arial" w:hAnsi="Arial" w:cs="Arial"/>
                <w:sz w:val="24"/>
                <w:szCs w:val="24"/>
              </w:rPr>
            </w:pPr>
            <w:r w:rsidRPr="000A4424">
              <w:rPr>
                <w:rFonts w:cstheme="minorHAnsi"/>
              </w:rPr>
              <w:t xml:space="preserve">GP Practice </w:t>
            </w:r>
            <w:r>
              <w:rPr>
                <w:rFonts w:cstheme="minorHAnsi"/>
              </w:rPr>
              <w:t>Clinical S</w:t>
            </w:r>
            <w:r w:rsidRPr="000A4424">
              <w:rPr>
                <w:rFonts w:cstheme="minorHAnsi"/>
              </w:rPr>
              <w:t xml:space="preserve">ystem checks </w:t>
            </w:r>
            <w:r>
              <w:rPr>
                <w:rFonts w:cstheme="minorHAnsi"/>
              </w:rPr>
              <w:t>P</w:t>
            </w:r>
            <w:r w:rsidRPr="000A4424">
              <w:rPr>
                <w:rFonts w:cstheme="minorHAnsi"/>
              </w:rPr>
              <w:t>atient permissions and consent to share</w:t>
            </w:r>
          </w:p>
        </w:tc>
      </w:tr>
      <w:tr w:rsidR="006B5A8F" w:rsidRPr="00E341F6" w14:paraId="64AA4447" w14:textId="77777777" w:rsidTr="00D65FD3">
        <w:tc>
          <w:tcPr>
            <w:tcW w:w="1525" w:type="dxa"/>
          </w:tcPr>
          <w:p w14:paraId="64AA4429" w14:textId="77777777" w:rsidR="006B5A8F" w:rsidRPr="00E341F6" w:rsidRDefault="006B5A8F" w:rsidP="00D65FD3">
            <w:pPr>
              <w:rPr>
                <w:rFonts w:cstheme="minorHAnsi"/>
              </w:rPr>
            </w:pPr>
            <w:r>
              <w:rPr>
                <w:rFonts w:cstheme="minorHAnsi"/>
              </w:rPr>
              <w:t>Step 6</w:t>
            </w:r>
          </w:p>
        </w:tc>
        <w:tc>
          <w:tcPr>
            <w:tcW w:w="7655" w:type="dxa"/>
          </w:tcPr>
          <w:p w14:paraId="64AA442A" w14:textId="77777777" w:rsidR="006B5A8F" w:rsidRPr="00033259" w:rsidRDefault="006B5A8F" w:rsidP="00D65FD3">
            <w:pPr>
              <w:rPr>
                <w:rFonts w:cstheme="minorHAnsi"/>
              </w:rPr>
            </w:pPr>
            <w:r w:rsidRPr="00033259">
              <w:rPr>
                <w:rFonts w:cstheme="minorHAnsi"/>
              </w:rPr>
              <w:t>The EPR receives the Do Not Resuscitate Problem/Condition.</w:t>
            </w:r>
          </w:p>
          <w:p w14:paraId="64AA442B" w14:textId="77777777" w:rsidR="006B5A8F" w:rsidRPr="00D3566C" w:rsidRDefault="006B5A8F" w:rsidP="00D65FD3">
            <w:pPr>
              <w:rPr>
                <w:rFonts w:cstheme="minorHAnsi"/>
              </w:rPr>
            </w:pPr>
          </w:p>
          <w:p w14:paraId="64AA442C" w14:textId="77777777" w:rsidR="006B5A8F" w:rsidRPr="00D3566C" w:rsidRDefault="006B5A8F" w:rsidP="00D65FD3">
            <w:pPr>
              <w:rPr>
                <w:rFonts w:cstheme="minorHAnsi"/>
              </w:rPr>
            </w:pPr>
            <w:r w:rsidRPr="00D3566C">
              <w:rPr>
                <w:rFonts w:cstheme="minorHAnsi"/>
              </w:rPr>
              <w:t>The following information is returned with the following information:</w:t>
            </w:r>
          </w:p>
          <w:p w14:paraId="64AA442D" w14:textId="77777777" w:rsidR="00033259" w:rsidRPr="00033259" w:rsidRDefault="00033259" w:rsidP="00D3566C">
            <w:pPr>
              <w:pStyle w:val="ListParagraph"/>
              <w:numPr>
                <w:ilvl w:val="0"/>
                <w:numId w:val="6"/>
              </w:numPr>
              <w:rPr>
                <w:rFonts w:cstheme="minorHAnsi"/>
                <w:color w:val="FF0000"/>
              </w:rPr>
            </w:pPr>
            <w:r w:rsidRPr="00033259">
              <w:rPr>
                <w:rFonts w:cstheme="minorHAnsi"/>
              </w:rPr>
              <w:t>Medications</w:t>
            </w:r>
            <w:r w:rsidR="00F10CAE">
              <w:rPr>
                <w:rFonts w:cstheme="minorHAnsi"/>
              </w:rPr>
              <w:t>*</w:t>
            </w:r>
            <w:r w:rsidRPr="00033259">
              <w:rPr>
                <w:rFonts w:cstheme="minorHAnsi"/>
              </w:rPr>
              <w:t xml:space="preserve"> </w:t>
            </w:r>
          </w:p>
          <w:p w14:paraId="64AA442E" w14:textId="77777777" w:rsidR="00D3566C" w:rsidRPr="00AA780C" w:rsidRDefault="00F10CAE" w:rsidP="00D3566C">
            <w:pPr>
              <w:pStyle w:val="ListParagraph"/>
              <w:numPr>
                <w:ilvl w:val="1"/>
                <w:numId w:val="6"/>
              </w:numPr>
              <w:rPr>
                <w:rFonts w:cstheme="minorHAnsi"/>
              </w:rPr>
            </w:pPr>
            <w:r>
              <w:rPr>
                <w:rFonts w:cstheme="minorHAnsi"/>
              </w:rPr>
              <w:t>Medication Name</w:t>
            </w:r>
          </w:p>
          <w:p w14:paraId="64AA442F" w14:textId="77777777" w:rsidR="00D3566C" w:rsidRPr="00AA780C" w:rsidRDefault="00F10CAE" w:rsidP="00D3566C">
            <w:pPr>
              <w:pStyle w:val="ListParagraph"/>
              <w:numPr>
                <w:ilvl w:val="1"/>
                <w:numId w:val="6"/>
              </w:numPr>
              <w:rPr>
                <w:rFonts w:cstheme="minorHAnsi"/>
              </w:rPr>
            </w:pPr>
            <w:r>
              <w:rPr>
                <w:rFonts w:cstheme="minorHAnsi"/>
              </w:rPr>
              <w:t>Medication Form</w:t>
            </w:r>
          </w:p>
          <w:p w14:paraId="64AA4430" w14:textId="77777777" w:rsidR="00D3566C" w:rsidRPr="00AA780C" w:rsidRDefault="00F10CAE" w:rsidP="00D3566C">
            <w:pPr>
              <w:pStyle w:val="ListParagraph"/>
              <w:numPr>
                <w:ilvl w:val="1"/>
                <w:numId w:val="6"/>
              </w:numPr>
              <w:rPr>
                <w:rFonts w:cstheme="minorHAnsi"/>
              </w:rPr>
            </w:pPr>
            <w:r>
              <w:rPr>
                <w:rFonts w:cstheme="minorHAnsi"/>
              </w:rPr>
              <w:t>Route</w:t>
            </w:r>
          </w:p>
          <w:p w14:paraId="64AA4431" w14:textId="77777777" w:rsidR="00D3566C" w:rsidRPr="00AA780C" w:rsidRDefault="00F10CAE" w:rsidP="00D3566C">
            <w:pPr>
              <w:pStyle w:val="ListParagraph"/>
              <w:numPr>
                <w:ilvl w:val="1"/>
                <w:numId w:val="6"/>
              </w:numPr>
              <w:rPr>
                <w:rFonts w:cstheme="minorHAnsi"/>
              </w:rPr>
            </w:pPr>
            <w:r>
              <w:rPr>
                <w:rFonts w:cstheme="minorHAnsi"/>
              </w:rPr>
              <w:t>Dose</w:t>
            </w:r>
          </w:p>
          <w:p w14:paraId="64AA4432" w14:textId="77777777" w:rsidR="00D3566C" w:rsidRPr="00AA780C" w:rsidRDefault="00F10CAE" w:rsidP="00D3566C">
            <w:pPr>
              <w:pStyle w:val="ListParagraph"/>
              <w:numPr>
                <w:ilvl w:val="1"/>
                <w:numId w:val="6"/>
              </w:numPr>
              <w:rPr>
                <w:rFonts w:cstheme="minorHAnsi"/>
              </w:rPr>
            </w:pPr>
            <w:r>
              <w:rPr>
                <w:rFonts w:cstheme="minorHAnsi"/>
              </w:rPr>
              <w:t>Medication frequency</w:t>
            </w:r>
          </w:p>
          <w:p w14:paraId="64AA4433" w14:textId="77777777" w:rsidR="00D3566C" w:rsidRPr="00AA780C" w:rsidRDefault="00F10CAE" w:rsidP="00D3566C">
            <w:pPr>
              <w:pStyle w:val="ListParagraph"/>
              <w:numPr>
                <w:ilvl w:val="1"/>
                <w:numId w:val="6"/>
              </w:numPr>
              <w:rPr>
                <w:rFonts w:cstheme="minorHAnsi"/>
              </w:rPr>
            </w:pPr>
            <w:r>
              <w:rPr>
                <w:rFonts w:cstheme="minorHAnsi"/>
              </w:rPr>
              <w:t>Additional instructions</w:t>
            </w:r>
          </w:p>
          <w:p w14:paraId="64AA4434" w14:textId="77777777" w:rsidR="00D3566C" w:rsidRDefault="00F10CAE" w:rsidP="00D3566C">
            <w:pPr>
              <w:pStyle w:val="ListParagraph"/>
              <w:numPr>
                <w:ilvl w:val="1"/>
                <w:numId w:val="6"/>
              </w:numPr>
              <w:rPr>
                <w:rFonts w:cstheme="minorHAnsi"/>
              </w:rPr>
            </w:pPr>
            <w:r>
              <w:rPr>
                <w:rFonts w:cstheme="minorHAnsi"/>
              </w:rPr>
              <w:t>Do not discontinue warning</w:t>
            </w:r>
          </w:p>
          <w:p w14:paraId="64AA4435" w14:textId="77777777" w:rsidR="00D3566C" w:rsidRPr="00033259" w:rsidRDefault="00F10CAE" w:rsidP="00D3566C">
            <w:pPr>
              <w:pStyle w:val="ListParagraph"/>
              <w:numPr>
                <w:ilvl w:val="1"/>
                <w:numId w:val="6"/>
              </w:numPr>
              <w:rPr>
                <w:rFonts w:cstheme="minorHAnsi"/>
              </w:rPr>
            </w:pPr>
            <w:r>
              <w:rPr>
                <w:rFonts w:cstheme="minorHAnsi"/>
              </w:rPr>
              <w:t>Reason for medication</w:t>
            </w:r>
          </w:p>
          <w:p w14:paraId="64AA4436" w14:textId="77777777" w:rsidR="00033259" w:rsidRDefault="00F10CAE" w:rsidP="00D3566C">
            <w:pPr>
              <w:pStyle w:val="ListParagraph"/>
              <w:numPr>
                <w:ilvl w:val="1"/>
                <w:numId w:val="6"/>
              </w:numPr>
              <w:rPr>
                <w:rFonts w:cstheme="minorHAnsi"/>
              </w:rPr>
            </w:pPr>
            <w:r>
              <w:rPr>
                <w:rFonts w:cstheme="minorHAnsi"/>
              </w:rPr>
              <w:t>Medication recommendations</w:t>
            </w:r>
          </w:p>
          <w:p w14:paraId="64AA4437" w14:textId="77777777" w:rsidR="00F10CAE" w:rsidRDefault="00F10CAE" w:rsidP="00D3566C">
            <w:pPr>
              <w:pStyle w:val="ListParagraph"/>
              <w:numPr>
                <w:ilvl w:val="1"/>
                <w:numId w:val="6"/>
              </w:numPr>
              <w:rPr>
                <w:rFonts w:cstheme="minorHAnsi"/>
              </w:rPr>
            </w:pPr>
            <w:r>
              <w:rPr>
                <w:rFonts w:cstheme="minorHAnsi"/>
              </w:rPr>
              <w:lastRenderedPageBreak/>
              <w:t>Medication status</w:t>
            </w:r>
          </w:p>
          <w:p w14:paraId="64AA4438" w14:textId="77777777" w:rsidR="00F10CAE" w:rsidRDefault="00F10CAE" w:rsidP="00D3566C">
            <w:pPr>
              <w:pStyle w:val="ListParagraph"/>
              <w:numPr>
                <w:ilvl w:val="1"/>
                <w:numId w:val="6"/>
              </w:numPr>
              <w:rPr>
                <w:rFonts w:cstheme="minorHAnsi"/>
              </w:rPr>
            </w:pPr>
            <w:r>
              <w:rPr>
                <w:rFonts w:cstheme="minorHAnsi"/>
              </w:rPr>
              <w:t>Medication change</w:t>
            </w:r>
          </w:p>
          <w:p w14:paraId="64AA4439" w14:textId="77777777" w:rsidR="00F10CAE" w:rsidRDefault="00F10CAE" w:rsidP="00D3566C">
            <w:pPr>
              <w:pStyle w:val="ListParagraph"/>
              <w:numPr>
                <w:ilvl w:val="1"/>
                <w:numId w:val="6"/>
              </w:numPr>
              <w:rPr>
                <w:rFonts w:cstheme="minorHAnsi"/>
              </w:rPr>
            </w:pPr>
            <w:r>
              <w:rPr>
                <w:rFonts w:cstheme="minorHAnsi"/>
              </w:rPr>
              <w:t>Reason for medication change</w:t>
            </w:r>
          </w:p>
          <w:p w14:paraId="64AA443A" w14:textId="77777777" w:rsidR="00F10CAE" w:rsidRDefault="00F10CAE" w:rsidP="00D3566C">
            <w:pPr>
              <w:pStyle w:val="ListParagraph"/>
              <w:numPr>
                <w:ilvl w:val="1"/>
                <w:numId w:val="6"/>
              </w:numPr>
              <w:rPr>
                <w:rFonts w:cstheme="minorHAnsi"/>
              </w:rPr>
            </w:pPr>
            <w:r>
              <w:rPr>
                <w:rFonts w:cstheme="minorHAnsi"/>
              </w:rPr>
              <w:t>Medicine administered</w:t>
            </w:r>
          </w:p>
          <w:p w14:paraId="64AA443B" w14:textId="77777777" w:rsidR="00F10CAE" w:rsidRDefault="00F10CAE" w:rsidP="00D3566C">
            <w:pPr>
              <w:pStyle w:val="ListParagraph"/>
              <w:numPr>
                <w:ilvl w:val="1"/>
                <w:numId w:val="6"/>
              </w:numPr>
              <w:rPr>
                <w:rFonts w:cstheme="minorHAnsi"/>
              </w:rPr>
            </w:pPr>
            <w:r>
              <w:rPr>
                <w:rFonts w:cstheme="minorHAnsi"/>
              </w:rPr>
              <w:t>Reasons for non-administration</w:t>
            </w:r>
          </w:p>
          <w:p w14:paraId="64AA443C" w14:textId="77777777" w:rsidR="00F10CAE" w:rsidRDefault="00F10CAE" w:rsidP="00D3566C">
            <w:pPr>
              <w:pStyle w:val="ListParagraph"/>
              <w:numPr>
                <w:ilvl w:val="1"/>
                <w:numId w:val="6"/>
              </w:numPr>
              <w:rPr>
                <w:rFonts w:cstheme="minorHAnsi"/>
              </w:rPr>
            </w:pPr>
            <w:r>
              <w:rPr>
                <w:rFonts w:cstheme="minorHAnsi"/>
              </w:rPr>
              <w:t>Relevant previous medications</w:t>
            </w:r>
          </w:p>
          <w:p w14:paraId="64AA443D" w14:textId="77777777" w:rsidR="00F10CAE" w:rsidRPr="00033259" w:rsidRDefault="00F10CAE" w:rsidP="00D3566C">
            <w:pPr>
              <w:pStyle w:val="ListParagraph"/>
              <w:numPr>
                <w:ilvl w:val="1"/>
                <w:numId w:val="6"/>
              </w:numPr>
              <w:rPr>
                <w:rFonts w:cstheme="minorHAnsi"/>
              </w:rPr>
            </w:pPr>
            <w:r>
              <w:rPr>
                <w:rFonts w:cstheme="minorHAnsi"/>
              </w:rPr>
              <w:t>Medical devices</w:t>
            </w:r>
          </w:p>
          <w:p w14:paraId="64AA443E" w14:textId="77777777" w:rsidR="00D3566C" w:rsidRDefault="00D3566C" w:rsidP="00D3566C">
            <w:pPr>
              <w:pStyle w:val="ListParagraph"/>
              <w:numPr>
                <w:ilvl w:val="0"/>
                <w:numId w:val="6"/>
              </w:numPr>
              <w:rPr>
                <w:rFonts w:ascii="Calibri" w:hAnsi="Calibri" w:cs="Calibri"/>
                <w:color w:val="000000"/>
              </w:rPr>
            </w:pPr>
            <w:r>
              <w:rPr>
                <w:rFonts w:ascii="Calibri" w:hAnsi="Calibri" w:cs="Calibri"/>
                <w:color w:val="000000"/>
              </w:rPr>
              <w:t>Allergies</w:t>
            </w:r>
          </w:p>
          <w:p w14:paraId="64AA443F" w14:textId="77777777" w:rsidR="00D3566C" w:rsidRDefault="00D3566C" w:rsidP="00D3566C">
            <w:pPr>
              <w:pStyle w:val="ListParagraph"/>
              <w:numPr>
                <w:ilvl w:val="1"/>
                <w:numId w:val="6"/>
              </w:numPr>
              <w:rPr>
                <w:rFonts w:ascii="Calibri" w:hAnsi="Calibri" w:cs="Calibri"/>
                <w:color w:val="000000"/>
              </w:rPr>
            </w:pPr>
            <w:r>
              <w:rPr>
                <w:rFonts w:ascii="Calibri" w:hAnsi="Calibri" w:cs="Calibri"/>
                <w:color w:val="000000"/>
              </w:rPr>
              <w:t>Allergic Substance</w:t>
            </w:r>
          </w:p>
          <w:p w14:paraId="64AA4440" w14:textId="77777777" w:rsidR="00D3566C" w:rsidRDefault="00D3566C" w:rsidP="00D3566C">
            <w:pPr>
              <w:pStyle w:val="ListParagraph"/>
              <w:numPr>
                <w:ilvl w:val="1"/>
                <w:numId w:val="6"/>
              </w:numPr>
              <w:rPr>
                <w:rFonts w:ascii="Calibri" w:hAnsi="Calibri" w:cs="Calibri"/>
                <w:color w:val="000000"/>
              </w:rPr>
            </w:pPr>
            <w:r>
              <w:rPr>
                <w:rFonts w:ascii="Calibri" w:hAnsi="Calibri" w:cs="Calibri"/>
                <w:color w:val="000000"/>
              </w:rPr>
              <w:t>Reaction Type</w:t>
            </w:r>
          </w:p>
          <w:p w14:paraId="64AA4441" w14:textId="77777777" w:rsidR="00D3566C" w:rsidRDefault="00D3566C" w:rsidP="00D3566C">
            <w:pPr>
              <w:pStyle w:val="ListParagraph"/>
              <w:numPr>
                <w:ilvl w:val="1"/>
                <w:numId w:val="6"/>
              </w:numPr>
              <w:rPr>
                <w:rFonts w:ascii="Calibri" w:hAnsi="Calibri" w:cs="Calibri"/>
                <w:color w:val="000000"/>
              </w:rPr>
            </w:pPr>
            <w:r>
              <w:rPr>
                <w:rFonts w:ascii="Calibri" w:hAnsi="Calibri" w:cs="Calibri"/>
                <w:color w:val="000000"/>
              </w:rPr>
              <w:t>Reaction Severity</w:t>
            </w:r>
          </w:p>
          <w:p w14:paraId="64AA4442" w14:textId="77777777" w:rsidR="00D3566C" w:rsidRDefault="00D3566C" w:rsidP="00D3566C">
            <w:pPr>
              <w:pStyle w:val="ListParagraph"/>
              <w:numPr>
                <w:ilvl w:val="1"/>
                <w:numId w:val="6"/>
              </w:numPr>
              <w:rPr>
                <w:rFonts w:ascii="Calibri" w:hAnsi="Calibri" w:cs="Calibri"/>
                <w:color w:val="000000"/>
              </w:rPr>
            </w:pPr>
            <w:r>
              <w:rPr>
                <w:rFonts w:ascii="Calibri" w:hAnsi="Calibri" w:cs="Calibri"/>
                <w:color w:val="000000"/>
              </w:rPr>
              <w:t>Date Added</w:t>
            </w:r>
          </w:p>
          <w:p w14:paraId="64AA4443" w14:textId="77777777" w:rsidR="00D3566C" w:rsidRDefault="00D3566C" w:rsidP="00D3566C">
            <w:pPr>
              <w:pStyle w:val="ListParagraph"/>
              <w:numPr>
                <w:ilvl w:val="1"/>
                <w:numId w:val="6"/>
              </w:numPr>
              <w:rPr>
                <w:rFonts w:ascii="Calibri" w:hAnsi="Calibri" w:cs="Calibri"/>
                <w:color w:val="000000"/>
              </w:rPr>
            </w:pPr>
            <w:r>
              <w:rPr>
                <w:rFonts w:ascii="Calibri" w:hAnsi="Calibri" w:cs="Calibri"/>
                <w:color w:val="000000"/>
              </w:rPr>
              <w:t>Reported By (clinician, patient)</w:t>
            </w:r>
            <w:r w:rsidR="007A1FFE">
              <w:rPr>
                <w:rFonts w:ascii="Calibri" w:hAnsi="Calibri" w:cs="Calibri"/>
                <w:color w:val="000000"/>
              </w:rPr>
              <w:t xml:space="preserve"> – preferred but optional</w:t>
            </w:r>
          </w:p>
          <w:p w14:paraId="64AA4444" w14:textId="77777777" w:rsidR="00D3566C" w:rsidRDefault="00D3566C" w:rsidP="00D3566C">
            <w:pPr>
              <w:pStyle w:val="ListParagraph"/>
              <w:numPr>
                <w:ilvl w:val="1"/>
                <w:numId w:val="6"/>
              </w:numPr>
              <w:rPr>
                <w:rFonts w:ascii="Calibri" w:hAnsi="Calibri" w:cs="Calibri"/>
                <w:color w:val="000000"/>
              </w:rPr>
            </w:pPr>
            <w:r>
              <w:rPr>
                <w:rFonts w:ascii="Calibri" w:hAnsi="Calibri" w:cs="Calibri"/>
                <w:color w:val="000000"/>
              </w:rPr>
              <w:t>Confirmed by Clinician</w:t>
            </w:r>
            <w:r w:rsidR="007A1FFE">
              <w:rPr>
                <w:rFonts w:ascii="Calibri" w:hAnsi="Calibri" w:cs="Calibri"/>
                <w:color w:val="000000"/>
              </w:rPr>
              <w:t xml:space="preserve"> – preferred but optional</w:t>
            </w:r>
          </w:p>
          <w:p w14:paraId="00605E9C" w14:textId="77777777" w:rsidR="008E0DA7" w:rsidRDefault="008E0DA7" w:rsidP="00F10CAE">
            <w:pPr>
              <w:rPr>
                <w:rFonts w:ascii="Calibri" w:hAnsi="Calibri" w:cs="Calibri"/>
                <w:color w:val="000000"/>
              </w:rPr>
            </w:pPr>
          </w:p>
          <w:p w14:paraId="64AA4446" w14:textId="77777777" w:rsidR="00F10CAE" w:rsidRPr="00F10CAE" w:rsidRDefault="00F10CAE" w:rsidP="00F10CAE">
            <w:pPr>
              <w:rPr>
                <w:rFonts w:ascii="Calibri" w:hAnsi="Calibri" w:cs="Calibri"/>
                <w:color w:val="000000"/>
              </w:rPr>
            </w:pPr>
            <w:r>
              <w:rPr>
                <w:rFonts w:ascii="Calibri" w:hAnsi="Calibri" w:cs="Calibri"/>
                <w:color w:val="000000"/>
              </w:rPr>
              <w:t>*Taken from Standards for structure and content of medications and medical device records: technical annex 2013 (pdf attached below)</w:t>
            </w:r>
          </w:p>
        </w:tc>
      </w:tr>
      <w:tr w:rsidR="006B5A8F" w:rsidRPr="00E341F6" w14:paraId="64AA444B" w14:textId="77777777" w:rsidTr="00D65FD3">
        <w:tc>
          <w:tcPr>
            <w:tcW w:w="1525" w:type="dxa"/>
          </w:tcPr>
          <w:p w14:paraId="64AA4448" w14:textId="77777777" w:rsidR="006B5A8F" w:rsidRPr="00E341F6" w:rsidRDefault="006B5A8F" w:rsidP="00D65FD3">
            <w:pPr>
              <w:rPr>
                <w:rFonts w:cstheme="minorHAnsi"/>
              </w:rPr>
            </w:pPr>
            <w:r>
              <w:rPr>
                <w:rFonts w:cstheme="minorHAnsi"/>
              </w:rPr>
              <w:lastRenderedPageBreak/>
              <w:t>Step 7</w:t>
            </w:r>
          </w:p>
        </w:tc>
        <w:tc>
          <w:tcPr>
            <w:tcW w:w="7655" w:type="dxa"/>
          </w:tcPr>
          <w:p w14:paraId="64AA4449" w14:textId="77777777" w:rsidR="006B5A8F" w:rsidRPr="000A4424" w:rsidRDefault="006B5A8F" w:rsidP="00D65FD3">
            <w:pPr>
              <w:rPr>
                <w:rFonts w:cstheme="minorHAnsi"/>
              </w:rPr>
            </w:pPr>
            <w:r>
              <w:rPr>
                <w:rFonts w:cstheme="minorHAnsi"/>
              </w:rPr>
              <w:t xml:space="preserve">The EPR will </w:t>
            </w:r>
            <w:r w:rsidR="00D3566C">
              <w:rPr>
                <w:rFonts w:cstheme="minorHAnsi"/>
              </w:rPr>
              <w:t>record the information</w:t>
            </w:r>
            <w:r>
              <w:rPr>
                <w:rFonts w:cstheme="minorHAnsi"/>
              </w:rPr>
              <w:t xml:space="preserve"> </w:t>
            </w:r>
            <w:r w:rsidR="00D3566C">
              <w:rPr>
                <w:rFonts w:cstheme="minorHAnsi"/>
              </w:rPr>
              <w:t>locally</w:t>
            </w:r>
            <w:r>
              <w:rPr>
                <w:rFonts w:cstheme="minorHAnsi"/>
              </w:rPr>
              <w:t>.</w:t>
            </w:r>
          </w:p>
          <w:p w14:paraId="64AA444A" w14:textId="77777777" w:rsidR="006B5A8F" w:rsidRPr="00E341F6" w:rsidRDefault="006B5A8F" w:rsidP="00D65FD3">
            <w:pPr>
              <w:rPr>
                <w:rFonts w:ascii="Calibri" w:hAnsi="Calibri" w:cs="Calibri"/>
                <w:color w:val="000000"/>
              </w:rPr>
            </w:pPr>
          </w:p>
        </w:tc>
      </w:tr>
      <w:tr w:rsidR="006B5A8F" w:rsidRPr="00E341F6" w14:paraId="64AA4450" w14:textId="77777777" w:rsidTr="00D65FD3">
        <w:tc>
          <w:tcPr>
            <w:tcW w:w="1525" w:type="dxa"/>
          </w:tcPr>
          <w:p w14:paraId="64AA444C" w14:textId="77777777" w:rsidR="006B5A8F" w:rsidRPr="00E341F6" w:rsidRDefault="006B5A8F" w:rsidP="00D65FD3">
            <w:pPr>
              <w:rPr>
                <w:rFonts w:cstheme="minorHAnsi"/>
              </w:rPr>
            </w:pPr>
            <w:r>
              <w:rPr>
                <w:rFonts w:cstheme="minorHAnsi"/>
              </w:rPr>
              <w:t>Step 8</w:t>
            </w:r>
          </w:p>
        </w:tc>
        <w:tc>
          <w:tcPr>
            <w:tcW w:w="7655" w:type="dxa"/>
          </w:tcPr>
          <w:p w14:paraId="64AA444D" w14:textId="77777777" w:rsidR="006B5A8F" w:rsidRDefault="006B5A8F" w:rsidP="00D65FD3">
            <w:pPr>
              <w:rPr>
                <w:rFonts w:cstheme="minorHAnsi"/>
              </w:rPr>
            </w:pPr>
            <w:r w:rsidRPr="000A4424">
              <w:rPr>
                <w:rFonts w:cstheme="minorHAnsi"/>
              </w:rPr>
              <w:t xml:space="preserve">The </w:t>
            </w:r>
            <w:r w:rsidR="00D3566C">
              <w:rPr>
                <w:rFonts w:cstheme="minorHAnsi"/>
              </w:rPr>
              <w:t>information will be presented to the OOH GP.</w:t>
            </w:r>
          </w:p>
          <w:p w14:paraId="64AA444E" w14:textId="77777777" w:rsidR="006B5A8F" w:rsidRDefault="006B5A8F" w:rsidP="00D65FD3">
            <w:pPr>
              <w:rPr>
                <w:rFonts w:ascii="Calibri" w:hAnsi="Calibri" w:cs="Calibri"/>
                <w:color w:val="000000"/>
              </w:rPr>
            </w:pPr>
          </w:p>
          <w:p w14:paraId="64AA444F" w14:textId="77777777" w:rsidR="007A1FFE" w:rsidRPr="00E341F6" w:rsidRDefault="007A1FFE" w:rsidP="007A1FFE">
            <w:pPr>
              <w:rPr>
                <w:rFonts w:ascii="Calibri" w:hAnsi="Calibri" w:cs="Calibri"/>
                <w:color w:val="000000"/>
              </w:rPr>
            </w:pPr>
            <w:r>
              <w:rPr>
                <w:rFonts w:cstheme="minorHAnsi"/>
              </w:rPr>
              <w:t>Note – this use case deliberately uses the supplied data for presentation to the OOH GP only. Future use cases may look at using the data supplied for decision support, however those will only be progressed once the system is bedded and has a proven record of retrieving the information without introducing errors.</w:t>
            </w:r>
          </w:p>
        </w:tc>
      </w:tr>
      <w:tr w:rsidR="006B5A8F" w:rsidRPr="00E341F6" w14:paraId="64AA4453" w14:textId="77777777" w:rsidTr="00D65FD3">
        <w:tc>
          <w:tcPr>
            <w:tcW w:w="1525" w:type="dxa"/>
          </w:tcPr>
          <w:p w14:paraId="64AA4451" w14:textId="77777777" w:rsidR="006B5A8F" w:rsidRDefault="006B5A8F" w:rsidP="00D65FD3">
            <w:pPr>
              <w:rPr>
                <w:rFonts w:cstheme="minorHAnsi"/>
              </w:rPr>
            </w:pPr>
            <w:r>
              <w:rPr>
                <w:rFonts w:cstheme="minorHAnsi"/>
              </w:rPr>
              <w:t>Step 9</w:t>
            </w:r>
          </w:p>
        </w:tc>
        <w:tc>
          <w:tcPr>
            <w:tcW w:w="7655" w:type="dxa"/>
          </w:tcPr>
          <w:p w14:paraId="64AA4452" w14:textId="77777777" w:rsidR="006B5A8F" w:rsidRPr="007F2141" w:rsidRDefault="006B5A8F" w:rsidP="00D3566C">
            <w:pPr>
              <w:rPr>
                <w:rFonts w:ascii="Calibri" w:hAnsi="Calibri" w:cs="Calibri"/>
                <w:color w:val="000000"/>
              </w:rPr>
            </w:pPr>
            <w:r>
              <w:rPr>
                <w:rFonts w:cstheme="minorHAnsi"/>
              </w:rPr>
              <w:t>The information is recorded on the EPR for use in critical incident review/medico-legal investigation</w:t>
            </w:r>
          </w:p>
        </w:tc>
      </w:tr>
      <w:tr w:rsidR="006B5A8F" w:rsidRPr="00E341F6" w14:paraId="64AA4457" w14:textId="77777777" w:rsidTr="00D65FD3">
        <w:tc>
          <w:tcPr>
            <w:tcW w:w="1525" w:type="dxa"/>
          </w:tcPr>
          <w:p w14:paraId="64AA4454" w14:textId="77777777" w:rsidR="006B5A8F" w:rsidRDefault="006B5A8F" w:rsidP="00D65FD3">
            <w:pPr>
              <w:rPr>
                <w:rFonts w:cstheme="minorHAnsi"/>
              </w:rPr>
            </w:pPr>
            <w:r>
              <w:rPr>
                <w:rFonts w:cstheme="minorHAnsi"/>
              </w:rPr>
              <w:t>Step 2a</w:t>
            </w:r>
          </w:p>
        </w:tc>
        <w:tc>
          <w:tcPr>
            <w:tcW w:w="7655" w:type="dxa"/>
          </w:tcPr>
          <w:p w14:paraId="64AA4455" w14:textId="77777777" w:rsidR="006B5A8F" w:rsidRDefault="006B5A8F" w:rsidP="00D65FD3">
            <w:pPr>
              <w:rPr>
                <w:rFonts w:ascii="Calibri" w:hAnsi="Calibri" w:cs="Calibri"/>
                <w:color w:val="000000"/>
              </w:rPr>
            </w:pPr>
            <w:r w:rsidRPr="007F2141">
              <w:rPr>
                <w:rFonts w:ascii="Calibri" w:hAnsi="Calibri" w:cs="Calibri"/>
                <w:color w:val="000000"/>
              </w:rPr>
              <w:t>GP Practice is not found on SDS</w:t>
            </w:r>
          </w:p>
          <w:p w14:paraId="64AA4456" w14:textId="77777777" w:rsidR="006B5A8F" w:rsidRPr="007F2141" w:rsidRDefault="006B5A8F" w:rsidP="00D65FD3">
            <w:pPr>
              <w:rPr>
                <w:rFonts w:ascii="Calibri" w:hAnsi="Calibri" w:cs="Calibri"/>
                <w:color w:val="000000"/>
              </w:rPr>
            </w:pPr>
          </w:p>
        </w:tc>
      </w:tr>
      <w:tr w:rsidR="006B5A8F" w:rsidRPr="00E341F6" w14:paraId="64AA445A" w14:textId="77777777" w:rsidTr="00D65FD3">
        <w:tc>
          <w:tcPr>
            <w:tcW w:w="1525" w:type="dxa"/>
          </w:tcPr>
          <w:p w14:paraId="64AA4458" w14:textId="77777777" w:rsidR="006B5A8F" w:rsidRDefault="006B5A8F" w:rsidP="00D65FD3">
            <w:pPr>
              <w:rPr>
                <w:rFonts w:cstheme="minorHAnsi"/>
              </w:rPr>
            </w:pPr>
            <w:r>
              <w:rPr>
                <w:rFonts w:cstheme="minorHAnsi"/>
              </w:rPr>
              <w:t>Step 2b</w:t>
            </w:r>
          </w:p>
        </w:tc>
        <w:tc>
          <w:tcPr>
            <w:tcW w:w="7655" w:type="dxa"/>
          </w:tcPr>
          <w:p w14:paraId="64AA4459" w14:textId="77777777" w:rsidR="006B5A8F" w:rsidRPr="007F2141" w:rsidRDefault="006B5A8F" w:rsidP="00D3566C">
            <w:pPr>
              <w:rPr>
                <w:rFonts w:ascii="Calibri" w:hAnsi="Calibri" w:cs="Calibri"/>
                <w:color w:val="000000"/>
              </w:rPr>
            </w:pPr>
            <w:r>
              <w:rPr>
                <w:rFonts w:ascii="Calibri" w:hAnsi="Calibri" w:cs="Calibri"/>
                <w:color w:val="000000"/>
              </w:rPr>
              <w:t xml:space="preserve">The EPR advises the </w:t>
            </w:r>
            <w:r w:rsidR="00D3566C">
              <w:rPr>
                <w:rFonts w:ascii="Calibri" w:hAnsi="Calibri" w:cs="Calibri"/>
                <w:color w:val="000000"/>
              </w:rPr>
              <w:t>OOH GP</w:t>
            </w:r>
            <w:r>
              <w:rPr>
                <w:rFonts w:ascii="Calibri" w:hAnsi="Calibri" w:cs="Calibri"/>
                <w:color w:val="000000"/>
              </w:rPr>
              <w:t xml:space="preserve"> that it cannot access the patients GP practice record as the GP practice cannot be found.</w:t>
            </w:r>
          </w:p>
        </w:tc>
      </w:tr>
      <w:tr w:rsidR="006B5A8F" w:rsidRPr="00E341F6" w14:paraId="64AA445D" w14:textId="77777777" w:rsidTr="00D65FD3">
        <w:tc>
          <w:tcPr>
            <w:tcW w:w="1525" w:type="dxa"/>
          </w:tcPr>
          <w:p w14:paraId="64AA445B" w14:textId="77777777" w:rsidR="006B5A8F" w:rsidRDefault="006B5A8F" w:rsidP="00D65FD3">
            <w:pPr>
              <w:rPr>
                <w:rFonts w:cstheme="minorHAnsi"/>
              </w:rPr>
            </w:pPr>
            <w:r>
              <w:rPr>
                <w:rFonts w:cstheme="minorHAnsi"/>
              </w:rPr>
              <w:t>Step 4a</w:t>
            </w:r>
          </w:p>
        </w:tc>
        <w:tc>
          <w:tcPr>
            <w:tcW w:w="7655" w:type="dxa"/>
          </w:tcPr>
          <w:p w14:paraId="64AA445C" w14:textId="77777777" w:rsidR="006B5A8F" w:rsidRPr="007F2141" w:rsidRDefault="006B5A8F" w:rsidP="00D65FD3">
            <w:pPr>
              <w:rPr>
                <w:rFonts w:ascii="Calibri" w:hAnsi="Calibri" w:cs="Calibri"/>
                <w:color w:val="000000"/>
              </w:rPr>
            </w:pPr>
            <w:r w:rsidRPr="007F2141">
              <w:rPr>
                <w:rFonts w:ascii="Calibri" w:hAnsi="Calibri" w:cs="Calibri"/>
                <w:color w:val="000000"/>
              </w:rPr>
              <w:t>SSP sharing agreement between ‘to’ organisation and ‘from’ organisation doesn’t exist</w:t>
            </w:r>
          </w:p>
        </w:tc>
      </w:tr>
      <w:tr w:rsidR="006B5A8F" w:rsidRPr="00E341F6" w14:paraId="64AA4460" w14:textId="77777777" w:rsidTr="00D65FD3">
        <w:tc>
          <w:tcPr>
            <w:tcW w:w="1525" w:type="dxa"/>
          </w:tcPr>
          <w:p w14:paraId="64AA445E" w14:textId="77777777" w:rsidR="006B5A8F" w:rsidRDefault="006B5A8F" w:rsidP="00D65FD3">
            <w:pPr>
              <w:rPr>
                <w:rFonts w:cstheme="minorHAnsi"/>
              </w:rPr>
            </w:pPr>
            <w:r>
              <w:rPr>
                <w:rFonts w:cstheme="minorHAnsi"/>
              </w:rPr>
              <w:t>Step 4b</w:t>
            </w:r>
          </w:p>
        </w:tc>
        <w:tc>
          <w:tcPr>
            <w:tcW w:w="7655" w:type="dxa"/>
          </w:tcPr>
          <w:p w14:paraId="64AA445F" w14:textId="77777777" w:rsidR="006B5A8F" w:rsidRPr="007F2141" w:rsidRDefault="006B5A8F" w:rsidP="00D3566C">
            <w:pPr>
              <w:rPr>
                <w:rFonts w:ascii="Calibri" w:hAnsi="Calibri" w:cs="Calibri"/>
                <w:color w:val="000000"/>
              </w:rPr>
            </w:pPr>
            <w:r>
              <w:rPr>
                <w:rFonts w:ascii="Calibri" w:hAnsi="Calibri" w:cs="Calibri"/>
                <w:color w:val="000000"/>
              </w:rPr>
              <w:t xml:space="preserve">The EPR advises the </w:t>
            </w:r>
            <w:r w:rsidR="00D3566C">
              <w:rPr>
                <w:rFonts w:ascii="Calibri" w:hAnsi="Calibri" w:cs="Calibri"/>
                <w:color w:val="000000"/>
              </w:rPr>
              <w:t>OOH GP</w:t>
            </w:r>
            <w:r>
              <w:rPr>
                <w:rFonts w:ascii="Calibri" w:hAnsi="Calibri" w:cs="Calibri"/>
                <w:color w:val="000000"/>
              </w:rPr>
              <w:t xml:space="preserve"> that it cannot access the patients GP practice record as it does not have permission to access the data</w:t>
            </w:r>
          </w:p>
        </w:tc>
      </w:tr>
      <w:tr w:rsidR="006B5A8F" w:rsidRPr="00E341F6" w14:paraId="64AA4464" w14:textId="77777777" w:rsidTr="00D65FD3">
        <w:tc>
          <w:tcPr>
            <w:tcW w:w="1525" w:type="dxa"/>
          </w:tcPr>
          <w:p w14:paraId="64AA4461" w14:textId="77777777" w:rsidR="006B5A8F" w:rsidRDefault="006B5A8F" w:rsidP="00D65FD3">
            <w:pPr>
              <w:rPr>
                <w:rFonts w:cstheme="minorHAnsi"/>
              </w:rPr>
            </w:pPr>
            <w:r>
              <w:rPr>
                <w:rFonts w:cstheme="minorHAnsi"/>
              </w:rPr>
              <w:t>Step 5.1a</w:t>
            </w:r>
          </w:p>
        </w:tc>
        <w:tc>
          <w:tcPr>
            <w:tcW w:w="7655" w:type="dxa"/>
          </w:tcPr>
          <w:p w14:paraId="64AA4462" w14:textId="77777777" w:rsidR="006B5A8F" w:rsidRDefault="006B5A8F" w:rsidP="00D65FD3">
            <w:pPr>
              <w:rPr>
                <w:rFonts w:ascii="Calibri" w:hAnsi="Calibri" w:cs="Calibri"/>
                <w:color w:val="000000"/>
              </w:rPr>
            </w:pPr>
            <w:r>
              <w:rPr>
                <w:rFonts w:ascii="Calibri" w:hAnsi="Calibri" w:cs="Calibri"/>
                <w:color w:val="000000"/>
              </w:rPr>
              <w:t>The Patient</w:t>
            </w:r>
            <w:r w:rsidRPr="007F2141">
              <w:rPr>
                <w:rFonts w:ascii="Calibri" w:hAnsi="Calibri" w:cs="Calibri"/>
                <w:color w:val="000000"/>
              </w:rPr>
              <w:t xml:space="preserve"> is not </w:t>
            </w:r>
            <w:r>
              <w:rPr>
                <w:rFonts w:ascii="Calibri" w:hAnsi="Calibri" w:cs="Calibri"/>
                <w:color w:val="000000"/>
              </w:rPr>
              <w:t>found on the GP Practice Clinical S</w:t>
            </w:r>
            <w:r w:rsidRPr="007F2141">
              <w:rPr>
                <w:rFonts w:ascii="Calibri" w:hAnsi="Calibri" w:cs="Calibri"/>
                <w:color w:val="000000"/>
              </w:rPr>
              <w:t>ystem</w:t>
            </w:r>
          </w:p>
          <w:p w14:paraId="64AA4463" w14:textId="77777777" w:rsidR="007A1FFE" w:rsidRPr="007F2141" w:rsidRDefault="007A1FFE" w:rsidP="00D65FD3">
            <w:pPr>
              <w:rPr>
                <w:rFonts w:ascii="Calibri" w:hAnsi="Calibri" w:cs="Calibri"/>
                <w:color w:val="000000"/>
              </w:rPr>
            </w:pPr>
          </w:p>
        </w:tc>
      </w:tr>
      <w:tr w:rsidR="006B5A8F" w:rsidRPr="00E341F6" w14:paraId="64AA4467" w14:textId="77777777" w:rsidTr="00D65FD3">
        <w:tc>
          <w:tcPr>
            <w:tcW w:w="1525" w:type="dxa"/>
          </w:tcPr>
          <w:p w14:paraId="64AA4465" w14:textId="77777777" w:rsidR="006B5A8F" w:rsidRDefault="006B5A8F" w:rsidP="00D65FD3">
            <w:pPr>
              <w:rPr>
                <w:rFonts w:cstheme="minorHAnsi"/>
              </w:rPr>
            </w:pPr>
            <w:r>
              <w:rPr>
                <w:rFonts w:cstheme="minorHAnsi"/>
              </w:rPr>
              <w:t>Step 5.1b</w:t>
            </w:r>
          </w:p>
        </w:tc>
        <w:tc>
          <w:tcPr>
            <w:tcW w:w="7655" w:type="dxa"/>
          </w:tcPr>
          <w:p w14:paraId="64AA4466" w14:textId="77777777" w:rsidR="006B5A8F" w:rsidRDefault="006B5A8F" w:rsidP="00D3566C">
            <w:pPr>
              <w:rPr>
                <w:rFonts w:ascii="Calibri" w:hAnsi="Calibri" w:cs="Calibri"/>
                <w:color w:val="000000"/>
              </w:rPr>
            </w:pPr>
            <w:r>
              <w:rPr>
                <w:rFonts w:ascii="Calibri" w:hAnsi="Calibri" w:cs="Calibri"/>
                <w:color w:val="000000"/>
              </w:rPr>
              <w:t xml:space="preserve">The EPR advises the </w:t>
            </w:r>
            <w:r w:rsidR="00D3566C">
              <w:rPr>
                <w:rFonts w:ascii="Calibri" w:hAnsi="Calibri" w:cs="Calibri"/>
                <w:color w:val="000000"/>
              </w:rPr>
              <w:t>OOH GP</w:t>
            </w:r>
            <w:r>
              <w:rPr>
                <w:rFonts w:ascii="Calibri" w:hAnsi="Calibri" w:cs="Calibri"/>
                <w:color w:val="000000"/>
              </w:rPr>
              <w:t xml:space="preserve"> that it cannot access the patients GP practice record as the patient is not registered at the GP practice</w:t>
            </w:r>
          </w:p>
        </w:tc>
      </w:tr>
      <w:tr w:rsidR="006B5A8F" w:rsidRPr="00E341F6" w14:paraId="64AA446B" w14:textId="77777777" w:rsidTr="00D65FD3">
        <w:tc>
          <w:tcPr>
            <w:tcW w:w="1525" w:type="dxa"/>
          </w:tcPr>
          <w:p w14:paraId="64AA4468" w14:textId="77777777" w:rsidR="006B5A8F" w:rsidRDefault="006B5A8F" w:rsidP="00D65FD3">
            <w:pPr>
              <w:rPr>
                <w:rFonts w:cstheme="minorHAnsi"/>
              </w:rPr>
            </w:pPr>
            <w:r>
              <w:rPr>
                <w:rFonts w:cstheme="minorHAnsi"/>
              </w:rPr>
              <w:t>Step 5.2a</w:t>
            </w:r>
          </w:p>
        </w:tc>
        <w:tc>
          <w:tcPr>
            <w:tcW w:w="7655" w:type="dxa"/>
          </w:tcPr>
          <w:p w14:paraId="64AA4469" w14:textId="77777777" w:rsidR="006B5A8F" w:rsidRDefault="006B5A8F" w:rsidP="00D65FD3">
            <w:pPr>
              <w:rPr>
                <w:rFonts w:ascii="Calibri" w:hAnsi="Calibri" w:cs="Calibri"/>
                <w:color w:val="000000"/>
              </w:rPr>
            </w:pPr>
            <w:r w:rsidRPr="007F2141">
              <w:rPr>
                <w:rFonts w:ascii="Calibri" w:hAnsi="Calibri" w:cs="Calibri"/>
                <w:color w:val="000000"/>
              </w:rPr>
              <w:t xml:space="preserve">The </w:t>
            </w:r>
            <w:r>
              <w:rPr>
                <w:rFonts w:ascii="Calibri" w:hAnsi="Calibri" w:cs="Calibri"/>
                <w:color w:val="000000"/>
              </w:rPr>
              <w:t>P</w:t>
            </w:r>
            <w:r w:rsidRPr="007F2141">
              <w:rPr>
                <w:rFonts w:ascii="Calibri" w:hAnsi="Calibri" w:cs="Calibri"/>
                <w:color w:val="000000"/>
              </w:rPr>
              <w:t>atients has</w:t>
            </w:r>
            <w:r>
              <w:rPr>
                <w:rFonts w:ascii="Calibri" w:hAnsi="Calibri" w:cs="Calibri"/>
                <w:color w:val="000000"/>
              </w:rPr>
              <w:t xml:space="preserve"> not consented to the sharing of</w:t>
            </w:r>
            <w:r w:rsidRPr="007F2141">
              <w:rPr>
                <w:rFonts w:ascii="Calibri" w:hAnsi="Calibri" w:cs="Calibri"/>
                <w:color w:val="000000"/>
              </w:rPr>
              <w:t xml:space="preserve"> medical data from the GP Practice</w:t>
            </w:r>
          </w:p>
          <w:p w14:paraId="64AA446A" w14:textId="77777777" w:rsidR="007A1FFE" w:rsidRPr="007F2141" w:rsidRDefault="007A1FFE" w:rsidP="00D65FD3">
            <w:pPr>
              <w:rPr>
                <w:rFonts w:ascii="Calibri" w:hAnsi="Calibri" w:cs="Calibri"/>
                <w:color w:val="000000"/>
              </w:rPr>
            </w:pPr>
          </w:p>
        </w:tc>
      </w:tr>
      <w:tr w:rsidR="006B5A8F" w:rsidRPr="00E341F6" w14:paraId="64AA446E" w14:textId="77777777" w:rsidTr="00D65FD3">
        <w:tc>
          <w:tcPr>
            <w:tcW w:w="1525" w:type="dxa"/>
          </w:tcPr>
          <w:p w14:paraId="64AA446C" w14:textId="77777777" w:rsidR="006B5A8F" w:rsidRDefault="006B5A8F" w:rsidP="00D65FD3">
            <w:pPr>
              <w:rPr>
                <w:rFonts w:cstheme="minorHAnsi"/>
              </w:rPr>
            </w:pPr>
            <w:r>
              <w:rPr>
                <w:rFonts w:cstheme="minorHAnsi"/>
              </w:rPr>
              <w:t>Step 5.2b</w:t>
            </w:r>
          </w:p>
        </w:tc>
        <w:tc>
          <w:tcPr>
            <w:tcW w:w="7655" w:type="dxa"/>
          </w:tcPr>
          <w:p w14:paraId="64AA446D" w14:textId="77777777" w:rsidR="006B5A8F" w:rsidRPr="007F2141" w:rsidRDefault="006B5A8F" w:rsidP="00D3566C">
            <w:pPr>
              <w:rPr>
                <w:rFonts w:ascii="Calibri" w:hAnsi="Calibri" w:cs="Calibri"/>
                <w:color w:val="000000"/>
              </w:rPr>
            </w:pPr>
            <w:r>
              <w:rPr>
                <w:rFonts w:ascii="Calibri" w:hAnsi="Calibri" w:cs="Calibri"/>
                <w:color w:val="000000"/>
              </w:rPr>
              <w:t xml:space="preserve">The EPR advises the </w:t>
            </w:r>
            <w:r w:rsidR="00D3566C">
              <w:rPr>
                <w:rFonts w:ascii="Calibri" w:hAnsi="Calibri" w:cs="Calibri"/>
                <w:color w:val="000000"/>
              </w:rPr>
              <w:t>OOH GP</w:t>
            </w:r>
            <w:r>
              <w:rPr>
                <w:rFonts w:ascii="Calibri" w:hAnsi="Calibri" w:cs="Calibri"/>
                <w:color w:val="000000"/>
              </w:rPr>
              <w:t xml:space="preserve"> that it cannot access the patients GP practice record as the patient has refused permission</w:t>
            </w:r>
            <w:r w:rsidRPr="007F2141">
              <w:rPr>
                <w:rFonts w:ascii="Calibri" w:hAnsi="Calibri" w:cs="Calibri"/>
                <w:color w:val="000000"/>
              </w:rPr>
              <w:t xml:space="preserve"> </w:t>
            </w:r>
          </w:p>
        </w:tc>
      </w:tr>
    </w:tbl>
    <w:p w14:paraId="64AA446F" w14:textId="77777777" w:rsidR="006B5A8F" w:rsidRDefault="006B5A8F" w:rsidP="00334637">
      <w:pPr>
        <w:spacing w:after="0" w:line="240" w:lineRule="auto"/>
        <w:rPr>
          <w:rFonts w:cstheme="minorHAnsi"/>
        </w:rPr>
      </w:pPr>
    </w:p>
    <w:p w14:paraId="188E6128" w14:textId="130AC78C" w:rsidR="00A355E7" w:rsidRDefault="00A355E7" w:rsidP="00A355E7">
      <w:pPr>
        <w:spacing w:after="0" w:line="240" w:lineRule="auto"/>
        <w:rPr>
          <w:b/>
        </w:rPr>
      </w:pPr>
      <w:r>
        <w:rPr>
          <w:b/>
        </w:rPr>
        <w:t>Supporting Documents:</w:t>
      </w:r>
    </w:p>
    <w:p w14:paraId="64AA4477" w14:textId="77777777" w:rsidR="001B6089" w:rsidRPr="001B6089" w:rsidRDefault="001B6089" w:rsidP="00DC46F5">
      <w:pPr>
        <w:spacing w:after="0" w:line="240" w:lineRule="auto"/>
        <w:rPr>
          <w:b/>
        </w:rPr>
      </w:pPr>
    </w:p>
    <w:p w14:paraId="64AA447C" w14:textId="04AC516D" w:rsidR="001B6089" w:rsidRPr="00043FA7" w:rsidRDefault="00A24817" w:rsidP="00DC46F5">
      <w:pPr>
        <w:spacing w:after="0" w:line="240" w:lineRule="auto"/>
        <w:rPr>
          <w:rFonts w:cstheme="minorHAnsi"/>
        </w:rPr>
      </w:pPr>
      <w:r>
        <w:rPr>
          <w:rFonts w:cstheme="minorHAnsi"/>
        </w:rPr>
        <w:object w:dxaOrig="2040" w:dyaOrig="1320" w14:anchorId="64AA4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05pt;height:66.35pt" o:ole="">
            <v:imagedata r:id="rId11" o:title=""/>
          </v:shape>
          <o:OLEObject Type="Embed" ProgID="AcroExch.Document.DC" ShapeID="_x0000_i1025" DrawAspect="Icon" ObjectID="_1579682595" r:id="rId12"/>
        </w:object>
      </w:r>
      <w:r>
        <w:rPr>
          <w:rFonts w:cstheme="minorHAnsi"/>
        </w:rPr>
        <w:object w:dxaOrig="2040" w:dyaOrig="1320" w14:anchorId="64AA447E">
          <v:shape id="_x0000_i1026" type="#_x0000_t75" style="width:102.05pt;height:66.35pt" o:ole="">
            <v:imagedata r:id="rId13" o:title=""/>
          </v:shape>
          <o:OLEObject Type="Embed" ProgID="AcroExch.Document.DC" ShapeID="_x0000_i1026" DrawAspect="Icon" ObjectID="_1579682596" r:id="rId14"/>
        </w:object>
      </w:r>
    </w:p>
    <w:sectPr w:rsidR="001B6089" w:rsidRPr="00043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7951"/>
    <w:multiLevelType w:val="hybridMultilevel"/>
    <w:tmpl w:val="B2EC7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7A10FA"/>
    <w:multiLevelType w:val="hybridMultilevel"/>
    <w:tmpl w:val="859A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6A15BF"/>
    <w:multiLevelType w:val="hybridMultilevel"/>
    <w:tmpl w:val="9CC24A96"/>
    <w:lvl w:ilvl="0" w:tplc="4FC802E6">
      <w:start w:val="5"/>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15:restartNumberingAfterBreak="0">
    <w:nsid w:val="3B834D12"/>
    <w:multiLevelType w:val="hybridMultilevel"/>
    <w:tmpl w:val="D1761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F134E2"/>
    <w:multiLevelType w:val="hybridMultilevel"/>
    <w:tmpl w:val="86A0472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512100"/>
    <w:multiLevelType w:val="multilevel"/>
    <w:tmpl w:val="65D405BE"/>
    <w:styleLink w:val="ListBullets"/>
    <w:lvl w:ilvl="0">
      <w:start w:val="1"/>
      <w:numFmt w:val="bullet"/>
      <w:pStyle w:val="ListBullet"/>
      <w:lvlText w:val=""/>
      <w:lvlJc w:val="left"/>
      <w:pPr>
        <w:ind w:left="714" w:hanging="357"/>
      </w:pPr>
      <w:rPr>
        <w:rFonts w:ascii="Symbol" w:hAnsi="Symbol" w:hint="default"/>
        <w:color w:val="005A9B"/>
      </w:rPr>
    </w:lvl>
    <w:lvl w:ilvl="1">
      <w:start w:val="1"/>
      <w:numFmt w:val="bullet"/>
      <w:pStyle w:val="ListBullet2"/>
      <w:lvlText w:val=""/>
      <w:lvlJc w:val="left"/>
      <w:pPr>
        <w:ind w:left="1071" w:hanging="357"/>
      </w:pPr>
      <w:rPr>
        <w:rFonts w:ascii="Symbol" w:hAnsi="Symbol" w:hint="default"/>
        <w:color w:val="005A9B"/>
      </w:rPr>
    </w:lvl>
    <w:lvl w:ilvl="2">
      <w:start w:val="1"/>
      <w:numFmt w:val="bullet"/>
      <w:pStyle w:val="ListBullet3"/>
      <w:lvlText w:val=""/>
      <w:lvlJc w:val="left"/>
      <w:pPr>
        <w:ind w:left="1428" w:hanging="357"/>
      </w:pPr>
      <w:rPr>
        <w:rFonts w:ascii="Symbol" w:hAnsi="Symbol" w:hint="default"/>
        <w:color w:val="005A9B"/>
      </w:rPr>
    </w:lvl>
    <w:lvl w:ilvl="3">
      <w:start w:val="1"/>
      <w:numFmt w:val="bullet"/>
      <w:pStyle w:val="ListBullet4"/>
      <w:lvlText w:val=""/>
      <w:lvlJc w:val="left"/>
      <w:pPr>
        <w:ind w:left="1785" w:hanging="357"/>
      </w:pPr>
      <w:rPr>
        <w:rFonts w:ascii="Symbol" w:hAnsi="Symbol" w:hint="default"/>
        <w:color w:val="005A9B"/>
      </w:rPr>
    </w:lvl>
    <w:lvl w:ilvl="4">
      <w:start w:val="1"/>
      <w:numFmt w:val="bullet"/>
      <w:pStyle w:val="ListBullet5"/>
      <w:lvlText w:val=""/>
      <w:lvlJc w:val="left"/>
      <w:pPr>
        <w:ind w:left="2142" w:hanging="357"/>
      </w:pPr>
      <w:rPr>
        <w:rFonts w:ascii="Symbol" w:hAnsi="Symbol" w:hint="default"/>
        <w:color w:val="005A9B"/>
      </w:rPr>
    </w:lvl>
    <w:lvl w:ilvl="5">
      <w:start w:val="1"/>
      <w:numFmt w:val="none"/>
      <w:lvlText w:val=""/>
      <w:lvlJc w:val="left"/>
      <w:pPr>
        <w:ind w:left="2499" w:hanging="357"/>
      </w:pPr>
      <w:rPr>
        <w:rFonts w:hint="default"/>
      </w:rPr>
    </w:lvl>
    <w:lvl w:ilvl="6">
      <w:start w:val="1"/>
      <w:numFmt w:val="none"/>
      <w:lvlText w:val="%7"/>
      <w:lvlJc w:val="left"/>
      <w:pPr>
        <w:ind w:left="2856" w:hanging="357"/>
      </w:pPr>
      <w:rPr>
        <w:rFonts w:hint="default"/>
      </w:rPr>
    </w:lvl>
    <w:lvl w:ilvl="7">
      <w:start w:val="1"/>
      <w:numFmt w:val="none"/>
      <w:lvlText w:val="%8"/>
      <w:lvlJc w:val="left"/>
      <w:pPr>
        <w:ind w:left="3213" w:hanging="357"/>
      </w:pPr>
      <w:rPr>
        <w:rFonts w:hint="default"/>
      </w:rPr>
    </w:lvl>
    <w:lvl w:ilvl="8">
      <w:start w:val="1"/>
      <w:numFmt w:val="none"/>
      <w:lvlText w:val="%9"/>
      <w:lvlJc w:val="left"/>
      <w:pPr>
        <w:ind w:left="3570" w:hanging="357"/>
      </w:pPr>
      <w:rPr>
        <w:rFonts w:hint="default"/>
      </w:rPr>
    </w:lvl>
  </w:abstractNum>
  <w:abstractNum w:abstractNumId="6" w15:restartNumberingAfterBreak="0">
    <w:nsid w:val="75AA51C2"/>
    <w:multiLevelType w:val="hybridMultilevel"/>
    <w:tmpl w:val="CE16C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A53D8B"/>
    <w:multiLevelType w:val="hybridMultilevel"/>
    <w:tmpl w:val="8DEA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3"/>
  </w:num>
  <w:num w:numId="5">
    <w:abstractNumId w:val="0"/>
  </w:num>
  <w:num w:numId="6">
    <w:abstractNumId w:val="1"/>
  </w:num>
  <w:num w:numId="7">
    <w:abstractNumId w:val="2"/>
  </w:num>
  <w:num w:numId="8">
    <w:abstractNumId w:val="5"/>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44D"/>
    <w:rsid w:val="00010BB4"/>
    <w:rsid w:val="00033259"/>
    <w:rsid w:val="00043FA7"/>
    <w:rsid w:val="00051EB4"/>
    <w:rsid w:val="000B60CA"/>
    <w:rsid w:val="000C0CC3"/>
    <w:rsid w:val="000C48AC"/>
    <w:rsid w:val="00147F34"/>
    <w:rsid w:val="001B6089"/>
    <w:rsid w:val="002133E0"/>
    <w:rsid w:val="00230D71"/>
    <w:rsid w:val="002B392B"/>
    <w:rsid w:val="00334637"/>
    <w:rsid w:val="00363A1D"/>
    <w:rsid w:val="00384422"/>
    <w:rsid w:val="00411061"/>
    <w:rsid w:val="00434F4A"/>
    <w:rsid w:val="00480C6A"/>
    <w:rsid w:val="0048101F"/>
    <w:rsid w:val="004A24A9"/>
    <w:rsid w:val="0051344D"/>
    <w:rsid w:val="0055096C"/>
    <w:rsid w:val="0055602A"/>
    <w:rsid w:val="005655A1"/>
    <w:rsid w:val="00611CA5"/>
    <w:rsid w:val="006A3B12"/>
    <w:rsid w:val="006B5A8F"/>
    <w:rsid w:val="007A044B"/>
    <w:rsid w:val="007A1EC4"/>
    <w:rsid w:val="007A1FFE"/>
    <w:rsid w:val="007D0F54"/>
    <w:rsid w:val="007D1D90"/>
    <w:rsid w:val="007F1A87"/>
    <w:rsid w:val="00882AB6"/>
    <w:rsid w:val="008E0DA7"/>
    <w:rsid w:val="008F7318"/>
    <w:rsid w:val="00902AD7"/>
    <w:rsid w:val="00951E04"/>
    <w:rsid w:val="009D0C2D"/>
    <w:rsid w:val="009F0665"/>
    <w:rsid w:val="00A24817"/>
    <w:rsid w:val="00A355E7"/>
    <w:rsid w:val="00A65453"/>
    <w:rsid w:val="00AB60ED"/>
    <w:rsid w:val="00AF293F"/>
    <w:rsid w:val="00B74D80"/>
    <w:rsid w:val="00B8124E"/>
    <w:rsid w:val="00B94009"/>
    <w:rsid w:val="00BB41EE"/>
    <w:rsid w:val="00BB5EEF"/>
    <w:rsid w:val="00BB7703"/>
    <w:rsid w:val="00BF36ED"/>
    <w:rsid w:val="00CC1E2B"/>
    <w:rsid w:val="00D22DA5"/>
    <w:rsid w:val="00D3566C"/>
    <w:rsid w:val="00DB4D1E"/>
    <w:rsid w:val="00DC46F5"/>
    <w:rsid w:val="00DC499F"/>
    <w:rsid w:val="00DC5607"/>
    <w:rsid w:val="00E341F6"/>
    <w:rsid w:val="00E84C8D"/>
    <w:rsid w:val="00EE597B"/>
    <w:rsid w:val="00F10CAE"/>
    <w:rsid w:val="00F45E6D"/>
    <w:rsid w:val="00FC0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AA43DA"/>
  <w15:docId w15:val="{B122463E-61BD-4147-83F3-2C8F4A05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7" w:unhideWhenUsed="1" w:qFormat="1"/>
    <w:lsdException w:name="List Bullet 4" w:semiHidden="1" w:uiPriority="8" w:unhideWhenUsed="1" w:qFormat="1"/>
    <w:lsdException w:name="List Bullet 5" w:semiHidden="1" w:uiPriority="9"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90"/>
    <w:pPr>
      <w:ind w:left="720"/>
      <w:contextualSpacing/>
    </w:pPr>
  </w:style>
  <w:style w:type="paragraph" w:styleId="BalloonText">
    <w:name w:val="Balloon Text"/>
    <w:basedOn w:val="Normal"/>
    <w:link w:val="BalloonTextChar"/>
    <w:uiPriority w:val="99"/>
    <w:semiHidden/>
    <w:unhideWhenUsed/>
    <w:rsid w:val="001B6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089"/>
    <w:rPr>
      <w:rFonts w:ascii="Tahoma" w:hAnsi="Tahoma" w:cs="Tahoma"/>
      <w:sz w:val="16"/>
      <w:szCs w:val="16"/>
    </w:rPr>
  </w:style>
  <w:style w:type="table" w:styleId="TableGrid">
    <w:name w:val="Table Grid"/>
    <w:basedOn w:val="TableNormal"/>
    <w:uiPriority w:val="59"/>
    <w:rsid w:val="00E34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3259"/>
    <w:rPr>
      <w:sz w:val="16"/>
      <w:szCs w:val="16"/>
    </w:rPr>
  </w:style>
  <w:style w:type="paragraph" w:styleId="CommentText">
    <w:name w:val="annotation text"/>
    <w:basedOn w:val="Normal"/>
    <w:link w:val="CommentTextChar"/>
    <w:uiPriority w:val="99"/>
    <w:semiHidden/>
    <w:unhideWhenUsed/>
    <w:rsid w:val="00033259"/>
    <w:pPr>
      <w:spacing w:line="240" w:lineRule="auto"/>
    </w:pPr>
    <w:rPr>
      <w:sz w:val="20"/>
      <w:szCs w:val="20"/>
    </w:rPr>
  </w:style>
  <w:style w:type="character" w:customStyle="1" w:styleId="CommentTextChar">
    <w:name w:val="Comment Text Char"/>
    <w:basedOn w:val="DefaultParagraphFont"/>
    <w:link w:val="CommentText"/>
    <w:uiPriority w:val="99"/>
    <w:semiHidden/>
    <w:rsid w:val="00033259"/>
    <w:rPr>
      <w:sz w:val="20"/>
      <w:szCs w:val="20"/>
    </w:rPr>
  </w:style>
  <w:style w:type="paragraph" w:styleId="CommentSubject">
    <w:name w:val="annotation subject"/>
    <w:basedOn w:val="CommentText"/>
    <w:next w:val="CommentText"/>
    <w:link w:val="CommentSubjectChar"/>
    <w:uiPriority w:val="99"/>
    <w:semiHidden/>
    <w:unhideWhenUsed/>
    <w:rsid w:val="00033259"/>
    <w:rPr>
      <w:b/>
      <w:bCs/>
    </w:rPr>
  </w:style>
  <w:style w:type="character" w:customStyle="1" w:styleId="CommentSubjectChar">
    <w:name w:val="Comment Subject Char"/>
    <w:basedOn w:val="CommentTextChar"/>
    <w:link w:val="CommentSubject"/>
    <w:uiPriority w:val="99"/>
    <w:semiHidden/>
    <w:rsid w:val="00033259"/>
    <w:rPr>
      <w:b/>
      <w:bCs/>
      <w:sz w:val="20"/>
      <w:szCs w:val="20"/>
    </w:rPr>
  </w:style>
  <w:style w:type="numbering" w:customStyle="1" w:styleId="ListBullets">
    <w:name w:val="ListBullets"/>
    <w:uiPriority w:val="99"/>
    <w:rsid w:val="008E0DA7"/>
    <w:pPr>
      <w:numPr>
        <w:numId w:val="8"/>
      </w:numPr>
    </w:pPr>
  </w:style>
  <w:style w:type="paragraph" w:styleId="ListBullet">
    <w:name w:val="List Bullet"/>
    <w:aliases w:val="List Bullet 1"/>
    <w:basedOn w:val="Normal"/>
    <w:uiPriority w:val="5"/>
    <w:unhideWhenUsed/>
    <w:qFormat/>
    <w:rsid w:val="008E0DA7"/>
    <w:pPr>
      <w:numPr>
        <w:numId w:val="8"/>
      </w:numPr>
      <w:spacing w:before="120" w:after="120" w:line="240" w:lineRule="auto"/>
      <w:contextualSpacing/>
    </w:pPr>
    <w:rPr>
      <w:rFonts w:ascii="Arial" w:hAnsi="Arial"/>
      <w:sz w:val="24"/>
    </w:rPr>
  </w:style>
  <w:style w:type="paragraph" w:styleId="ListBullet2">
    <w:name w:val="List Bullet 2"/>
    <w:basedOn w:val="Normal"/>
    <w:uiPriority w:val="6"/>
    <w:unhideWhenUsed/>
    <w:qFormat/>
    <w:rsid w:val="008E0DA7"/>
    <w:pPr>
      <w:numPr>
        <w:ilvl w:val="1"/>
        <w:numId w:val="8"/>
      </w:numPr>
      <w:spacing w:before="120" w:after="120" w:line="240" w:lineRule="auto"/>
      <w:contextualSpacing/>
    </w:pPr>
    <w:rPr>
      <w:rFonts w:ascii="Arial" w:hAnsi="Arial"/>
      <w:sz w:val="24"/>
    </w:rPr>
  </w:style>
  <w:style w:type="paragraph" w:styleId="ListBullet3">
    <w:name w:val="List Bullet 3"/>
    <w:basedOn w:val="Normal"/>
    <w:uiPriority w:val="7"/>
    <w:unhideWhenUsed/>
    <w:qFormat/>
    <w:rsid w:val="008E0DA7"/>
    <w:pPr>
      <w:numPr>
        <w:ilvl w:val="2"/>
        <w:numId w:val="8"/>
      </w:numPr>
      <w:spacing w:before="120" w:after="120" w:line="240" w:lineRule="auto"/>
      <w:contextualSpacing/>
    </w:pPr>
    <w:rPr>
      <w:rFonts w:ascii="Arial" w:hAnsi="Arial"/>
      <w:sz w:val="24"/>
    </w:rPr>
  </w:style>
  <w:style w:type="paragraph" w:styleId="ListBullet4">
    <w:name w:val="List Bullet 4"/>
    <w:basedOn w:val="Normal"/>
    <w:uiPriority w:val="8"/>
    <w:unhideWhenUsed/>
    <w:qFormat/>
    <w:rsid w:val="008E0DA7"/>
    <w:pPr>
      <w:numPr>
        <w:ilvl w:val="3"/>
        <w:numId w:val="8"/>
      </w:numPr>
      <w:spacing w:before="120" w:after="120" w:line="240" w:lineRule="auto"/>
      <w:contextualSpacing/>
    </w:pPr>
    <w:rPr>
      <w:rFonts w:ascii="Arial" w:hAnsi="Arial"/>
      <w:sz w:val="24"/>
    </w:rPr>
  </w:style>
  <w:style w:type="paragraph" w:styleId="ListBullet5">
    <w:name w:val="List Bullet 5"/>
    <w:basedOn w:val="Normal"/>
    <w:uiPriority w:val="9"/>
    <w:unhideWhenUsed/>
    <w:qFormat/>
    <w:rsid w:val="008E0DA7"/>
    <w:pPr>
      <w:numPr>
        <w:ilvl w:val="4"/>
        <w:numId w:val="8"/>
      </w:numPr>
      <w:spacing w:before="120" w:after="120" w:line="240" w:lineRule="auto"/>
      <w:contextualSpacing/>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NHSD Portfolio Document (8 years)</p:Name>
  <p:Description/>
  <p:Statement>This document implements 8 years retention from Authored Date</p:Statement>
  <p:PolicyItems>
    <p:PolicyItem featureId="Microsoft.Office.RecordsManagement.PolicyFeatures.Expiration" staticId="0x010100CE61D9DC7AFC6844B595FD0A55B75DF7|-2054357789" UniqueId="c9a81329-e124-4cbc-9b7a-8099d020f266">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8</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NHSD Portfolio Document (8 years)" ma:contentTypeID="0x010100CE61D9DC7AFC6844B595FD0A55B75DF7003A32A83EE5D83948BE540EBD6E52FF3A" ma:contentTypeVersion="5" ma:contentTypeDescription="" ma:contentTypeScope="" ma:versionID="52e6108a09a3d423093353b37f1e3e46">
  <xsd:schema xmlns:xsd="http://www.w3.org/2001/XMLSchema" xmlns:xs="http://www.w3.org/2001/XMLSchema" xmlns:p="http://schemas.microsoft.com/office/2006/metadata/properties" xmlns:ns1="http://schemas.microsoft.com/sharepoint/v3" xmlns:ns2="5668c8bc-6c30-45e9-80ca-5109d4270dfd" xmlns:ns3="35a352f6-bb32-4738-bdb1-5d89d34e1d5b" targetNamespace="http://schemas.microsoft.com/office/2006/metadata/properties" ma:root="true" ma:fieldsID="0d1ccd7bf2483616f3f5ee83e97f9fc5" ns1:_="" ns2:_="" ns3:_="">
    <xsd:import namespace="http://schemas.microsoft.com/sharepoint/v3"/>
    <xsd:import namespace="5668c8bc-6c30-45e9-80ca-5109d4270dfd"/>
    <xsd:import namespace="35a352f6-bb32-4738-bdb1-5d89d34e1d5b"/>
    <xsd:element name="properties">
      <xsd:complexType>
        <xsd:sequence>
          <xsd:element name="documentManagement">
            <xsd:complexType>
              <xsd:all>
                <xsd:element ref="ns2:ApprovalDate" minOccurs="0"/>
                <xsd:element ref="ns2:ApproverName" minOccurs="0"/>
                <xsd:element ref="ns2:AuthorName" minOccurs="0"/>
                <xsd:element ref="ns2:AuthoredDate"/>
                <xsd:element ref="ns2:InformationAudience" minOccurs="0"/>
                <xsd:element ref="ns2:InformationSource" minOccurs="0"/>
                <xsd:element ref="ns2:InformationStatus"/>
                <xsd:element ref="ns2:e076e489fa624670a6d5030aa6510568" minOccurs="0"/>
                <xsd:element ref="ns2:TaxCatchAll" minOccurs="0"/>
                <xsd:element ref="ns2:TaxCatchAllLabel" minOccurs="0"/>
                <xsd:element ref="ns2:InformationVersion" minOccurs="0"/>
                <xsd:element ref="ns2:i8502cb9d1b74c4f9e1ea45824336350"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element ref="ns1:UserField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description="" ma:hidden="true" ma:internalName="_dlc_Exempt" ma:readOnly="true">
      <xsd:simpleType>
        <xsd:restriction base="dms:Unknown"/>
      </xsd:simpleType>
    </xsd:element>
    <xsd:element name="_dlc_ExpireDateSaved" ma:index="26" nillable="true" ma:displayName="Original Expiration Date" ma:description=""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element name="UserField1" ma:index="31" nillable="true" ma:displayName="User Field 1" ma:description="" ma:internalName="UserField1">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pprovalDate" ma:index="8" nillable="true" ma:displayName="Approval Date" ma:default="[Today]" ma:internalName="ApprovalDate">
      <xsd:simpleType>
        <xsd:restriction base="dms:DateTime"/>
      </xsd:simpleType>
    </xsd:element>
    <xsd:element name="ApproverName" ma:index="9" nillable="true" ma:displayName="Approver Name" ma:internalName="ApproverName">
      <xsd:simpleType>
        <xsd:restriction base="dms:Text"/>
      </xsd:simpleType>
    </xsd:element>
    <xsd:element name="AuthorName" ma:index="10"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11" ma:displayName="Authored Date" ma:default="[Today]" ma:internalName="AuthoredDate">
      <xsd:simpleType>
        <xsd:restriction base="dms:DateTime"/>
      </xsd:simpleType>
    </xsd:element>
    <xsd:element name="InformationAudience" ma:index="12" nillable="true" ma:displayName="Information Audience" ma:default="NHS Digital" ma:description="A category of user for whom the resource is intended" ma:internalName="InformationAudience">
      <xsd:simpleType>
        <xsd:restriction base="dms:Text"/>
      </xsd:simpleType>
    </xsd:element>
    <xsd:element name="InformationSource" ma:index="13" nillable="true" ma:displayName="Information Source" ma:description="The source from which the described resource is derived" ma:internalName="InformationSource">
      <xsd:simpleType>
        <xsd:restriction base="dms:Text"/>
      </xsd:simple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e076e489fa624670a6d5030aa6510568" ma:index="15"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1cfab078-16e0-4520-9ec0-7375ac183d0a}" ma:internalName="TaxCatchAll" ma:showField="CatchAllData"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description="" ma:hidden="true" ma:list="{1cfab078-16e0-4520-9ec0-7375ac183d0a}" ma:internalName="TaxCatchAllLabel" ma:readOnly="true" ma:showField="CatchAllDataLabel"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InformationVersion" ma:index="19"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i8502cb9d1b74c4f9e1ea45824336350" ma:index="20" nillable="true" ma:taxonomy="true" ma:internalName="i8502cb9d1b74c4f9e1ea45824336350" ma:taxonomyFieldName="PortfolioCode" ma:displayName="Portfolio Code" ma:default=""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SecurityClassification" ma:index="22"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23"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24"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a352f6-bb32-4738-bdb1-5d89d34e1d5b"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bb72b7f4-c981-47a4-a26e-043e4b78ebf3" ContentTypeId="0x010100CE61D9DC7AFC6844B595FD0A55B75DF7" PreviousValue="false"/>
</file>

<file path=customXml/item6.xml><?xml version="1.0" encoding="utf-8"?>
<p:properties xmlns:p="http://schemas.microsoft.com/office/2006/metadata/properties" xmlns:xsi="http://www.w3.org/2001/XMLSchema-instance">
  <documentManagement>
    <UserField1 xmlns="http://schemas.microsoft.com/sharepoint/v3" xsi:nil="true"/>
    <InformationAudience xmlns="5668c8bc-6c30-45e9-80ca-5109d4270dfd">NHS Digital</InformationAudience>
    <SecurityClassification xmlns="5668c8bc-6c30-45e9-80ca-5109d4270dfd">Official</SecurityClassification>
    <InformationVersion xmlns="5668c8bc-6c30-45e9-80ca-5109d4270dfd" xsi:nil="true"/>
    <Summary xmlns="5668c8bc-6c30-45e9-80ca-5109d4270dfd" xsi:nil="true"/>
    <ApprovalDate xmlns="5668c8bc-6c30-45e9-80ca-5109d4270dfd">2017-08-30T09:46:48+00:00</ApprovalDate>
    <ApproverName xmlns="5668c8bc-6c30-45e9-80ca-5109d4270dfd" xsi:nil="true"/>
    <i8502cb9d1b74c4f9e1ea45824336350 xmlns="5668c8bc-6c30-45e9-80ca-5109d4270dfd">
      <Terms xmlns="http://schemas.microsoft.com/office/infopath/2007/PartnerControls"/>
    </i8502cb9d1b74c4f9e1ea45824336350>
    <SecurityDescriptor xmlns="5668c8bc-6c30-45e9-80ca-5109d4270dfd" xsi:nil="true"/>
    <InformationSource xmlns="5668c8bc-6c30-45e9-80ca-5109d4270dfd">NHS Digital</InformationSource>
    <InformationStatus xmlns="5668c8bc-6c30-45e9-80ca-5109d4270dfd">In Review</InformationStatus>
    <AuthoredDate xmlns="5668c8bc-6c30-45e9-80ca-5109d4270dfd">2017-08-11T13:20:25+00:00</AuthoredDate>
    <TaxCatchAll xmlns="5668c8bc-6c30-45e9-80ca-5109d4270dfd">
      <Value>1</Value>
    </TaxCatchAll>
    <AuthorName xmlns="5668c8bc-6c30-45e9-80ca-5109d4270dfd">
      <UserInfo>
        <DisplayName/>
        <AccountId xsi:nil="true"/>
        <AccountType/>
      </UserInfo>
    </AuthorNam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Migrated Content</TermName>
          <TermId xmlns="http://schemas.microsoft.com/office/infopath/2007/PartnerControls">a89a6889-f925-45e5-857d-35573c791613</TermId>
        </TermInfo>
      </Terms>
    </e076e489fa624670a6d5030aa6510568>
    <_dlc_DocId xmlns="35a352f6-bb32-4738-bdb1-5d89d34e1d5b">NHSD-1000041-878486224-799</_dlc_DocId>
    <_dlc_ExpireDateSaved xmlns="http://schemas.microsoft.com/sharepoint/v3" xsi:nil="true"/>
    <_dlc_ExpireDate xmlns="http://schemas.microsoft.com/sharepoint/v3">2025-08-11T13:20:25+00:00</_dlc_ExpireDate>
    <_dlc_DocIdUrl xmlns="35a352f6-bb32-4738-bdb1-5d89d34e1d5b">
      <Url>https://hscic365.sharepoint.com/sites/gpsoc/GPC/_layouts/15/DocIdRedir.aspx?ID=NHSD-1000041-878486224-799</Url>
      <Description>NHSD-1000041-878486224-799</Description>
    </_dlc_DocIdUrl>
  </documentManagement>
</p:properties>
</file>

<file path=customXml/itemProps1.xml><?xml version="1.0" encoding="utf-8"?>
<ds:datastoreItem xmlns:ds="http://schemas.openxmlformats.org/officeDocument/2006/customXml" ds:itemID="{9880CD41-742C-4AB3-A60C-B1DCA3468A7B}">
  <ds:schemaRefs>
    <ds:schemaRef ds:uri="office.server.policy"/>
  </ds:schemaRefs>
</ds:datastoreItem>
</file>

<file path=customXml/itemProps2.xml><?xml version="1.0" encoding="utf-8"?>
<ds:datastoreItem xmlns:ds="http://schemas.openxmlformats.org/officeDocument/2006/customXml" ds:itemID="{2143710F-B041-44BC-8471-9D63666B6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35a352f6-bb32-4738-bdb1-5d89d34e1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ACB21C-D998-45BE-985C-949F45F8C61F}">
  <ds:schemaRefs>
    <ds:schemaRef ds:uri="http://schemas.microsoft.com/sharepoint/v3/contenttype/forms"/>
  </ds:schemaRefs>
</ds:datastoreItem>
</file>

<file path=customXml/itemProps4.xml><?xml version="1.0" encoding="utf-8"?>
<ds:datastoreItem xmlns:ds="http://schemas.openxmlformats.org/officeDocument/2006/customXml" ds:itemID="{91786585-1E81-4743-86B8-D0A2C88F1F7C}">
  <ds:schemaRefs>
    <ds:schemaRef ds:uri="http://schemas.microsoft.com/sharepoint/events"/>
  </ds:schemaRefs>
</ds:datastoreItem>
</file>

<file path=customXml/itemProps5.xml><?xml version="1.0" encoding="utf-8"?>
<ds:datastoreItem xmlns:ds="http://schemas.openxmlformats.org/officeDocument/2006/customXml" ds:itemID="{78AD66D7-6D88-4750-8723-5248A5C3BEC4}">
  <ds:schemaRefs>
    <ds:schemaRef ds:uri="Microsoft.SharePoint.Taxonomy.ContentTypeSync"/>
  </ds:schemaRefs>
</ds:datastoreItem>
</file>

<file path=customXml/itemProps6.xml><?xml version="1.0" encoding="utf-8"?>
<ds:datastoreItem xmlns:ds="http://schemas.openxmlformats.org/officeDocument/2006/customXml" ds:itemID="{AE47895F-087F-4CC9-81D6-C41DECBE6B88}">
  <ds:schemaRefs>
    <ds:schemaRef ds:uri="http://schemas.microsoft.com/sharepoint/v3"/>
    <ds:schemaRef ds:uri="http://purl.org/dc/terms/"/>
    <ds:schemaRef ds:uri="http://www.w3.org/XML/1998/namespace"/>
    <ds:schemaRef ds:uri="http://purl.org/dc/elements/1.1/"/>
    <ds:schemaRef ds:uri="http://schemas.openxmlformats.org/package/2006/metadata/core-properties"/>
    <ds:schemaRef ds:uri="5668c8bc-6c30-45e9-80ca-5109d4270dfd"/>
    <ds:schemaRef ds:uri="http://schemas.microsoft.com/office/2006/documentManagement/types"/>
    <ds:schemaRef ds:uri="35a352f6-bb32-4738-bdb1-5d89d34e1d5b"/>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Health &amp; Social Care Information Centre</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Mike Stacey</cp:lastModifiedBy>
  <cp:revision>9</cp:revision>
  <dcterms:created xsi:type="dcterms:W3CDTF">2017-07-20T14:50:00Z</dcterms:created>
  <dcterms:modified xsi:type="dcterms:W3CDTF">2018-02-09T11:57:00Z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0x010100CE61D9DC7AFC6844B595FD0A55B75DF7003A32A83EE5D83948BE540EBD6E52FF3A</vt:lpwstr>
  </property>
  <property fmtid="{D5CDD505-2E9C-101B-9397-08002B2CF9AE}" pid="3" name="InformationType">
    <vt:lpwstr>1;#Migrated Content|a89a6889-f925-45e5-857d-35573c791613</vt:lpwstr>
  </property>
  <property fmtid="{D5CDD505-2E9C-101B-9397-08002B2CF9AE}" pid="4" name="Order">
    <vt:r8>100</vt:r8>
  </property>
  <property fmtid="{D5CDD505-2E9C-101B-9397-08002B2CF9AE}" pid="5" name="URL">
    <vt:lpwstr/>
  </property>
  <property fmtid="{D5CDD505-2E9C-101B-9397-08002B2CF9AE}" pid="6" name="OriginalAssignee">
    <vt:lpwstr>Mike Stacey (NHS Digital)</vt:lpwstr>
  </property>
  <property fmtid="{D5CDD505-2E9C-101B-9397-08002B2CF9AE}" pid="7" name="OriginalLastModifiedBy">
    <vt:lpwstr>Mike Stacey (NHS Digital)</vt:lpwstr>
  </property>
  <property fmtid="{D5CDD505-2E9C-101B-9397-08002B2CF9AE}" pid="8" name="Addressee">
    <vt:lpwstr/>
  </property>
  <property fmtid="{D5CDD505-2E9C-101B-9397-08002B2CF9AE}" pid="9" name="PortfolioCode">
    <vt:lpwstr/>
  </property>
  <property fmtid="{D5CDD505-2E9C-101B-9397-08002B2CF9AE}" pid="10" name="_dlc_policyId">
    <vt:lpwstr>0x010100CE61D9DC7AFC6844B595FD0A55B75DF7|-2054357789</vt:lpwstr>
  </property>
  <property fmtid="{D5CDD505-2E9C-101B-9397-08002B2CF9AE}" pid="11" name="ItemRetentionFormula">
    <vt:lpwstr>&lt;formula id="Microsoft.Office.RecordsManagement.PolicyFeatures.Expiration.Formula.BuiltIn"&gt;&lt;number&gt;8&lt;/number&gt;&lt;property&gt;AuthoredDate&lt;/property&gt;&lt;propertyId&gt;78342c6d-8801-441d-a333-a9f070617aff&lt;/propertyId&gt;&lt;period&gt;years&lt;/period&gt;&lt;/formula&gt;</vt:lpwstr>
  </property>
  <property fmtid="{D5CDD505-2E9C-101B-9397-08002B2CF9AE}" pid="12" name="_dlc_DocIdItemGuid">
    <vt:lpwstr>5bc2bf82-b01d-493c-9f4b-d3056751eeb1</vt:lpwstr>
  </property>
</Properties>
</file>