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31A1" w:rsidRDefault="001918FC">
      <w:pPr>
        <w:spacing w:before="2000" w:after="200"/>
        <w:jc w:val="center"/>
      </w:pPr>
      <w:bookmarkStart w:id="0" w:name="_GoBack"/>
      <w:bookmarkEnd w:id="0"/>
      <w:r>
        <w:rPr>
          <w:b/>
          <w:bCs/>
          <w:sz w:val="56"/>
          <w:szCs w:val="56"/>
        </w:rPr>
        <w:t>Master Business Management App</w:t>
      </w:r>
    </w:p>
    <w:p w:rsidR="00DD31A1" w:rsidRDefault="001918FC">
      <w:pPr>
        <w:spacing w:after="400"/>
        <w:jc w:val="center"/>
      </w:pPr>
      <w:r>
        <w:rPr>
          <w:color w:val="666666"/>
          <w:sz w:val="32"/>
          <w:szCs w:val="32"/>
        </w:rPr>
        <w:t>Total Project Report — Day 1 Through Submission</w:t>
      </w:r>
    </w:p>
    <w:p w:rsidR="00DD31A1" w:rsidRDefault="001918FC">
      <w:pPr>
        <w:spacing w:after="1200"/>
        <w:jc w:val="center"/>
      </w:pPr>
      <w:r>
        <w:rPr>
          <w:i/>
          <w:iCs/>
          <w:color w:val="666666"/>
        </w:rPr>
        <w:t>A complete, chronological account of the build: what was implemented each day, every bug found and how it was caught, and the final verified state of the submission.</w:t>
      </w:r>
    </w:p>
    <w:p w:rsidR="00DD31A1" w:rsidRDefault="001918FC">
      <w:pPr>
        <w:spacing w:after="80"/>
        <w:jc w:val="center"/>
      </w:pPr>
      <w:r>
        <w:t>Prepared by: Mohammad Ali Shkeir</w:t>
      </w:r>
    </w:p>
    <w:p w:rsidR="00DD31A1" w:rsidRDefault="001918FC">
      <w:pPr>
        <w:spacing w:after="600"/>
        <w:jc w:val="center"/>
      </w:pPr>
      <w:r>
        <w:t>Submission date: September 13, 2026</w:t>
      </w:r>
    </w:p>
    <w:p w:rsidR="00DD31A1" w:rsidRDefault="001918FC">
      <w:r>
        <w:br w:type="page"/>
      </w:r>
    </w:p>
    <w:p w:rsidR="00DD31A1" w:rsidRDefault="001918FC">
      <w:pPr>
        <w:pStyle w:val="Heading1"/>
        <w:spacing w:before="300" w:after="160"/>
      </w:pPr>
      <w:bookmarkStart w:id="1" w:name="_Toc240190735"/>
      <w:r>
        <w:lastRenderedPageBreak/>
        <w:t>Table of Contents</w:t>
      </w:r>
      <w:bookmarkEnd w:id="1"/>
    </w:p>
    <w:sdt>
      <w:sdtPr>
        <w:alias w:val="Table of Contents"/>
        <w:id w:val="1818455471"/>
      </w:sdtPr>
      <w:sdtEndPr/>
      <w:sdtContent>
        <w:p w:rsidR="001918FC" w:rsidRDefault="001918FC">
          <w:pPr>
            <w:pStyle w:val="TOC1"/>
            <w:tabs>
              <w:tab w:val="right" w:leader="dot" w:pos="9350"/>
            </w:tabs>
            <w:rPr>
              <w:noProof/>
            </w:rPr>
          </w:pPr>
          <w:r>
            <w:fldChar w:fldCharType="begin"/>
          </w:r>
          <w:r>
            <w:instrText>TOC \h \o "1-2"</w:instrText>
          </w:r>
          <w:r>
            <w:fldChar w:fldCharType="separate"/>
          </w:r>
          <w:hyperlink w:anchor="_Toc240190735" w:history="1">
            <w:r w:rsidRPr="00174A21">
              <w:rPr>
                <w:rStyle w:val="Hyperlink"/>
                <w:noProof/>
              </w:rPr>
              <w:t>Table of Contents</w:t>
            </w:r>
            <w:r>
              <w:rPr>
                <w:noProof/>
              </w:rPr>
              <w:tab/>
            </w:r>
            <w:r>
              <w:rPr>
                <w:noProof/>
              </w:rPr>
              <w:fldChar w:fldCharType="begin"/>
            </w:r>
            <w:r>
              <w:rPr>
                <w:noProof/>
              </w:rPr>
              <w:instrText xml:space="preserve"> PAGEREF _Toc240190735 \h </w:instrText>
            </w:r>
            <w:r>
              <w:rPr>
                <w:noProof/>
              </w:rPr>
            </w:r>
            <w:r>
              <w:rPr>
                <w:noProof/>
              </w:rPr>
              <w:fldChar w:fldCharType="separate"/>
            </w:r>
            <w:r>
              <w:rPr>
                <w:noProof/>
              </w:rPr>
              <w:t>2</w:t>
            </w:r>
            <w:r>
              <w:rPr>
                <w:noProof/>
              </w:rPr>
              <w:fldChar w:fldCharType="end"/>
            </w:r>
          </w:hyperlink>
        </w:p>
        <w:p w:rsidR="001918FC" w:rsidRDefault="001918FC">
          <w:pPr>
            <w:pStyle w:val="TOC1"/>
            <w:tabs>
              <w:tab w:val="right" w:leader="dot" w:pos="9350"/>
            </w:tabs>
            <w:rPr>
              <w:noProof/>
            </w:rPr>
          </w:pPr>
          <w:hyperlink w:anchor="_Toc240190736" w:history="1">
            <w:r w:rsidRPr="00174A21">
              <w:rPr>
                <w:rStyle w:val="Hyperlink"/>
                <w:noProof/>
              </w:rPr>
              <w:t>1. Executive Summary</w:t>
            </w:r>
            <w:r>
              <w:rPr>
                <w:noProof/>
              </w:rPr>
              <w:tab/>
            </w:r>
            <w:r>
              <w:rPr>
                <w:noProof/>
              </w:rPr>
              <w:fldChar w:fldCharType="begin"/>
            </w:r>
            <w:r>
              <w:rPr>
                <w:noProof/>
              </w:rPr>
              <w:instrText xml:space="preserve"> PAGEREF _Toc240190736 \h </w:instrText>
            </w:r>
            <w:r>
              <w:rPr>
                <w:noProof/>
              </w:rPr>
            </w:r>
            <w:r>
              <w:rPr>
                <w:noProof/>
              </w:rPr>
              <w:fldChar w:fldCharType="separate"/>
            </w:r>
            <w:r>
              <w:rPr>
                <w:noProof/>
              </w:rPr>
              <w:t>3</w:t>
            </w:r>
            <w:r>
              <w:rPr>
                <w:noProof/>
              </w:rPr>
              <w:fldChar w:fldCharType="end"/>
            </w:r>
          </w:hyperlink>
        </w:p>
        <w:p w:rsidR="001918FC" w:rsidRDefault="001918FC">
          <w:pPr>
            <w:pStyle w:val="TOC1"/>
            <w:tabs>
              <w:tab w:val="right" w:leader="dot" w:pos="9350"/>
            </w:tabs>
            <w:rPr>
              <w:noProof/>
            </w:rPr>
          </w:pPr>
          <w:hyperlink w:anchor="_Toc240190737" w:history="1">
            <w:r w:rsidRPr="00174A21">
              <w:rPr>
                <w:rStyle w:val="Hyperlink"/>
                <w:noProof/>
              </w:rPr>
              <w:t>2. Timeline</w:t>
            </w:r>
            <w:r>
              <w:rPr>
                <w:noProof/>
              </w:rPr>
              <w:tab/>
            </w:r>
            <w:r>
              <w:rPr>
                <w:noProof/>
              </w:rPr>
              <w:fldChar w:fldCharType="begin"/>
            </w:r>
            <w:r>
              <w:rPr>
                <w:noProof/>
              </w:rPr>
              <w:instrText xml:space="preserve"> PAGEREF _Toc240190737 \h </w:instrText>
            </w:r>
            <w:r>
              <w:rPr>
                <w:noProof/>
              </w:rPr>
            </w:r>
            <w:r>
              <w:rPr>
                <w:noProof/>
              </w:rPr>
              <w:fldChar w:fldCharType="separate"/>
            </w:r>
            <w:r>
              <w:rPr>
                <w:noProof/>
              </w:rPr>
              <w:t>3</w:t>
            </w:r>
            <w:r>
              <w:rPr>
                <w:noProof/>
              </w:rPr>
              <w:fldChar w:fldCharType="end"/>
            </w:r>
          </w:hyperlink>
        </w:p>
        <w:p w:rsidR="001918FC" w:rsidRDefault="001918FC">
          <w:pPr>
            <w:pStyle w:val="TOC2"/>
            <w:tabs>
              <w:tab w:val="right" w:leader="dot" w:pos="9350"/>
            </w:tabs>
            <w:rPr>
              <w:noProof/>
            </w:rPr>
          </w:pPr>
          <w:hyperlink w:anchor="_Toc240190738" w:history="1">
            <w:r w:rsidRPr="00174A21">
              <w:rPr>
                <w:rStyle w:val="Hyperlink"/>
                <w:noProof/>
              </w:rPr>
              <w:t>Day 1 — September 8: Foundation</w:t>
            </w:r>
            <w:r>
              <w:rPr>
                <w:noProof/>
              </w:rPr>
              <w:tab/>
            </w:r>
            <w:r>
              <w:rPr>
                <w:noProof/>
              </w:rPr>
              <w:fldChar w:fldCharType="begin"/>
            </w:r>
            <w:r>
              <w:rPr>
                <w:noProof/>
              </w:rPr>
              <w:instrText xml:space="preserve"> PAGEREF _Toc240190738 \h </w:instrText>
            </w:r>
            <w:r>
              <w:rPr>
                <w:noProof/>
              </w:rPr>
            </w:r>
            <w:r>
              <w:rPr>
                <w:noProof/>
              </w:rPr>
              <w:fldChar w:fldCharType="separate"/>
            </w:r>
            <w:r>
              <w:rPr>
                <w:noProof/>
              </w:rPr>
              <w:t>3</w:t>
            </w:r>
            <w:r>
              <w:rPr>
                <w:noProof/>
              </w:rPr>
              <w:fldChar w:fldCharType="end"/>
            </w:r>
          </w:hyperlink>
        </w:p>
        <w:p w:rsidR="001918FC" w:rsidRDefault="001918FC">
          <w:pPr>
            <w:pStyle w:val="TOC2"/>
            <w:tabs>
              <w:tab w:val="right" w:leader="dot" w:pos="9350"/>
            </w:tabs>
            <w:rPr>
              <w:noProof/>
            </w:rPr>
          </w:pPr>
          <w:hyperlink w:anchor="_Toc240190739" w:history="1">
            <w:r w:rsidRPr="00174A21">
              <w:rPr>
                <w:rStyle w:val="Hyperlink"/>
                <w:noProof/>
              </w:rPr>
              <w:t>Day 2 — September 8: Auth, RBAC, and the first full vertical slice</w:t>
            </w:r>
            <w:r>
              <w:rPr>
                <w:noProof/>
              </w:rPr>
              <w:tab/>
            </w:r>
            <w:r>
              <w:rPr>
                <w:noProof/>
              </w:rPr>
              <w:fldChar w:fldCharType="begin"/>
            </w:r>
            <w:r>
              <w:rPr>
                <w:noProof/>
              </w:rPr>
              <w:instrText xml:space="preserve"> PAGEREF _Toc240190739 \h </w:instrText>
            </w:r>
            <w:r>
              <w:rPr>
                <w:noProof/>
              </w:rPr>
            </w:r>
            <w:r>
              <w:rPr>
                <w:noProof/>
              </w:rPr>
              <w:fldChar w:fldCharType="separate"/>
            </w:r>
            <w:r>
              <w:rPr>
                <w:noProof/>
              </w:rPr>
              <w:t>3</w:t>
            </w:r>
            <w:r>
              <w:rPr>
                <w:noProof/>
              </w:rPr>
              <w:fldChar w:fldCharType="end"/>
            </w:r>
          </w:hyperlink>
        </w:p>
        <w:p w:rsidR="001918FC" w:rsidRDefault="001918FC">
          <w:pPr>
            <w:pStyle w:val="TOC2"/>
            <w:tabs>
              <w:tab w:val="right" w:leader="dot" w:pos="9350"/>
            </w:tabs>
            <w:rPr>
              <w:noProof/>
            </w:rPr>
          </w:pPr>
          <w:hyperlink w:anchor="_Toc240190740" w:history="1">
            <w:r w:rsidRPr="00174A21">
              <w:rPr>
                <w:rStyle w:val="Hyperlink"/>
                <w:noProof/>
              </w:rPr>
              <w:t>Day 3 — September 9: A real business process, not a form</w:t>
            </w:r>
            <w:r>
              <w:rPr>
                <w:noProof/>
              </w:rPr>
              <w:tab/>
            </w:r>
            <w:r>
              <w:rPr>
                <w:noProof/>
              </w:rPr>
              <w:fldChar w:fldCharType="begin"/>
            </w:r>
            <w:r>
              <w:rPr>
                <w:noProof/>
              </w:rPr>
              <w:instrText xml:space="preserve"> PAGEREF _Toc240190740 \h </w:instrText>
            </w:r>
            <w:r>
              <w:rPr>
                <w:noProof/>
              </w:rPr>
            </w:r>
            <w:r>
              <w:rPr>
                <w:noProof/>
              </w:rPr>
              <w:fldChar w:fldCharType="separate"/>
            </w:r>
            <w:r>
              <w:rPr>
                <w:noProof/>
              </w:rPr>
              <w:t>4</w:t>
            </w:r>
            <w:r>
              <w:rPr>
                <w:noProof/>
              </w:rPr>
              <w:fldChar w:fldCharType="end"/>
            </w:r>
          </w:hyperlink>
        </w:p>
        <w:p w:rsidR="001918FC" w:rsidRDefault="001918FC">
          <w:pPr>
            <w:pStyle w:val="TOC2"/>
            <w:tabs>
              <w:tab w:val="right" w:leader="dot" w:pos="9350"/>
            </w:tabs>
            <w:rPr>
              <w:noProof/>
            </w:rPr>
          </w:pPr>
          <w:hyperlink w:anchor="_Toc240190741" w:history="1">
            <w:r w:rsidRPr="00174A21">
              <w:rPr>
                <w:rStyle w:val="Hyperlink"/>
                <w:noProof/>
              </w:rPr>
              <w:t>Day 4 — September 10: Multi-currency, a real information architecture, visual design, and the AI assistant</w:t>
            </w:r>
            <w:r>
              <w:rPr>
                <w:noProof/>
              </w:rPr>
              <w:tab/>
            </w:r>
            <w:r>
              <w:rPr>
                <w:noProof/>
              </w:rPr>
              <w:fldChar w:fldCharType="begin"/>
            </w:r>
            <w:r>
              <w:rPr>
                <w:noProof/>
              </w:rPr>
              <w:instrText xml:space="preserve"> PAGEREF _Toc240190741 \h </w:instrText>
            </w:r>
            <w:r>
              <w:rPr>
                <w:noProof/>
              </w:rPr>
            </w:r>
            <w:r>
              <w:rPr>
                <w:noProof/>
              </w:rPr>
              <w:fldChar w:fldCharType="separate"/>
            </w:r>
            <w:r>
              <w:rPr>
                <w:noProof/>
              </w:rPr>
              <w:t>4</w:t>
            </w:r>
            <w:r>
              <w:rPr>
                <w:noProof/>
              </w:rPr>
              <w:fldChar w:fldCharType="end"/>
            </w:r>
          </w:hyperlink>
        </w:p>
        <w:p w:rsidR="001918FC" w:rsidRDefault="001918FC">
          <w:pPr>
            <w:pStyle w:val="TOC2"/>
            <w:tabs>
              <w:tab w:val="right" w:leader="dot" w:pos="9350"/>
            </w:tabs>
            <w:rPr>
              <w:noProof/>
            </w:rPr>
          </w:pPr>
          <w:hyperlink w:anchor="_Toc240190742" w:history="1">
            <w:r w:rsidRPr="00174A21">
              <w:rPr>
                <w:rStyle w:val="Hyperlink"/>
                <w:noProof/>
              </w:rPr>
              <w:t>Day 5 — September 11–12: Polish under real feedback, a brief-compliance gap, and hardening</w:t>
            </w:r>
            <w:r>
              <w:rPr>
                <w:noProof/>
              </w:rPr>
              <w:tab/>
            </w:r>
            <w:r>
              <w:rPr>
                <w:noProof/>
              </w:rPr>
              <w:fldChar w:fldCharType="begin"/>
            </w:r>
            <w:r>
              <w:rPr>
                <w:noProof/>
              </w:rPr>
              <w:instrText xml:space="preserve"> PAGEREF _Toc240190742 \h </w:instrText>
            </w:r>
            <w:r>
              <w:rPr>
                <w:noProof/>
              </w:rPr>
            </w:r>
            <w:r>
              <w:rPr>
                <w:noProof/>
              </w:rPr>
              <w:fldChar w:fldCharType="separate"/>
            </w:r>
            <w:r>
              <w:rPr>
                <w:noProof/>
              </w:rPr>
              <w:t>5</w:t>
            </w:r>
            <w:r>
              <w:rPr>
                <w:noProof/>
              </w:rPr>
              <w:fldChar w:fldCharType="end"/>
            </w:r>
          </w:hyperlink>
        </w:p>
        <w:p w:rsidR="001918FC" w:rsidRDefault="001918FC">
          <w:pPr>
            <w:pStyle w:val="TOC2"/>
            <w:tabs>
              <w:tab w:val="right" w:leader="dot" w:pos="9350"/>
            </w:tabs>
            <w:rPr>
              <w:noProof/>
            </w:rPr>
          </w:pPr>
          <w:hyperlink w:anchor="_Toc240190743" w:history="1">
            <w:r w:rsidRPr="00174A21">
              <w:rPr>
                <w:rStyle w:val="Hyperlink"/>
                <w:noProof/>
              </w:rPr>
              <w:t>Day 6 — September 13, submission day</w:t>
            </w:r>
            <w:r>
              <w:rPr>
                <w:noProof/>
              </w:rPr>
              <w:tab/>
            </w:r>
            <w:r>
              <w:rPr>
                <w:noProof/>
              </w:rPr>
              <w:fldChar w:fldCharType="begin"/>
            </w:r>
            <w:r>
              <w:rPr>
                <w:noProof/>
              </w:rPr>
              <w:instrText xml:space="preserve"> PAGEREF _Toc240190743 \h </w:instrText>
            </w:r>
            <w:r>
              <w:rPr>
                <w:noProof/>
              </w:rPr>
            </w:r>
            <w:r>
              <w:rPr>
                <w:noProof/>
              </w:rPr>
              <w:fldChar w:fldCharType="separate"/>
            </w:r>
            <w:r>
              <w:rPr>
                <w:noProof/>
              </w:rPr>
              <w:t>6</w:t>
            </w:r>
            <w:r>
              <w:rPr>
                <w:noProof/>
              </w:rPr>
              <w:fldChar w:fldCharType="end"/>
            </w:r>
          </w:hyperlink>
        </w:p>
        <w:p w:rsidR="001918FC" w:rsidRDefault="001918FC">
          <w:pPr>
            <w:pStyle w:val="TOC1"/>
            <w:tabs>
              <w:tab w:val="right" w:leader="dot" w:pos="9350"/>
            </w:tabs>
            <w:rPr>
              <w:noProof/>
            </w:rPr>
          </w:pPr>
          <w:hyperlink w:anchor="_Toc240190744" w:history="1">
            <w:r w:rsidRPr="00174A21">
              <w:rPr>
                <w:rStyle w:val="Hyperlink"/>
                <w:noProof/>
              </w:rPr>
              <w:t>3. Final Architecture</w:t>
            </w:r>
            <w:r>
              <w:rPr>
                <w:noProof/>
              </w:rPr>
              <w:tab/>
            </w:r>
            <w:r>
              <w:rPr>
                <w:noProof/>
              </w:rPr>
              <w:fldChar w:fldCharType="begin"/>
            </w:r>
            <w:r>
              <w:rPr>
                <w:noProof/>
              </w:rPr>
              <w:instrText xml:space="preserve"> PAGEREF _Toc240190744 \h </w:instrText>
            </w:r>
            <w:r>
              <w:rPr>
                <w:noProof/>
              </w:rPr>
            </w:r>
            <w:r>
              <w:rPr>
                <w:noProof/>
              </w:rPr>
              <w:fldChar w:fldCharType="separate"/>
            </w:r>
            <w:r>
              <w:rPr>
                <w:noProof/>
              </w:rPr>
              <w:t>7</w:t>
            </w:r>
            <w:r>
              <w:rPr>
                <w:noProof/>
              </w:rPr>
              <w:fldChar w:fldCharType="end"/>
            </w:r>
          </w:hyperlink>
        </w:p>
        <w:p w:rsidR="001918FC" w:rsidRDefault="001918FC">
          <w:pPr>
            <w:pStyle w:val="TOC1"/>
            <w:tabs>
              <w:tab w:val="right" w:leader="dot" w:pos="9350"/>
            </w:tabs>
            <w:rPr>
              <w:noProof/>
            </w:rPr>
          </w:pPr>
          <w:hyperlink w:anchor="_Toc240190745" w:history="1">
            <w:r w:rsidRPr="00174A21">
              <w:rPr>
                <w:rStyle w:val="Hyperlink"/>
                <w:noProof/>
              </w:rPr>
              <w:t>4. Complete Feature Inventory</w:t>
            </w:r>
            <w:r>
              <w:rPr>
                <w:noProof/>
              </w:rPr>
              <w:tab/>
            </w:r>
            <w:r>
              <w:rPr>
                <w:noProof/>
              </w:rPr>
              <w:fldChar w:fldCharType="begin"/>
            </w:r>
            <w:r>
              <w:rPr>
                <w:noProof/>
              </w:rPr>
              <w:instrText xml:space="preserve"> PAGEREF _Toc240190745 \h </w:instrText>
            </w:r>
            <w:r>
              <w:rPr>
                <w:noProof/>
              </w:rPr>
            </w:r>
            <w:r>
              <w:rPr>
                <w:noProof/>
              </w:rPr>
              <w:fldChar w:fldCharType="separate"/>
            </w:r>
            <w:r>
              <w:rPr>
                <w:noProof/>
              </w:rPr>
              <w:t>7</w:t>
            </w:r>
            <w:r>
              <w:rPr>
                <w:noProof/>
              </w:rPr>
              <w:fldChar w:fldCharType="end"/>
            </w:r>
          </w:hyperlink>
        </w:p>
        <w:p w:rsidR="001918FC" w:rsidRDefault="001918FC">
          <w:pPr>
            <w:pStyle w:val="TOC1"/>
            <w:tabs>
              <w:tab w:val="right" w:leader="dot" w:pos="9350"/>
            </w:tabs>
            <w:rPr>
              <w:noProof/>
            </w:rPr>
          </w:pPr>
          <w:hyperlink w:anchor="_Toc240190746" w:history="1">
            <w:r w:rsidRPr="00174A21">
              <w:rPr>
                <w:rStyle w:val="Hyperlink"/>
                <w:noProof/>
              </w:rPr>
              <w:t>5. Every Bug Found and Fixed</w:t>
            </w:r>
            <w:r>
              <w:rPr>
                <w:noProof/>
              </w:rPr>
              <w:tab/>
            </w:r>
            <w:r>
              <w:rPr>
                <w:noProof/>
              </w:rPr>
              <w:fldChar w:fldCharType="begin"/>
            </w:r>
            <w:r>
              <w:rPr>
                <w:noProof/>
              </w:rPr>
              <w:instrText xml:space="preserve"> PAGEREF _Toc240190746 \h </w:instrText>
            </w:r>
            <w:r>
              <w:rPr>
                <w:noProof/>
              </w:rPr>
            </w:r>
            <w:r>
              <w:rPr>
                <w:noProof/>
              </w:rPr>
              <w:fldChar w:fldCharType="separate"/>
            </w:r>
            <w:r>
              <w:rPr>
                <w:noProof/>
              </w:rPr>
              <w:t>8</w:t>
            </w:r>
            <w:r>
              <w:rPr>
                <w:noProof/>
              </w:rPr>
              <w:fldChar w:fldCharType="end"/>
            </w:r>
          </w:hyperlink>
        </w:p>
        <w:p w:rsidR="001918FC" w:rsidRDefault="001918FC">
          <w:pPr>
            <w:pStyle w:val="TOC2"/>
            <w:tabs>
              <w:tab w:val="right" w:leader="dot" w:pos="9350"/>
            </w:tabs>
            <w:rPr>
              <w:noProof/>
            </w:rPr>
          </w:pPr>
          <w:hyperlink w:anchor="_Toc240190747" w:history="1">
            <w:r w:rsidRPr="00174A21">
              <w:rPr>
                <w:rStyle w:val="Hyperlink"/>
                <w:noProof/>
              </w:rPr>
              <w:t>5.1 RBAC leaks (financial data reaching a role not authorized to see it)</w:t>
            </w:r>
            <w:r>
              <w:rPr>
                <w:noProof/>
              </w:rPr>
              <w:tab/>
            </w:r>
            <w:r>
              <w:rPr>
                <w:noProof/>
              </w:rPr>
              <w:fldChar w:fldCharType="begin"/>
            </w:r>
            <w:r>
              <w:rPr>
                <w:noProof/>
              </w:rPr>
              <w:instrText xml:space="preserve"> PAGEREF _Toc240190747 \h </w:instrText>
            </w:r>
            <w:r>
              <w:rPr>
                <w:noProof/>
              </w:rPr>
            </w:r>
            <w:r>
              <w:rPr>
                <w:noProof/>
              </w:rPr>
              <w:fldChar w:fldCharType="separate"/>
            </w:r>
            <w:r>
              <w:rPr>
                <w:noProof/>
              </w:rPr>
              <w:t>8</w:t>
            </w:r>
            <w:r>
              <w:rPr>
                <w:noProof/>
              </w:rPr>
              <w:fldChar w:fldCharType="end"/>
            </w:r>
          </w:hyperlink>
        </w:p>
        <w:p w:rsidR="001918FC" w:rsidRDefault="001918FC">
          <w:pPr>
            <w:pStyle w:val="TOC2"/>
            <w:tabs>
              <w:tab w:val="right" w:leader="dot" w:pos="9350"/>
            </w:tabs>
            <w:rPr>
              <w:noProof/>
            </w:rPr>
          </w:pPr>
          <w:hyperlink w:anchor="_Toc240190748" w:history="1">
            <w:r w:rsidRPr="00174A21">
              <w:rPr>
                <w:rStyle w:val="Hyperlink"/>
                <w:noProof/>
              </w:rPr>
              <w:t>5.2 AI correctness bugs</w:t>
            </w:r>
            <w:r>
              <w:rPr>
                <w:noProof/>
              </w:rPr>
              <w:tab/>
            </w:r>
            <w:r>
              <w:rPr>
                <w:noProof/>
              </w:rPr>
              <w:fldChar w:fldCharType="begin"/>
            </w:r>
            <w:r>
              <w:rPr>
                <w:noProof/>
              </w:rPr>
              <w:instrText xml:space="preserve"> PAGEREF _Toc240190748 \h </w:instrText>
            </w:r>
            <w:r>
              <w:rPr>
                <w:noProof/>
              </w:rPr>
            </w:r>
            <w:r>
              <w:rPr>
                <w:noProof/>
              </w:rPr>
              <w:fldChar w:fldCharType="separate"/>
            </w:r>
            <w:r>
              <w:rPr>
                <w:noProof/>
              </w:rPr>
              <w:t>8</w:t>
            </w:r>
            <w:r>
              <w:rPr>
                <w:noProof/>
              </w:rPr>
              <w:fldChar w:fldCharType="end"/>
            </w:r>
          </w:hyperlink>
        </w:p>
        <w:p w:rsidR="001918FC" w:rsidRDefault="001918FC">
          <w:pPr>
            <w:pStyle w:val="TOC2"/>
            <w:tabs>
              <w:tab w:val="right" w:leader="dot" w:pos="9350"/>
            </w:tabs>
            <w:rPr>
              <w:noProof/>
            </w:rPr>
          </w:pPr>
          <w:hyperlink w:anchor="_Toc240190749" w:history="1">
            <w:r w:rsidRPr="00174A21">
              <w:rPr>
                <w:rStyle w:val="Hyperlink"/>
                <w:noProof/>
              </w:rPr>
              <w:t>5.3 Data-integrity and UX gaps</w:t>
            </w:r>
            <w:r>
              <w:rPr>
                <w:noProof/>
              </w:rPr>
              <w:tab/>
            </w:r>
            <w:r>
              <w:rPr>
                <w:noProof/>
              </w:rPr>
              <w:fldChar w:fldCharType="begin"/>
            </w:r>
            <w:r>
              <w:rPr>
                <w:noProof/>
              </w:rPr>
              <w:instrText xml:space="preserve"> PAGEREF _Toc240190749 \h </w:instrText>
            </w:r>
            <w:r>
              <w:rPr>
                <w:noProof/>
              </w:rPr>
            </w:r>
            <w:r>
              <w:rPr>
                <w:noProof/>
              </w:rPr>
              <w:fldChar w:fldCharType="separate"/>
            </w:r>
            <w:r>
              <w:rPr>
                <w:noProof/>
              </w:rPr>
              <w:t>8</w:t>
            </w:r>
            <w:r>
              <w:rPr>
                <w:noProof/>
              </w:rPr>
              <w:fldChar w:fldCharType="end"/>
            </w:r>
          </w:hyperlink>
        </w:p>
        <w:p w:rsidR="001918FC" w:rsidRDefault="001918FC">
          <w:pPr>
            <w:pStyle w:val="TOC2"/>
            <w:tabs>
              <w:tab w:val="right" w:leader="dot" w:pos="9350"/>
            </w:tabs>
            <w:rPr>
              <w:noProof/>
            </w:rPr>
          </w:pPr>
          <w:hyperlink w:anchor="_Toc240190750" w:history="1">
            <w:r w:rsidRPr="00174A21">
              <w:rPr>
                <w:rStyle w:val="Hyperlink"/>
                <w:noProof/>
              </w:rPr>
              <w:t>5.4 Infrastructure</w:t>
            </w:r>
            <w:r>
              <w:rPr>
                <w:noProof/>
              </w:rPr>
              <w:tab/>
            </w:r>
            <w:r>
              <w:rPr>
                <w:noProof/>
              </w:rPr>
              <w:fldChar w:fldCharType="begin"/>
            </w:r>
            <w:r>
              <w:rPr>
                <w:noProof/>
              </w:rPr>
              <w:instrText xml:space="preserve"> PAGEREF _Toc240190750 \h </w:instrText>
            </w:r>
            <w:r>
              <w:rPr>
                <w:noProof/>
              </w:rPr>
            </w:r>
            <w:r>
              <w:rPr>
                <w:noProof/>
              </w:rPr>
              <w:fldChar w:fldCharType="separate"/>
            </w:r>
            <w:r>
              <w:rPr>
                <w:noProof/>
              </w:rPr>
              <w:t>9</w:t>
            </w:r>
            <w:r>
              <w:rPr>
                <w:noProof/>
              </w:rPr>
              <w:fldChar w:fldCharType="end"/>
            </w:r>
          </w:hyperlink>
        </w:p>
        <w:p w:rsidR="001918FC" w:rsidRDefault="001918FC">
          <w:pPr>
            <w:pStyle w:val="TOC1"/>
            <w:tabs>
              <w:tab w:val="right" w:leader="dot" w:pos="9350"/>
            </w:tabs>
            <w:rPr>
              <w:noProof/>
            </w:rPr>
          </w:pPr>
          <w:hyperlink w:anchor="_Toc240190751" w:history="1">
            <w:r w:rsidRPr="00174A21">
              <w:rPr>
                <w:rStyle w:val="Hyperlink"/>
                <w:noProof/>
              </w:rPr>
              <w:t>6. Final Verification Status</w:t>
            </w:r>
            <w:r>
              <w:rPr>
                <w:noProof/>
              </w:rPr>
              <w:tab/>
            </w:r>
            <w:r>
              <w:rPr>
                <w:noProof/>
              </w:rPr>
              <w:fldChar w:fldCharType="begin"/>
            </w:r>
            <w:r>
              <w:rPr>
                <w:noProof/>
              </w:rPr>
              <w:instrText xml:space="preserve"> PAGEREF _Toc240190751 \h </w:instrText>
            </w:r>
            <w:r>
              <w:rPr>
                <w:noProof/>
              </w:rPr>
            </w:r>
            <w:r>
              <w:rPr>
                <w:noProof/>
              </w:rPr>
              <w:fldChar w:fldCharType="separate"/>
            </w:r>
            <w:r>
              <w:rPr>
                <w:noProof/>
              </w:rPr>
              <w:t>9</w:t>
            </w:r>
            <w:r>
              <w:rPr>
                <w:noProof/>
              </w:rPr>
              <w:fldChar w:fldCharType="end"/>
            </w:r>
          </w:hyperlink>
        </w:p>
        <w:p w:rsidR="001918FC" w:rsidRDefault="001918FC">
          <w:pPr>
            <w:pStyle w:val="TOC1"/>
            <w:tabs>
              <w:tab w:val="right" w:leader="dot" w:pos="9350"/>
            </w:tabs>
            <w:rPr>
              <w:noProof/>
            </w:rPr>
          </w:pPr>
          <w:hyperlink w:anchor="_Toc240190752" w:history="1">
            <w:r w:rsidRPr="00174A21">
              <w:rPr>
                <w:rStyle w:val="Hyperlink"/>
                <w:noProof/>
              </w:rPr>
              <w:t>7. Known Limitations</w:t>
            </w:r>
            <w:r>
              <w:rPr>
                <w:noProof/>
              </w:rPr>
              <w:tab/>
            </w:r>
            <w:r>
              <w:rPr>
                <w:noProof/>
              </w:rPr>
              <w:fldChar w:fldCharType="begin"/>
            </w:r>
            <w:r>
              <w:rPr>
                <w:noProof/>
              </w:rPr>
              <w:instrText xml:space="preserve"> PAGEREF _Toc240190752 \h </w:instrText>
            </w:r>
            <w:r>
              <w:rPr>
                <w:noProof/>
              </w:rPr>
            </w:r>
            <w:r>
              <w:rPr>
                <w:noProof/>
              </w:rPr>
              <w:fldChar w:fldCharType="separate"/>
            </w:r>
            <w:r>
              <w:rPr>
                <w:noProof/>
              </w:rPr>
              <w:t>9</w:t>
            </w:r>
            <w:r>
              <w:rPr>
                <w:noProof/>
              </w:rPr>
              <w:fldChar w:fldCharType="end"/>
            </w:r>
          </w:hyperlink>
        </w:p>
        <w:p w:rsidR="001918FC" w:rsidRDefault="001918FC">
          <w:pPr>
            <w:pStyle w:val="TOC1"/>
            <w:tabs>
              <w:tab w:val="right" w:leader="dot" w:pos="9350"/>
            </w:tabs>
            <w:rPr>
              <w:noProof/>
            </w:rPr>
          </w:pPr>
          <w:hyperlink w:anchor="_Toc240190753" w:history="1">
            <w:r w:rsidRPr="00174A21">
              <w:rPr>
                <w:rStyle w:val="Hyperlink"/>
                <w:noProof/>
              </w:rPr>
              <w:t>8. Conclusion</w:t>
            </w:r>
            <w:r>
              <w:rPr>
                <w:noProof/>
              </w:rPr>
              <w:tab/>
            </w:r>
            <w:r>
              <w:rPr>
                <w:noProof/>
              </w:rPr>
              <w:fldChar w:fldCharType="begin"/>
            </w:r>
            <w:r>
              <w:rPr>
                <w:noProof/>
              </w:rPr>
              <w:instrText xml:space="preserve"> PAGEREF _Toc240190753 \h </w:instrText>
            </w:r>
            <w:r>
              <w:rPr>
                <w:noProof/>
              </w:rPr>
            </w:r>
            <w:r>
              <w:rPr>
                <w:noProof/>
              </w:rPr>
              <w:fldChar w:fldCharType="separate"/>
            </w:r>
            <w:r>
              <w:rPr>
                <w:noProof/>
              </w:rPr>
              <w:t>9</w:t>
            </w:r>
            <w:r>
              <w:rPr>
                <w:noProof/>
              </w:rPr>
              <w:fldChar w:fldCharType="end"/>
            </w:r>
          </w:hyperlink>
        </w:p>
        <w:p w:rsidR="00DD31A1" w:rsidRDefault="001918FC">
          <w:r>
            <w:fldChar w:fldCharType="end"/>
          </w:r>
        </w:p>
      </w:sdtContent>
    </w:sdt>
    <w:p w:rsidR="00DD31A1" w:rsidRDefault="001918FC">
      <w:r>
        <w:br w:type="page"/>
      </w:r>
    </w:p>
    <w:p w:rsidR="00DD31A1" w:rsidRDefault="00DD31A1">
      <w:pPr>
        <w:sectPr w:rsidR="00DD31A1">
          <w:pgSz w:w="12240" w:h="15840"/>
          <w:pgMar w:top="1440" w:right="1440" w:bottom="1440" w:left="1440" w:header="708" w:footer="708" w:gutter="0"/>
          <w:cols w:space="720"/>
          <w:docGrid w:linePitch="360"/>
        </w:sectPr>
      </w:pPr>
    </w:p>
    <w:p w:rsidR="00DD31A1" w:rsidRDefault="001918FC">
      <w:pPr>
        <w:pStyle w:val="Heading1"/>
        <w:spacing w:before="300" w:after="160"/>
      </w:pPr>
      <w:bookmarkStart w:id="2" w:name="_Toc240190736"/>
      <w:r>
        <w:lastRenderedPageBreak/>
        <w:t>1. Executive Summary</w:t>
      </w:r>
      <w:bookmarkEnd w:id="2"/>
    </w:p>
    <w:p w:rsidR="00DD31A1" w:rsidRDefault="001918FC">
      <w:pPr>
        <w:spacing w:after="160"/>
      </w:pPr>
      <w:r>
        <w:t>Built over six days against the Master Business Management App coding test brief: a full project-lifecycle manager</w:t>
      </w:r>
      <w:r>
        <w:t xml:space="preserve"> (RFQ → Quoted → Ordered → Shipping → Closed) with three-role RBAC (Admin/Sales/Procurement), a Shipment Hold business rule with an audited Admin override, and a native AI assistant grounded in live database queries across all four required capabilities (D</w:t>
      </w:r>
      <w:r>
        <w:t>aily Brief, natural-language query, drafting, human-approved recording).</w:t>
      </w:r>
    </w:p>
    <w:p w:rsidR="00DD31A1" w:rsidRDefault="001918FC">
      <w:pPr>
        <w:spacing w:after="160"/>
      </w:pPr>
      <w:r>
        <w:t>This report is the chronological companion to docs/Evaluation_Report.docx, which maps the finished submission against the brief's five grading criteria with point-in-time evidence. Th</w:t>
      </w:r>
      <w:r>
        <w:t>is report instead tells the story of how it got there — what was built each day, what broke along the way, how each break was actually caught (almost always live browser verification or a direct API call, not code review alone), and how it was fixed. Nothi</w:t>
      </w:r>
      <w:r>
        <w:t>ng here is reconstructed after the fact from memory; it mirrors the day-by-day log kept in docs/daily-log throughout the build.</w:t>
      </w:r>
    </w:p>
    <w:p w:rsidR="00DD31A1" w:rsidRDefault="001918FC">
      <w:pPr>
        <w:spacing w:after="160"/>
      </w:pPr>
      <w:r>
        <w:t>Final state: both frontend and backend build and typecheck with zero errors; every RBAC boundary, business rule, and AI capabili</w:t>
      </w:r>
      <w:r>
        <w:t>ty has been exercised live as each of the three real roles; the one bonus item implemented (in-app overdue notifications) has been verified end-to-end including cross-account isolation.</w:t>
      </w:r>
    </w:p>
    <w:p w:rsidR="00DD31A1" w:rsidRDefault="001918FC">
      <w:pPr>
        <w:pStyle w:val="Heading1"/>
        <w:spacing w:before="300" w:after="160"/>
      </w:pPr>
      <w:bookmarkStart w:id="3" w:name="_Toc240190737"/>
      <w:r>
        <w:t>2. Timeline</w:t>
      </w:r>
      <w:bookmarkEnd w:id="3"/>
    </w:p>
    <w:p w:rsidR="00DD31A1" w:rsidRDefault="001918FC">
      <w:pPr>
        <w:pStyle w:val="Heading2"/>
        <w:spacing w:before="300" w:after="160"/>
      </w:pPr>
      <w:bookmarkStart w:id="4" w:name="_Toc240190738"/>
      <w:r>
        <w:t>Day 1 — September 8: Foundation</w:t>
      </w:r>
      <w:bookmarkEnd w:id="4"/>
    </w:p>
    <w:p w:rsidR="00DD31A1" w:rsidRDefault="001918FC">
      <w:pPr>
        <w:pStyle w:val="ListParagraph"/>
        <w:numPr>
          <w:ilvl w:val="0"/>
          <w:numId w:val="2"/>
        </w:numPr>
        <w:spacing w:after="80"/>
      </w:pPr>
      <w:r>
        <w:t>Stack decided: React + Vit</w:t>
      </w:r>
      <w:r>
        <w:t>e + TS + Tailwind (frontend), Node + Express + TS (backend), Prisma + PostgreSQL, JWT auth, OpenAI SDK against Groq.</w:t>
      </w:r>
    </w:p>
    <w:p w:rsidR="00DD31A1" w:rsidRDefault="001918FC">
      <w:pPr>
        <w:pStyle w:val="ListParagraph"/>
        <w:numPr>
          <w:ilvl w:val="0"/>
          <w:numId w:val="2"/>
        </w:numPr>
        <w:spacing w:after="80"/>
      </w:pPr>
      <w:r>
        <w:t>Initial Prisma schema (User, Customer, Supplier, Project, Financial, Expense, Activity) and a deterministic seed script covering every Dash</w:t>
      </w:r>
      <w:r>
        <w:t>board scenario (overdue, missing next action, low margin, blocked shipment, closeable, closed).</w:t>
      </w:r>
    </w:p>
    <w:p w:rsidR="00DD31A1" w:rsidRDefault="001918FC">
      <w:pPr>
        <w:pStyle w:val="ListParagraph"/>
        <w:numPr>
          <w:ilvl w:val="0"/>
          <w:numId w:val="2"/>
        </w:numPr>
        <w:spacing w:after="80"/>
      </w:pPr>
      <w:r>
        <w:t>A clarification email to the brief's author resolved the one real ambiguity found on a first read: Admin may skip workflow stages directly, Sales/Procurement mu</w:t>
      </w:r>
      <w:r>
        <w:t>st move one step at a time — this became the Day 2 status-transition spec.</w:t>
      </w:r>
    </w:p>
    <w:p w:rsidR="00DD31A1" w:rsidRDefault="001918FC">
      <w:pPr>
        <w:pStyle w:val="Heading2"/>
        <w:spacing w:before="300" w:after="160"/>
      </w:pPr>
      <w:bookmarkStart w:id="5" w:name="_Toc240190739"/>
      <w:r>
        <w:t>Day 2 — September 8: Auth, RBAC, and the first full vertical slice</w:t>
      </w:r>
      <w:bookmarkEnd w:id="5"/>
    </w:p>
    <w:p w:rsidR="00DD31A1" w:rsidRDefault="001918FC">
      <w:pPr>
        <w:pStyle w:val="ListParagraph"/>
        <w:numPr>
          <w:ilvl w:val="0"/>
          <w:numId w:val="2"/>
        </w:numPr>
        <w:spacing w:after="80"/>
      </w:pPr>
      <w:r>
        <w:t xml:space="preserve">Login (bcrypt + JWT), role-based field filtering in lib/rbac.ts (the single function every surface — REST, AI, UI </w:t>
      </w:r>
      <w:r>
        <w:t>— would eventually share), Project/Customer/Supplier CRUD, the transitionProjectStatus and overrideShipmentHold business logic — all built and curl-verified against a real database on day one, not stubbed.</w:t>
      </w:r>
    </w:p>
    <w:p w:rsidR="00DD31A1" w:rsidRDefault="001918FC">
      <w:pPr>
        <w:pStyle w:val="ListParagraph"/>
        <w:numPr>
          <w:ilvl w:val="0"/>
          <w:numId w:val="2"/>
        </w:numPr>
        <w:spacing w:after="80"/>
      </w:pPr>
      <w:r>
        <w:lastRenderedPageBreak/>
        <w:t>Frontend wired to all of it same day: auth context, protected routes, a real Dashboard and Project Detail page, the New Project form.</w:t>
      </w:r>
    </w:p>
    <w:p w:rsidR="00DD31A1" w:rsidRDefault="001918FC">
      <w:pPr>
        <w:pStyle w:val="ListParagraph"/>
        <w:numPr>
          <w:ilvl w:val="0"/>
          <w:numId w:val="2"/>
        </w:numPr>
        <w:spacing w:after="80"/>
      </w:pPr>
      <w:r>
        <w:t xml:space="preserve">Bug found in browser testing: index.css's color-scheme: light dark silently rendered dashboard numbers white-on-white for </w:t>
      </w:r>
      <w:r>
        <w:t>any evaluator on a dark-mode OS — invisible in a light-mode dev environment, would have looked broken to anyone else. Fixed by pinning color-scheme: light.</w:t>
      </w:r>
    </w:p>
    <w:p w:rsidR="00DD31A1" w:rsidRDefault="001918FC">
      <w:pPr>
        <w:pStyle w:val="ListParagraph"/>
        <w:numPr>
          <w:ilvl w:val="0"/>
          <w:numId w:val="2"/>
        </w:numPr>
        <w:spacing w:after="80"/>
      </w:pPr>
      <w:r>
        <w:t>Migrated the database from Neon to Supabase mid-day after measuring genuinely bad latency (0.7–9s pe</w:t>
      </w:r>
      <w:r>
        <w:t>r request, Neon's free tier scaling to zero after 5 minutes idle) — Supabase's Session Pooler brought this to a stable 0.32–0.66s, confirmed with repeated timing tests, not assumed.</w:t>
      </w:r>
    </w:p>
    <w:p w:rsidR="00DD31A1" w:rsidRDefault="001918FC">
      <w:pPr>
        <w:pStyle w:val="Heading2"/>
        <w:spacing w:before="300" w:after="160"/>
      </w:pPr>
      <w:bookmarkStart w:id="6" w:name="_Toc240190740"/>
      <w:r>
        <w:t>Day 3 — September 9: A real business process, not a form</w:t>
      </w:r>
      <w:bookmarkEnd w:id="6"/>
    </w:p>
    <w:p w:rsidR="00DD31A1" w:rsidRDefault="001918FC">
      <w:pPr>
        <w:pStyle w:val="ListParagraph"/>
        <w:numPr>
          <w:ilvl w:val="0"/>
          <w:numId w:val="2"/>
        </w:numPr>
        <w:spacing w:after="80"/>
      </w:pPr>
      <w:r>
        <w:t>Closed the gap fl</w:t>
      </w:r>
      <w:r>
        <w:t xml:space="preserve">agged at the end of Day 2 — RFQ creation collected everything up front with no way to edit later, which doesn't match how a real request-to-close process works. Trimmed creation to RFQ-only fields (Customer, Name, rough Revenue) and built a real Edit path </w:t>
      </w:r>
      <w:r>
        <w:t>where field-level edit permission mirrors field-level view permission.</w:t>
      </w:r>
    </w:p>
    <w:p w:rsidR="00DD31A1" w:rsidRDefault="001918FC">
      <w:pPr>
        <w:pStyle w:val="ListParagraph"/>
        <w:numPr>
          <w:ilvl w:val="0"/>
          <w:numId w:val="2"/>
        </w:numPr>
        <w:spacing w:after="80"/>
      </w:pPr>
      <w:r>
        <w:t>Stage-transition business rules made real: Quoted requires revenue &gt; 0, Ordered requires a supplier and cost &gt; 0 — checked as a loop over every intermediate stage so an Admin's skip-for</w:t>
      </w:r>
      <w:r>
        <w:t>ward can't bypass the same data requirements a single-step move would hit.</w:t>
      </w:r>
    </w:p>
    <w:p w:rsidR="00DD31A1" w:rsidRDefault="001918FC">
      <w:pPr>
        <w:pStyle w:val="ListParagraph"/>
        <w:numPr>
          <w:ilvl w:val="0"/>
          <w:numId w:val="2"/>
        </w:numPr>
        <w:spacing w:after="80"/>
      </w:pPr>
      <w:r>
        <w:t>Full Customer/Supplier CRUD, with delete blocked (409) rather than crashing when a Project still references the entity.</w:t>
      </w:r>
    </w:p>
    <w:p w:rsidR="00DD31A1" w:rsidRDefault="001918FC">
      <w:pPr>
        <w:pStyle w:val="ListParagraph"/>
        <w:numPr>
          <w:ilvl w:val="0"/>
          <w:numId w:val="2"/>
        </w:numPr>
        <w:spacing w:after="80"/>
      </w:pPr>
      <w:r>
        <w:t>Verified with a full lifecycle walkthrough in the actual brow</w:t>
      </w:r>
      <w:r>
        <w:t>ser across three different logged-in roles handing a project to each other in sequence (Sales creates → Procurement sources → Sales advances → Admin overrides a hold to close), not three isolated single-role tests.</w:t>
      </w:r>
    </w:p>
    <w:p w:rsidR="00DD31A1" w:rsidRDefault="001918FC">
      <w:pPr>
        <w:pStyle w:val="Heading2"/>
        <w:spacing w:before="300" w:after="160"/>
      </w:pPr>
      <w:bookmarkStart w:id="7" w:name="_Toc240190741"/>
      <w:r>
        <w:t>Day 4 — September 10: Multi-currency, a r</w:t>
      </w:r>
      <w:r>
        <w:t>eal information architecture, visual design, and the AI assistant</w:t>
      </w:r>
      <w:bookmarkEnd w:id="7"/>
    </w:p>
    <w:p w:rsidR="00DD31A1" w:rsidRDefault="001918FC">
      <w:pPr>
        <w:pStyle w:val="ListParagraph"/>
        <w:numPr>
          <w:ilvl w:val="0"/>
          <w:numId w:val="2"/>
        </w:numPr>
        <w:spacing w:after="80"/>
      </w:pPr>
      <w:r>
        <w:t>Currency support (USD/EUR/LBP) with a hard rule enforced everywhere: no FX conversion, ever — every aggregate groups by currency instead of summing across them.</w:t>
      </w:r>
    </w:p>
    <w:p w:rsidR="00DD31A1" w:rsidRDefault="001918FC">
      <w:pPr>
        <w:pStyle w:val="ListParagraph"/>
        <w:numPr>
          <w:ilvl w:val="0"/>
          <w:numId w:val="2"/>
        </w:numPr>
        <w:spacing w:after="80"/>
      </w:pPr>
      <w:r>
        <w:t>A real RBAC bug found and fix</w:t>
      </w:r>
      <w:r>
        <w:t>ed: GET /customers and /suppliers weren't role-restricted at all — any authenticated role could list either. Fixed at the backend, the only layer this app treats as authoritative for visibility.</w:t>
      </w:r>
    </w:p>
    <w:p w:rsidR="00DD31A1" w:rsidRDefault="001918FC">
      <w:pPr>
        <w:pStyle w:val="ListParagraph"/>
        <w:numPr>
          <w:ilvl w:val="0"/>
          <w:numId w:val="2"/>
        </w:numPr>
        <w:spacing w:after="80"/>
      </w:pPr>
      <w:r>
        <w:t>Split a Dashboard-does-everything prototype into a real multi</w:t>
      </w:r>
      <w:r>
        <w:t>-page app (Projects, Payments, Profile, Customer/Supplier detail) with role-aware navigation and route guards.</w:t>
      </w:r>
    </w:p>
    <w:p w:rsidR="00DD31A1" w:rsidRDefault="001918FC">
      <w:pPr>
        <w:pStyle w:val="ListParagraph"/>
        <w:numPr>
          <w:ilvl w:val="0"/>
          <w:numId w:val="2"/>
        </w:numPr>
        <w:spacing w:after="80"/>
      </w:pPr>
      <w:r>
        <w:t>A full visual design pass — color-coded status, a real header/footer, skeleton loading — deliberately restrained (no stock art, no heavy animatio</w:t>
      </w:r>
      <w:r>
        <w:t>n), going through two more iteration rounds the same day before settling on a dark collapsible sidebar.</w:t>
      </w:r>
    </w:p>
    <w:p w:rsidR="00DD31A1" w:rsidRDefault="001918FC">
      <w:pPr>
        <w:pStyle w:val="ListParagraph"/>
        <w:numPr>
          <w:ilvl w:val="0"/>
          <w:numId w:val="2"/>
        </w:numPr>
        <w:spacing w:after="80"/>
      </w:pPr>
      <w:r>
        <w:lastRenderedPageBreak/>
        <w:t>The AI assistant — the brief's own "critical feature" — built against three hardening requirements decided before implementation: grounding via real Pri</w:t>
      </w:r>
      <w:r>
        <w:t>sma-backed function-calling (not a generic chatbot), RBAC enforced in code via the same lib/rbac.ts functions (never left to a prompt instruction alone), and human approval implemented as a real recorded Activity, not a UI illusion.</w:t>
      </w:r>
    </w:p>
    <w:p w:rsidR="00DD31A1" w:rsidRDefault="001918FC">
      <w:pPr>
        <w:pStyle w:val="ListParagraph"/>
        <w:numPr>
          <w:ilvl w:val="0"/>
          <w:numId w:val="2"/>
        </w:numPr>
        <w:spacing w:after="80"/>
      </w:pPr>
      <w:r>
        <w:t>Two real AI-adjacent bu</w:t>
      </w:r>
      <w:r>
        <w:t>gs found during verification: an exact-phrase activity-sanitization filter missed a free-text cost mention that didn't match any template ("Supplier increased cost by 3%..."), leaking it to Sales — fixed with word-boundary pattern matching instead of exact</w:t>
      </w:r>
      <w:r>
        <w:t>-phrase; and the model didn't reliably obey a "no markdown" prompt instruction, so a code-level stripMarkdown post-processor was added as a second enforcement layer, since a prompt alone isn't a reliable contract with an LLM.</w:t>
      </w:r>
    </w:p>
    <w:p w:rsidR="00DD31A1" w:rsidRDefault="001918FC">
      <w:pPr>
        <w:pStyle w:val="ListParagraph"/>
        <w:numPr>
          <w:ilvl w:val="0"/>
          <w:numId w:val="2"/>
        </w:numPr>
        <w:spacing w:after="80"/>
      </w:pPr>
      <w:r>
        <w:t>Expenses — present in the sche</w:t>
      </w:r>
      <w:r>
        <w:t>ma since Day 1 but never exposed — built once a brief re-read caught the gap, including the fold into margin (adds to total cost) and a deliberate non-fold into supplierBalance (an expense may be owed to a shipper, not the assigned Supplier).</w:t>
      </w:r>
    </w:p>
    <w:p w:rsidR="00DD31A1" w:rsidRDefault="001918FC">
      <w:pPr>
        <w:pStyle w:val="ListParagraph"/>
        <w:numPr>
          <w:ilvl w:val="0"/>
          <w:numId w:val="2"/>
        </w:numPr>
        <w:spacing w:after="80"/>
      </w:pPr>
      <w:r>
        <w:t>A second, mor</w:t>
      </w:r>
      <w:r>
        <w:t>e serious pre-existing RBAC leak found while testing Expenses: the real UI Activity Timeline had never been field-filtered at all, only the AI's own context had — Sales could read a cost-mentioning activity line directly. Fixed by applying the same sanitiz</w:t>
      </w:r>
      <w:r>
        <w:t>er to the real endpoint, one implementation, two call sites.</w:t>
      </w:r>
    </w:p>
    <w:p w:rsidR="00DD31A1" w:rsidRDefault="001918FC">
      <w:pPr>
        <w:pStyle w:val="Heading2"/>
        <w:spacing w:before="300" w:after="160"/>
      </w:pPr>
      <w:bookmarkStart w:id="8" w:name="_Toc240190742"/>
      <w:r>
        <w:t>Day 5 — September 11–12: Polish under real feedback, a brief-compliance gap, and hardening</w:t>
      </w:r>
      <w:bookmarkEnd w:id="8"/>
    </w:p>
    <w:p w:rsidR="00DD31A1" w:rsidRDefault="001918FC">
      <w:pPr>
        <w:pStyle w:val="ListParagraph"/>
        <w:numPr>
          <w:ilvl w:val="0"/>
          <w:numId w:val="2"/>
        </w:numPr>
        <w:spacing w:after="80"/>
      </w:pPr>
      <w:r>
        <w:t>Dashboard hierarchy explicitly reordered (Needs My Attention ahead of KPIs) per a fully-specified decisi</w:t>
      </w:r>
      <w:r>
        <w:t>on, then iterated against real screenshots — fixed a truncated Daily Brief, added real (non-fabricated) KPI subtitles, declined two Figma-inspired additions that would have required inventing data (a Cancelled status, a cross-project activity feed).</w:t>
      </w:r>
    </w:p>
    <w:p w:rsidR="00DD31A1" w:rsidRDefault="001918FC">
      <w:pPr>
        <w:pStyle w:val="ListParagraph"/>
        <w:numPr>
          <w:ilvl w:val="0"/>
          <w:numId w:val="2"/>
        </w:numPr>
        <w:spacing w:after="80"/>
      </w:pPr>
      <w:r>
        <w:t>A real RBAC leak caught by the user's own reasoning: needsAttention()'s lowMargin/blockedShipment booleans were role-blind — a bare true/false is itself a leak of hidden financial data. Fixed by gating both flags the same way the raw figures are gated, and</w:t>
      </w:r>
      <w:r>
        <w:t xml:space="preserve"> confirmed the fix cascaded through the REST API, the AI Daily Brief, and the AI's tools with zero additional changes needed anywhere else.</w:t>
      </w:r>
    </w:p>
    <w:p w:rsidR="00DD31A1" w:rsidRDefault="001918FC">
      <w:pPr>
        <w:pStyle w:val="ListParagraph"/>
        <w:numPr>
          <w:ilvl w:val="0"/>
          <w:numId w:val="2"/>
        </w:numPr>
        <w:spacing w:after="80"/>
      </w:pPr>
      <w:r>
        <w:t>A full responsive pass, then a real pushback with DevTools screenshots proving genuine breakage my own testing had m</w:t>
      </w:r>
      <w:r>
        <w:t>issed at 320–650px — root-caused with live scrollWidth/clientWidth measurement rather than more screenshots, catching two of my own "fixes" that briefly made things worse before landing correctly.</w:t>
      </w:r>
    </w:p>
    <w:p w:rsidR="00DD31A1" w:rsidRDefault="001918FC">
      <w:pPr>
        <w:pStyle w:val="ListParagraph"/>
        <w:numPr>
          <w:ilvl w:val="0"/>
          <w:numId w:val="2"/>
        </w:numPr>
        <w:spacing w:after="80"/>
      </w:pPr>
      <w:r>
        <w:t>A brief re-read caught a real gap: the Project Detail Heade</w:t>
      </w:r>
      <w:r>
        <w:t>r was supposed to contain Project Name, Status, Owner, Next Action, and Due Date together — only two of five actually lived in the header. Fixed by moving the other three in.</w:t>
      </w:r>
    </w:p>
    <w:p w:rsidR="00DD31A1" w:rsidRDefault="001918FC">
      <w:pPr>
        <w:pStyle w:val="ListParagraph"/>
        <w:numPr>
          <w:ilvl w:val="0"/>
          <w:numId w:val="2"/>
        </w:numPr>
        <w:spacing w:after="80"/>
      </w:pPr>
      <w:r>
        <w:lastRenderedPageBreak/>
        <w:t>Two real AI bugs found in a full-capability re-check: over-broad "Grounded on" ci</w:t>
      </w:r>
      <w:r>
        <w:t>tations (citing every project a tool call fetched, not just the ones actually named in the answer) and a tool-call budget exhaustion that made the page's own canned suggestion ("What needs my attention today?") fail outright. Both fixed and re-verified liv</w:t>
      </w:r>
      <w:r>
        <w:t>e.</w:t>
      </w:r>
    </w:p>
    <w:p w:rsidR="00DD31A1" w:rsidRDefault="001918FC">
      <w:pPr>
        <w:pStyle w:val="ListParagraph"/>
        <w:numPr>
          <w:ilvl w:val="0"/>
          <w:numId w:val="2"/>
        </w:numPr>
        <w:spacing w:after="80"/>
      </w:pPr>
      <w:r>
        <w:t xml:space="preserve">Backend hardening: missing foreign-key indexes added, profit margin withheld (not shown as a misleading 100%) until a real cost exists, Closed projects locked to Admin-only edits (verified via a direct API call returning 403, not just a hidden button), </w:t>
      </w:r>
      <w:r>
        <w:t>and a new inline "Assign Supplier" action replacing a dead end where Procurement had no way to assign a supplier without full Edit mode.</w:t>
      </w:r>
    </w:p>
    <w:p w:rsidR="00DD31A1" w:rsidRDefault="001918FC">
      <w:pPr>
        <w:pStyle w:val="ListParagraph"/>
        <w:numPr>
          <w:ilvl w:val="0"/>
          <w:numId w:val="2"/>
        </w:numPr>
        <w:spacing w:after="80"/>
      </w:pPr>
      <w:r>
        <w:t>Delivered docs/Evaluation_Report.docx and a full README rewrite (accurate stack, Prerequisites, demo accounts, a bullet</w:t>
      </w:r>
      <w:r>
        <w:t>ed core-workflow walkthrough satisfying the brief's video-or-bulleted-list submission requirement).</w:t>
      </w:r>
    </w:p>
    <w:p w:rsidR="00DD31A1" w:rsidRDefault="001918FC">
      <w:pPr>
        <w:pStyle w:val="Heading2"/>
        <w:spacing w:before="300" w:after="160"/>
      </w:pPr>
      <w:bookmarkStart w:id="9" w:name="_Toc240190743"/>
      <w:r>
        <w:t>Day 6 — September 13, submission day</w:t>
      </w:r>
      <w:bookmarkEnd w:id="9"/>
    </w:p>
    <w:p w:rsidR="00DD31A1" w:rsidRDefault="001918FC">
      <w:pPr>
        <w:pStyle w:val="ListParagraph"/>
        <w:numPr>
          <w:ilvl w:val="0"/>
          <w:numId w:val="2"/>
        </w:numPr>
        <w:spacing w:after="80"/>
      </w:pPr>
      <w:r>
        <w:t>The one bonus item implemented: in-app overdue-project notifications (bell icon, count badge, dropdown), deliberately t</w:t>
      </w:r>
      <w:r>
        <w:t>he only bonus attempted per the brief's own advice to prioritize a fully working core over a partially-done extended scope.</w:t>
      </w:r>
    </w:p>
    <w:p w:rsidR="00DD31A1" w:rsidRDefault="001918FC">
      <w:pPr>
        <w:pStyle w:val="ListParagraph"/>
        <w:numPr>
          <w:ilvl w:val="0"/>
          <w:numId w:val="2"/>
        </w:numPr>
        <w:spacing w:after="80"/>
      </w:pPr>
      <w:r>
        <w:t>A real staleness bug caught on first live test: "overdue" is purely a function of the clock, which none of React Query's default ref</w:t>
      </w:r>
      <w:r>
        <w:t>etch triggers would catch on their own — fixed with a light 60-second poll, re-verified the next check that a project crossing into overdue purely from time passing was picked up with no reload needed.</w:t>
      </w:r>
    </w:p>
    <w:p w:rsidR="00DD31A1" w:rsidRDefault="001918FC">
      <w:pPr>
        <w:pStyle w:val="ListParagraph"/>
        <w:numPr>
          <w:ilvl w:val="0"/>
          <w:numId w:val="2"/>
        </w:numPr>
        <w:spacing w:after="80"/>
      </w:pPr>
      <w:r>
        <w:t xml:space="preserve">Extended per explicit request: clicking a notification link now permanently dismisses that project for that exact account, persisted server-side, scoped only to that specific link — verified across all three roles independently, plus caught two dismissals </w:t>
      </w:r>
      <w:r>
        <w:t>from the user's own parallel testing in the same shared session, incidental proof the per-account scoping holds between genuinely different accounts.</w:t>
      </w:r>
    </w:p>
    <w:p w:rsidR="00DD31A1" w:rsidRDefault="001918FC">
      <w:pPr>
        <w:pStyle w:val="ListParagraph"/>
        <w:numPr>
          <w:ilvl w:val="0"/>
          <w:numId w:val="2"/>
        </w:numPr>
        <w:spacing w:after="80"/>
      </w:pPr>
      <w:r>
        <w:t>A new Admin-only Net Cash Flow metric (money received from customers minus money paid to suppliers, per cu</w:t>
      </w:r>
      <w:r>
        <w:t>rrency) — shipped first as a 6th KPI card, moved to its own horizontal bar per feedback that six cards looked cramped.</w:t>
      </w:r>
    </w:p>
    <w:p w:rsidR="00DD31A1" w:rsidRDefault="001918FC">
      <w:pPr>
        <w:pStyle w:val="ListParagraph"/>
        <w:numPr>
          <w:ilvl w:val="0"/>
          <w:numId w:val="2"/>
        </w:numPr>
        <w:spacing w:after="80"/>
      </w:pPr>
      <w:r>
        <w:t>A second real responsive bug, same root cause as Day 5's: a fixed lg:grid-cols-5 breakpoint truncated currency values once they grew past</w:t>
      </w:r>
      <w:r>
        <w:t xml:space="preserve"> a few digits, caught from the user's own screenshots at a window size outside my own testing range. Fixed properly this time — CSS Grid auto-fit instead of another single breakpoint guess — and verified with zero overflow at four different widths rather t</w:t>
      </w:r>
      <w:r>
        <w:t>han trusting the fix once.</w:t>
      </w:r>
    </w:p>
    <w:p w:rsidR="00DD31A1" w:rsidRDefault="001918FC">
      <w:pPr>
        <w:pStyle w:val="ListParagraph"/>
        <w:numPr>
          <w:ilvl w:val="0"/>
          <w:numId w:val="2"/>
        </w:numPr>
        <w:spacing w:after="80"/>
      </w:pPr>
      <w:r>
        <w:t>Login page's demo-account section polished to a fully-specified design (distinct "Use Admin/Sales/Procurement" actions, a single password note) without touching authentication logic.</w:t>
      </w:r>
    </w:p>
    <w:p w:rsidR="00DD31A1" w:rsidRDefault="001918FC">
      <w:pPr>
        <w:pStyle w:val="ListParagraph"/>
        <w:numPr>
          <w:ilvl w:val="0"/>
          <w:numId w:val="2"/>
        </w:numPr>
        <w:spacing w:after="80"/>
      </w:pPr>
      <w:r>
        <w:lastRenderedPageBreak/>
        <w:t>Git history's AI co-author attribution removed</w:t>
      </w:r>
      <w:r>
        <w:t xml:space="preserve"> at explicit request — all commits rewritten, force-pushed, and verified clean on the actual remote, not just locally.</w:t>
      </w:r>
    </w:p>
    <w:p w:rsidR="00DD31A1" w:rsidRDefault="001918FC">
      <w:pPr>
        <w:pStyle w:val="Heading1"/>
        <w:spacing w:before="300" w:after="160"/>
      </w:pPr>
      <w:bookmarkStart w:id="10" w:name="_Toc240190744"/>
      <w:r>
        <w:t>3. Final Architecture</w:t>
      </w:r>
      <w:bookmarkEnd w:id="1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DD31A1">
        <w:tblPrEx>
          <w:tblCellMar>
            <w:top w:w="0" w:type="dxa"/>
            <w:bottom w:w="0" w:type="dxa"/>
          </w:tblCellMar>
        </w:tblPrEx>
        <w:tc>
          <w:tcPr>
            <w:tcW w:w="2400" w:type="dxa"/>
            <w:shd w:val="clear" w:color="auto" w:fill="E8EAF6"/>
            <w:tcMar>
              <w:top w:w="80" w:type="dxa"/>
              <w:left w:w="100" w:type="dxa"/>
              <w:bottom w:w="80" w:type="dxa"/>
              <w:right w:w="100" w:type="dxa"/>
            </w:tcMar>
          </w:tcPr>
          <w:p w:rsidR="00DD31A1" w:rsidRDefault="001918FC">
            <w:r>
              <w:rPr>
                <w:b/>
                <w:bCs/>
                <w:sz w:val="20"/>
                <w:szCs w:val="20"/>
              </w:rPr>
              <w:t>Layer</w:t>
            </w:r>
          </w:p>
        </w:tc>
        <w:tc>
          <w:tcPr>
            <w:tcW w:w="7000" w:type="dxa"/>
            <w:shd w:val="clear" w:color="auto" w:fill="E8EAF6"/>
            <w:tcMar>
              <w:top w:w="80" w:type="dxa"/>
              <w:left w:w="100" w:type="dxa"/>
              <w:bottom w:w="80" w:type="dxa"/>
              <w:right w:w="100" w:type="dxa"/>
            </w:tcMar>
          </w:tcPr>
          <w:p w:rsidR="00DD31A1" w:rsidRDefault="001918FC">
            <w:r>
              <w:rPr>
                <w:b/>
                <w:bCs/>
                <w:sz w:val="20"/>
                <w:szCs w:val="20"/>
              </w:rPr>
              <w:t>Choice</w:t>
            </w:r>
          </w:p>
        </w:tc>
      </w:tr>
      <w:tr w:rsidR="00DD31A1">
        <w:tblPrEx>
          <w:tblCellMar>
            <w:top w:w="0" w:type="dxa"/>
            <w:bottom w:w="0" w:type="dxa"/>
          </w:tblCellMar>
        </w:tblPrEx>
        <w:tc>
          <w:tcPr>
            <w:tcW w:w="2400" w:type="dxa"/>
            <w:tcMar>
              <w:top w:w="80" w:type="dxa"/>
              <w:left w:w="100" w:type="dxa"/>
              <w:bottom w:w="80" w:type="dxa"/>
              <w:right w:w="100" w:type="dxa"/>
            </w:tcMar>
          </w:tcPr>
          <w:p w:rsidR="00DD31A1" w:rsidRDefault="001918FC">
            <w:r>
              <w:rPr>
                <w:sz w:val="20"/>
                <w:szCs w:val="20"/>
              </w:rPr>
              <w:t>Frontend</w:t>
            </w:r>
          </w:p>
        </w:tc>
        <w:tc>
          <w:tcPr>
            <w:tcW w:w="7000" w:type="dxa"/>
            <w:tcMar>
              <w:top w:w="80" w:type="dxa"/>
              <w:left w:w="100" w:type="dxa"/>
              <w:bottom w:w="80" w:type="dxa"/>
              <w:right w:w="100" w:type="dxa"/>
            </w:tcMar>
          </w:tcPr>
          <w:p w:rsidR="00DD31A1" w:rsidRDefault="001918FC">
            <w:r>
              <w:rPr>
                <w:sz w:val="20"/>
                <w:szCs w:val="20"/>
              </w:rPr>
              <w:t>React 19 + Vite + TypeScript + Tailwind CSS v4</w:t>
            </w:r>
          </w:p>
        </w:tc>
      </w:tr>
      <w:tr w:rsidR="00DD31A1">
        <w:tblPrEx>
          <w:tblCellMar>
            <w:top w:w="0" w:type="dxa"/>
            <w:bottom w:w="0" w:type="dxa"/>
          </w:tblCellMar>
        </w:tblPrEx>
        <w:tc>
          <w:tcPr>
            <w:tcW w:w="2400" w:type="dxa"/>
            <w:tcMar>
              <w:top w:w="80" w:type="dxa"/>
              <w:left w:w="100" w:type="dxa"/>
              <w:bottom w:w="80" w:type="dxa"/>
              <w:right w:w="100" w:type="dxa"/>
            </w:tcMar>
          </w:tcPr>
          <w:p w:rsidR="00DD31A1" w:rsidRDefault="001918FC">
            <w:r>
              <w:rPr>
                <w:sz w:val="20"/>
                <w:szCs w:val="20"/>
              </w:rPr>
              <w:t>Backend</w:t>
            </w:r>
          </w:p>
        </w:tc>
        <w:tc>
          <w:tcPr>
            <w:tcW w:w="7000" w:type="dxa"/>
            <w:tcMar>
              <w:top w:w="80" w:type="dxa"/>
              <w:left w:w="100" w:type="dxa"/>
              <w:bottom w:w="80" w:type="dxa"/>
              <w:right w:w="100" w:type="dxa"/>
            </w:tcMar>
          </w:tcPr>
          <w:p w:rsidR="00DD31A1" w:rsidRDefault="001918FC">
            <w:r>
              <w:rPr>
                <w:sz w:val="20"/>
                <w:szCs w:val="20"/>
              </w:rPr>
              <w:t>Node.js + Express + TypeScript</w:t>
            </w:r>
          </w:p>
        </w:tc>
      </w:tr>
      <w:tr w:rsidR="00DD31A1">
        <w:tblPrEx>
          <w:tblCellMar>
            <w:top w:w="0" w:type="dxa"/>
            <w:bottom w:w="0" w:type="dxa"/>
          </w:tblCellMar>
        </w:tblPrEx>
        <w:tc>
          <w:tcPr>
            <w:tcW w:w="2400" w:type="dxa"/>
            <w:tcMar>
              <w:top w:w="80" w:type="dxa"/>
              <w:left w:w="100" w:type="dxa"/>
              <w:bottom w:w="80" w:type="dxa"/>
              <w:right w:w="100" w:type="dxa"/>
            </w:tcMar>
          </w:tcPr>
          <w:p w:rsidR="00DD31A1" w:rsidRDefault="001918FC">
            <w:r>
              <w:rPr>
                <w:sz w:val="20"/>
                <w:szCs w:val="20"/>
              </w:rPr>
              <w:t>Database</w:t>
            </w:r>
          </w:p>
        </w:tc>
        <w:tc>
          <w:tcPr>
            <w:tcW w:w="7000" w:type="dxa"/>
            <w:tcMar>
              <w:top w:w="80" w:type="dxa"/>
              <w:left w:w="100" w:type="dxa"/>
              <w:bottom w:w="80" w:type="dxa"/>
              <w:right w:w="100" w:type="dxa"/>
            </w:tcMar>
          </w:tcPr>
          <w:p w:rsidR="00DD31A1" w:rsidRDefault="001918FC">
            <w:r>
              <w:rPr>
                <w:sz w:val="20"/>
                <w:szCs w:val="20"/>
              </w:rPr>
              <w:t>PostgreSQL (Supabase, Session Pooler), Prisma ORM</w:t>
            </w:r>
          </w:p>
        </w:tc>
      </w:tr>
      <w:tr w:rsidR="00DD31A1">
        <w:tblPrEx>
          <w:tblCellMar>
            <w:top w:w="0" w:type="dxa"/>
            <w:bottom w:w="0" w:type="dxa"/>
          </w:tblCellMar>
        </w:tblPrEx>
        <w:tc>
          <w:tcPr>
            <w:tcW w:w="2400" w:type="dxa"/>
            <w:tcMar>
              <w:top w:w="80" w:type="dxa"/>
              <w:left w:w="100" w:type="dxa"/>
              <w:bottom w:w="80" w:type="dxa"/>
              <w:right w:w="100" w:type="dxa"/>
            </w:tcMar>
          </w:tcPr>
          <w:p w:rsidR="00DD31A1" w:rsidRDefault="001918FC">
            <w:r>
              <w:rPr>
                <w:sz w:val="20"/>
                <w:szCs w:val="20"/>
              </w:rPr>
              <w:t>Auth</w:t>
            </w:r>
          </w:p>
        </w:tc>
        <w:tc>
          <w:tcPr>
            <w:tcW w:w="7000" w:type="dxa"/>
            <w:tcMar>
              <w:top w:w="80" w:type="dxa"/>
              <w:left w:w="100" w:type="dxa"/>
              <w:bottom w:w="80" w:type="dxa"/>
              <w:right w:w="100" w:type="dxa"/>
            </w:tcMar>
          </w:tcPr>
          <w:p w:rsidR="00DD31A1" w:rsidRDefault="001918FC">
            <w:r>
              <w:rPr>
                <w:sz w:val="20"/>
                <w:szCs w:val="20"/>
              </w:rPr>
              <w:t>JWT + bcrypt</w:t>
            </w:r>
          </w:p>
        </w:tc>
      </w:tr>
      <w:tr w:rsidR="00DD31A1">
        <w:tblPrEx>
          <w:tblCellMar>
            <w:top w:w="0" w:type="dxa"/>
            <w:bottom w:w="0" w:type="dxa"/>
          </w:tblCellMar>
        </w:tblPrEx>
        <w:tc>
          <w:tcPr>
            <w:tcW w:w="2400" w:type="dxa"/>
            <w:tcMar>
              <w:top w:w="80" w:type="dxa"/>
              <w:left w:w="100" w:type="dxa"/>
              <w:bottom w:w="80" w:type="dxa"/>
              <w:right w:w="100" w:type="dxa"/>
            </w:tcMar>
          </w:tcPr>
          <w:p w:rsidR="00DD31A1" w:rsidRDefault="001918FC">
            <w:r>
              <w:rPr>
                <w:sz w:val="20"/>
                <w:szCs w:val="20"/>
              </w:rPr>
              <w:t>AI</w:t>
            </w:r>
          </w:p>
        </w:tc>
        <w:tc>
          <w:tcPr>
            <w:tcW w:w="7000" w:type="dxa"/>
            <w:tcMar>
              <w:top w:w="80" w:type="dxa"/>
              <w:left w:w="100" w:type="dxa"/>
              <w:bottom w:w="80" w:type="dxa"/>
              <w:right w:w="100" w:type="dxa"/>
            </w:tcMar>
          </w:tcPr>
          <w:p w:rsidR="00DD31A1" w:rsidRDefault="001918FC">
            <w:r>
              <w:rPr>
                <w:sz w:val="20"/>
                <w:szCs w:val="20"/>
              </w:rPr>
              <w:t>OpenAI SDK against Groq (openai/gpt-oss-120b), OpenAI-compatible so swappable via env vars alone</w:t>
            </w:r>
          </w:p>
        </w:tc>
      </w:tr>
    </w:tbl>
    <w:p w:rsidR="00DD31A1" w:rsidRDefault="001918FC">
      <w:pPr>
        <w:spacing w:after="160"/>
      </w:pPr>
      <w:r>
        <w:t>Backend layering: routes (HTTP/validation) → service (business rules) → a sh</w:t>
      </w:r>
      <w:r>
        <w:t>ared lib (rbac.ts is the single source of truth for financial visibility and attention flags, used identically by the REST serializer, the AI's Daily Brief, and the AI's tool results). This is the architectural decision that made most of the RBAC leaks fou</w:t>
      </w:r>
      <w:r>
        <w:t>nd during the build fixable in one place rather than several — demonstrated concretely at least three separate times across Days 4, 5, and 6.</w:t>
      </w:r>
    </w:p>
    <w:p w:rsidR="00DD31A1" w:rsidRDefault="001918FC">
      <w:pPr>
        <w:pStyle w:val="Heading1"/>
        <w:spacing w:before="300" w:after="160"/>
      </w:pPr>
      <w:bookmarkStart w:id="11" w:name="_Toc240190745"/>
      <w:r>
        <w:t>4. Complete Feature Inventory</w:t>
      </w:r>
      <w:bookmarkEnd w:id="1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DD31A1">
        <w:tblPrEx>
          <w:tblCellMar>
            <w:top w:w="0" w:type="dxa"/>
            <w:bottom w:w="0" w:type="dxa"/>
          </w:tblCellMar>
        </w:tblPrEx>
        <w:tc>
          <w:tcPr>
            <w:tcW w:w="2200" w:type="dxa"/>
            <w:shd w:val="clear" w:color="auto" w:fill="E8EAF6"/>
            <w:tcMar>
              <w:top w:w="80" w:type="dxa"/>
              <w:left w:w="100" w:type="dxa"/>
              <w:bottom w:w="80" w:type="dxa"/>
              <w:right w:w="100" w:type="dxa"/>
            </w:tcMar>
          </w:tcPr>
          <w:p w:rsidR="00DD31A1" w:rsidRDefault="001918FC">
            <w:r>
              <w:rPr>
                <w:b/>
                <w:bCs/>
                <w:sz w:val="20"/>
                <w:szCs w:val="20"/>
              </w:rPr>
              <w:t>Area</w:t>
            </w:r>
          </w:p>
        </w:tc>
        <w:tc>
          <w:tcPr>
            <w:tcW w:w="7200" w:type="dxa"/>
            <w:shd w:val="clear" w:color="auto" w:fill="E8EAF6"/>
            <w:tcMar>
              <w:top w:w="80" w:type="dxa"/>
              <w:left w:w="100" w:type="dxa"/>
              <w:bottom w:w="80" w:type="dxa"/>
              <w:right w:w="100" w:type="dxa"/>
            </w:tcMar>
          </w:tcPr>
          <w:p w:rsidR="00DD31A1" w:rsidRDefault="001918FC">
            <w:r>
              <w:rPr>
                <w:b/>
                <w:bCs/>
                <w:sz w:val="20"/>
                <w:szCs w:val="20"/>
              </w:rPr>
              <w:t>What's implemented</w:t>
            </w:r>
          </w:p>
        </w:tc>
      </w:tr>
      <w:tr w:rsidR="00DD31A1">
        <w:tblPrEx>
          <w:tblCellMar>
            <w:top w:w="0" w:type="dxa"/>
            <w:bottom w:w="0" w:type="dxa"/>
          </w:tblCellMar>
        </w:tblPrEx>
        <w:tc>
          <w:tcPr>
            <w:tcW w:w="2200" w:type="dxa"/>
            <w:tcMar>
              <w:top w:w="80" w:type="dxa"/>
              <w:left w:w="100" w:type="dxa"/>
              <w:bottom w:w="80" w:type="dxa"/>
              <w:right w:w="100" w:type="dxa"/>
            </w:tcMar>
          </w:tcPr>
          <w:p w:rsidR="00DD31A1" w:rsidRDefault="001918FC">
            <w:r>
              <w:rPr>
                <w:sz w:val="20"/>
                <w:szCs w:val="20"/>
              </w:rPr>
              <w:t>Core lifecycle</w:t>
            </w:r>
          </w:p>
        </w:tc>
        <w:tc>
          <w:tcPr>
            <w:tcW w:w="7200" w:type="dxa"/>
            <w:tcMar>
              <w:top w:w="80" w:type="dxa"/>
              <w:left w:w="100" w:type="dxa"/>
              <w:bottom w:w="80" w:type="dxa"/>
              <w:right w:w="100" w:type="dxa"/>
            </w:tcMar>
          </w:tcPr>
          <w:p w:rsidR="00DD31A1" w:rsidRDefault="001918FC">
            <w:r>
              <w:rPr>
                <w:sz w:val="20"/>
                <w:szCs w:val="20"/>
              </w:rPr>
              <w:t>RFQ → Quoted → Ordered → Shipping → Closed, linear-only, Admin-only skip, per-stage data completeness checks</w:t>
            </w:r>
          </w:p>
        </w:tc>
      </w:tr>
      <w:tr w:rsidR="00DD31A1">
        <w:tblPrEx>
          <w:tblCellMar>
            <w:top w:w="0" w:type="dxa"/>
            <w:bottom w:w="0" w:type="dxa"/>
          </w:tblCellMar>
        </w:tblPrEx>
        <w:tc>
          <w:tcPr>
            <w:tcW w:w="2200" w:type="dxa"/>
            <w:tcMar>
              <w:top w:w="80" w:type="dxa"/>
              <w:left w:w="100" w:type="dxa"/>
              <w:bottom w:w="80" w:type="dxa"/>
              <w:right w:w="100" w:type="dxa"/>
            </w:tcMar>
          </w:tcPr>
          <w:p w:rsidR="00DD31A1" w:rsidRDefault="001918FC">
            <w:r>
              <w:rPr>
                <w:sz w:val="20"/>
                <w:szCs w:val="20"/>
              </w:rPr>
              <w:t>Financial control</w:t>
            </w:r>
          </w:p>
        </w:tc>
        <w:tc>
          <w:tcPr>
            <w:tcW w:w="7200" w:type="dxa"/>
            <w:tcMar>
              <w:top w:w="80" w:type="dxa"/>
              <w:left w:w="100" w:type="dxa"/>
              <w:bottom w:w="80" w:type="dxa"/>
              <w:right w:w="100" w:type="dxa"/>
            </w:tcMar>
          </w:tcPr>
          <w:p w:rsidR="00DD31A1" w:rsidRDefault="001918FC">
            <w:r>
              <w:rPr>
                <w:sz w:val="20"/>
                <w:szCs w:val="20"/>
              </w:rPr>
              <w:t>Estimated vs Actual Revenue/Cost, itemized Expenses folded into margin, Shipment Hold with audited Admin override</w:t>
            </w:r>
          </w:p>
        </w:tc>
      </w:tr>
      <w:tr w:rsidR="00DD31A1">
        <w:tblPrEx>
          <w:tblCellMar>
            <w:top w:w="0" w:type="dxa"/>
            <w:bottom w:w="0" w:type="dxa"/>
          </w:tblCellMar>
        </w:tblPrEx>
        <w:tc>
          <w:tcPr>
            <w:tcW w:w="2200" w:type="dxa"/>
            <w:tcMar>
              <w:top w:w="80" w:type="dxa"/>
              <w:left w:w="100" w:type="dxa"/>
              <w:bottom w:w="80" w:type="dxa"/>
              <w:right w:w="100" w:type="dxa"/>
            </w:tcMar>
          </w:tcPr>
          <w:p w:rsidR="00DD31A1" w:rsidRDefault="001918FC">
            <w:r>
              <w:rPr>
                <w:sz w:val="20"/>
                <w:szCs w:val="20"/>
              </w:rPr>
              <w:t>RBAC</w:t>
            </w:r>
          </w:p>
        </w:tc>
        <w:tc>
          <w:tcPr>
            <w:tcW w:w="7200" w:type="dxa"/>
            <w:tcMar>
              <w:top w:w="80" w:type="dxa"/>
              <w:left w:w="100" w:type="dxa"/>
              <w:bottom w:w="80" w:type="dxa"/>
              <w:right w:w="100" w:type="dxa"/>
            </w:tcMar>
          </w:tcPr>
          <w:p w:rsidR="00DD31A1" w:rsidRDefault="001918FC">
            <w:r>
              <w:rPr>
                <w:sz w:val="20"/>
                <w:szCs w:val="20"/>
              </w:rPr>
              <w:t>Admin/Sales/Procurement field-level visibility and edit rights, enforced server-side and mirrored client-side</w:t>
            </w:r>
          </w:p>
        </w:tc>
      </w:tr>
      <w:tr w:rsidR="00DD31A1">
        <w:tblPrEx>
          <w:tblCellMar>
            <w:top w:w="0" w:type="dxa"/>
            <w:bottom w:w="0" w:type="dxa"/>
          </w:tblCellMar>
        </w:tblPrEx>
        <w:tc>
          <w:tcPr>
            <w:tcW w:w="2200" w:type="dxa"/>
            <w:tcMar>
              <w:top w:w="80" w:type="dxa"/>
              <w:left w:w="100" w:type="dxa"/>
              <w:bottom w:w="80" w:type="dxa"/>
              <w:right w:w="100" w:type="dxa"/>
            </w:tcMar>
          </w:tcPr>
          <w:p w:rsidR="00DD31A1" w:rsidRDefault="001918FC">
            <w:r>
              <w:rPr>
                <w:sz w:val="20"/>
                <w:szCs w:val="20"/>
              </w:rPr>
              <w:t>AI — Daily Brief</w:t>
            </w:r>
          </w:p>
        </w:tc>
        <w:tc>
          <w:tcPr>
            <w:tcW w:w="7200" w:type="dxa"/>
            <w:tcMar>
              <w:top w:w="80" w:type="dxa"/>
              <w:left w:w="100" w:type="dxa"/>
              <w:bottom w:w="80" w:type="dxa"/>
              <w:right w:w="100" w:type="dxa"/>
            </w:tcMar>
          </w:tcPr>
          <w:p w:rsidR="00DD31A1" w:rsidRDefault="001918FC">
            <w:r>
              <w:rPr>
                <w:sz w:val="20"/>
                <w:szCs w:val="20"/>
              </w:rPr>
              <w:t>Deterministic server-side summary of flagged projects, no tool-calling needed</w:t>
            </w:r>
          </w:p>
        </w:tc>
      </w:tr>
      <w:tr w:rsidR="00DD31A1">
        <w:tblPrEx>
          <w:tblCellMar>
            <w:top w:w="0" w:type="dxa"/>
            <w:bottom w:w="0" w:type="dxa"/>
          </w:tblCellMar>
        </w:tblPrEx>
        <w:tc>
          <w:tcPr>
            <w:tcW w:w="2200" w:type="dxa"/>
            <w:tcMar>
              <w:top w:w="80" w:type="dxa"/>
              <w:left w:w="100" w:type="dxa"/>
              <w:bottom w:w="80" w:type="dxa"/>
              <w:right w:w="100" w:type="dxa"/>
            </w:tcMar>
          </w:tcPr>
          <w:p w:rsidR="00DD31A1" w:rsidRDefault="001918FC">
            <w:r>
              <w:rPr>
                <w:sz w:val="20"/>
                <w:szCs w:val="20"/>
              </w:rPr>
              <w:t>AI — NL query</w:t>
            </w:r>
          </w:p>
        </w:tc>
        <w:tc>
          <w:tcPr>
            <w:tcW w:w="7200" w:type="dxa"/>
            <w:tcMar>
              <w:top w:w="80" w:type="dxa"/>
              <w:left w:w="100" w:type="dxa"/>
              <w:bottom w:w="80" w:type="dxa"/>
              <w:right w:w="100" w:type="dxa"/>
            </w:tcMar>
          </w:tcPr>
          <w:p w:rsidR="00DD31A1" w:rsidRDefault="001918FC">
            <w:r>
              <w:rPr>
                <w:sz w:val="20"/>
                <w:szCs w:val="20"/>
              </w:rPr>
              <w:t>Function-calling against two real P</w:t>
            </w:r>
            <w:r>
              <w:rPr>
                <w:sz w:val="20"/>
                <w:szCs w:val="20"/>
              </w:rPr>
              <w:t>risma-backed tools (list_projects, get_project_detail)</w:t>
            </w:r>
          </w:p>
        </w:tc>
      </w:tr>
      <w:tr w:rsidR="00DD31A1">
        <w:tblPrEx>
          <w:tblCellMar>
            <w:top w:w="0" w:type="dxa"/>
            <w:bottom w:w="0" w:type="dxa"/>
          </w:tblCellMar>
        </w:tblPrEx>
        <w:tc>
          <w:tcPr>
            <w:tcW w:w="2200" w:type="dxa"/>
            <w:tcMar>
              <w:top w:w="80" w:type="dxa"/>
              <w:left w:w="100" w:type="dxa"/>
              <w:bottom w:w="80" w:type="dxa"/>
              <w:right w:w="100" w:type="dxa"/>
            </w:tcMar>
          </w:tcPr>
          <w:p w:rsidR="00DD31A1" w:rsidRDefault="001918FC">
            <w:r>
              <w:rPr>
                <w:sz w:val="20"/>
                <w:szCs w:val="20"/>
              </w:rPr>
              <w:t>AI — Drafting</w:t>
            </w:r>
          </w:p>
        </w:tc>
        <w:tc>
          <w:tcPr>
            <w:tcW w:w="7200" w:type="dxa"/>
            <w:tcMar>
              <w:top w:w="80" w:type="dxa"/>
              <w:left w:w="100" w:type="dxa"/>
              <w:bottom w:w="80" w:type="dxa"/>
              <w:right w:w="100" w:type="dxa"/>
            </w:tcMar>
          </w:tcPr>
          <w:p w:rsidR="00DD31A1" w:rsidRDefault="001918FC">
            <w:r>
              <w:rPr>
                <w:sz w:val="20"/>
                <w:szCs w:val="20"/>
              </w:rPr>
              <w:t>Grounded follow-up email drafts, customer- or supplier-facing depending on context</w:t>
            </w:r>
          </w:p>
        </w:tc>
      </w:tr>
      <w:tr w:rsidR="00DD31A1">
        <w:tblPrEx>
          <w:tblCellMar>
            <w:top w:w="0" w:type="dxa"/>
            <w:bottom w:w="0" w:type="dxa"/>
          </w:tblCellMar>
        </w:tblPrEx>
        <w:tc>
          <w:tcPr>
            <w:tcW w:w="2200" w:type="dxa"/>
            <w:tcMar>
              <w:top w:w="80" w:type="dxa"/>
              <w:left w:w="100" w:type="dxa"/>
              <w:bottom w:w="80" w:type="dxa"/>
              <w:right w:w="100" w:type="dxa"/>
            </w:tcMar>
          </w:tcPr>
          <w:p w:rsidR="00DD31A1" w:rsidRDefault="001918FC">
            <w:r>
              <w:rPr>
                <w:sz w:val="20"/>
                <w:szCs w:val="20"/>
              </w:rPr>
              <w:t>AI — Human approval</w:t>
            </w:r>
          </w:p>
        </w:tc>
        <w:tc>
          <w:tcPr>
            <w:tcW w:w="7200" w:type="dxa"/>
            <w:tcMar>
              <w:top w:w="80" w:type="dxa"/>
              <w:left w:w="100" w:type="dxa"/>
              <w:bottom w:w="80" w:type="dxa"/>
              <w:right w:w="100" w:type="dxa"/>
            </w:tcMar>
          </w:tcPr>
          <w:p w:rsidR="00DD31A1" w:rsidRDefault="001918FC">
            <w:r>
              <w:rPr>
                <w:sz w:val="20"/>
                <w:szCs w:val="20"/>
              </w:rPr>
              <w:t>Edit-then-Confirm gate before anything is recorded; Discard records nothing</w:t>
            </w:r>
          </w:p>
        </w:tc>
      </w:tr>
      <w:tr w:rsidR="00DD31A1">
        <w:tblPrEx>
          <w:tblCellMar>
            <w:top w:w="0" w:type="dxa"/>
            <w:bottom w:w="0" w:type="dxa"/>
          </w:tblCellMar>
        </w:tblPrEx>
        <w:tc>
          <w:tcPr>
            <w:tcW w:w="2200" w:type="dxa"/>
            <w:tcMar>
              <w:top w:w="80" w:type="dxa"/>
              <w:left w:w="100" w:type="dxa"/>
              <w:bottom w:w="80" w:type="dxa"/>
              <w:right w:w="100" w:type="dxa"/>
            </w:tcMar>
          </w:tcPr>
          <w:p w:rsidR="00DD31A1" w:rsidRDefault="001918FC">
            <w:r>
              <w:rPr>
                <w:sz w:val="20"/>
                <w:szCs w:val="20"/>
              </w:rPr>
              <w:lastRenderedPageBreak/>
              <w:t>Dashb</w:t>
            </w:r>
            <w:r>
              <w:rPr>
                <w:sz w:val="20"/>
                <w:szCs w:val="20"/>
              </w:rPr>
              <w:t>oard</w:t>
            </w:r>
          </w:p>
        </w:tc>
        <w:tc>
          <w:tcPr>
            <w:tcW w:w="7200" w:type="dxa"/>
            <w:tcMar>
              <w:top w:w="80" w:type="dxa"/>
              <w:left w:w="100" w:type="dxa"/>
              <w:bottom w:w="80" w:type="dxa"/>
              <w:right w:w="100" w:type="dxa"/>
            </w:tcMar>
          </w:tcPr>
          <w:p w:rsidR="00DD31A1" w:rsidRDefault="001918FC">
            <w:r>
              <w:rPr>
                <w:sz w:val="20"/>
                <w:szCs w:val="20"/>
              </w:rPr>
              <w:t>Needs My Attention (attention-first), Business KPIs, Net Cash Flow (Admin), Project Pipeline, Margin Health, Recent Projects</w:t>
            </w:r>
          </w:p>
        </w:tc>
      </w:tr>
      <w:tr w:rsidR="00DD31A1">
        <w:tblPrEx>
          <w:tblCellMar>
            <w:top w:w="0" w:type="dxa"/>
            <w:bottom w:w="0" w:type="dxa"/>
          </w:tblCellMar>
        </w:tblPrEx>
        <w:tc>
          <w:tcPr>
            <w:tcW w:w="2200" w:type="dxa"/>
            <w:tcMar>
              <w:top w:w="80" w:type="dxa"/>
              <w:left w:w="100" w:type="dxa"/>
              <w:bottom w:w="80" w:type="dxa"/>
              <w:right w:w="100" w:type="dxa"/>
            </w:tcMar>
          </w:tcPr>
          <w:p w:rsidR="00DD31A1" w:rsidRDefault="001918FC">
            <w:r>
              <w:rPr>
                <w:sz w:val="20"/>
                <w:szCs w:val="20"/>
              </w:rPr>
              <w:t>Bonus</w:t>
            </w:r>
          </w:p>
        </w:tc>
        <w:tc>
          <w:tcPr>
            <w:tcW w:w="7200" w:type="dxa"/>
            <w:tcMar>
              <w:top w:w="80" w:type="dxa"/>
              <w:left w:w="100" w:type="dxa"/>
              <w:bottom w:w="80" w:type="dxa"/>
              <w:right w:w="100" w:type="dxa"/>
            </w:tcMar>
          </w:tcPr>
          <w:p w:rsidR="00DD31A1" w:rsidRDefault="001918FC">
            <w:r>
              <w:rPr>
                <w:sz w:val="20"/>
                <w:szCs w:val="20"/>
              </w:rPr>
              <w:t>In-app overdue notifications with per-account permanent dismissal (the only bonus item implemented)</w:t>
            </w:r>
          </w:p>
        </w:tc>
      </w:tr>
    </w:tbl>
    <w:p w:rsidR="00DD31A1" w:rsidRDefault="001918FC">
      <w:pPr>
        <w:pStyle w:val="Heading1"/>
        <w:spacing w:before="300" w:after="160"/>
      </w:pPr>
      <w:bookmarkStart w:id="12" w:name="_Toc240190746"/>
      <w:r>
        <w:t>5. Every Bug Found and Fixed</w:t>
      </w:r>
      <w:bookmarkEnd w:id="12"/>
    </w:p>
    <w:p w:rsidR="00DD31A1" w:rsidRDefault="001918FC">
      <w:pPr>
        <w:spacing w:after="160"/>
      </w:pPr>
      <w:r>
        <w:t>Consolidated from the daily log — grouped by how it was caught, since that's the more telling pattern than the bug itself.</w:t>
      </w:r>
    </w:p>
    <w:p w:rsidR="00DD31A1" w:rsidRDefault="001918FC">
      <w:pPr>
        <w:pStyle w:val="Heading2"/>
        <w:spacing w:before="300" w:after="160"/>
      </w:pPr>
      <w:bookmarkStart w:id="13" w:name="_Toc240190747"/>
      <w:r>
        <w:t>5.1 RBAC leaks (financial data reaching a role not authorized to see it)</w:t>
      </w:r>
      <w:bookmarkEnd w:id="13"/>
    </w:p>
    <w:p w:rsidR="00DD31A1" w:rsidRDefault="001918FC">
      <w:pPr>
        <w:pStyle w:val="ListParagraph"/>
        <w:numPr>
          <w:ilvl w:val="0"/>
          <w:numId w:val="2"/>
        </w:numPr>
        <w:spacing w:after="80"/>
      </w:pPr>
      <w:r>
        <w:t>Day 4: GET /customers and /supp</w:t>
      </w:r>
      <w:r>
        <w:t>liers had no role restriction at all.</w:t>
      </w:r>
    </w:p>
    <w:p w:rsidR="00DD31A1" w:rsidRDefault="001918FC">
      <w:pPr>
        <w:pStyle w:val="ListParagraph"/>
        <w:numPr>
          <w:ilvl w:val="0"/>
          <w:numId w:val="2"/>
        </w:numPr>
        <w:spacing w:after="80"/>
      </w:pPr>
      <w:r>
        <w:t>Day 4: activity-sanitization used exact-phrase matching and missed free-text cost mentions.</w:t>
      </w:r>
    </w:p>
    <w:p w:rsidR="00DD31A1" w:rsidRDefault="001918FC">
      <w:pPr>
        <w:pStyle w:val="ListParagraph"/>
        <w:numPr>
          <w:ilvl w:val="0"/>
          <w:numId w:val="2"/>
        </w:numPr>
        <w:spacing w:after="80"/>
      </w:pPr>
      <w:r>
        <w:t>Day 4: the real UI Activity Timeline was never field-filtered — only the AI's own context was.</w:t>
      </w:r>
    </w:p>
    <w:p w:rsidR="00DD31A1" w:rsidRDefault="001918FC">
      <w:pPr>
        <w:pStyle w:val="ListParagraph"/>
        <w:numPr>
          <w:ilvl w:val="0"/>
          <w:numId w:val="2"/>
        </w:numPr>
        <w:spacing w:after="80"/>
      </w:pPr>
      <w:r>
        <w:t>Day 5: needsAttention()'s lowMa</w:t>
      </w:r>
      <w:r>
        <w:t>rgin/blockedShipment booleans were computed identically for every role — a bare true/false is itself a leak.</w:t>
      </w:r>
    </w:p>
    <w:p w:rsidR="00DD31A1" w:rsidRDefault="001918FC">
      <w:pPr>
        <w:pStyle w:val="Heading2"/>
        <w:spacing w:before="300" w:after="160"/>
      </w:pPr>
      <w:bookmarkStart w:id="14" w:name="_Toc240190748"/>
      <w:r>
        <w:t>5.2 AI correctness bugs</w:t>
      </w:r>
      <w:bookmarkEnd w:id="14"/>
    </w:p>
    <w:p w:rsidR="00DD31A1" w:rsidRDefault="001918FC">
      <w:pPr>
        <w:pStyle w:val="ListParagraph"/>
        <w:numPr>
          <w:ilvl w:val="0"/>
          <w:numId w:val="2"/>
        </w:numPr>
        <w:spacing w:after="80"/>
      </w:pPr>
      <w:r>
        <w:t>Day 4: the model didn't reliably follow a "no markdown" prompt instruction — fixed with a code-level stripMarkdown layer, n</w:t>
      </w:r>
      <w:r>
        <w:t>ot a stronger prompt.</w:t>
      </w:r>
    </w:p>
    <w:p w:rsidR="00DD31A1" w:rsidRDefault="001918FC">
      <w:pPr>
        <w:pStyle w:val="ListParagraph"/>
        <w:numPr>
          <w:ilvl w:val="0"/>
          <w:numId w:val="2"/>
        </w:numPr>
        <w:spacing w:after="80"/>
      </w:pPr>
      <w:r>
        <w:t>Day 5: "Grounded on" citations listed every project a tool call fetched, not just the ones actually named in the answer.</w:t>
      </w:r>
    </w:p>
    <w:p w:rsidR="00DD31A1" w:rsidRDefault="001918FC">
      <w:pPr>
        <w:pStyle w:val="ListParagraph"/>
        <w:numPr>
          <w:ilvl w:val="0"/>
          <w:numId w:val="2"/>
        </w:numPr>
        <w:spacing w:after="80"/>
      </w:pPr>
      <w:r>
        <w:t>Day 5: a tool-call budget exhaustion made the page's own canned suggested question fail outright.</w:t>
      </w:r>
    </w:p>
    <w:p w:rsidR="00DD31A1" w:rsidRDefault="001918FC">
      <w:pPr>
        <w:pStyle w:val="Heading2"/>
        <w:spacing w:before="300" w:after="160"/>
      </w:pPr>
      <w:bookmarkStart w:id="15" w:name="_Toc240190749"/>
      <w:r>
        <w:t>5.3 Data-integr</w:t>
      </w:r>
      <w:r>
        <w:t>ity and UX gaps</w:t>
      </w:r>
      <w:bookmarkEnd w:id="15"/>
    </w:p>
    <w:p w:rsidR="00DD31A1" w:rsidRDefault="001918FC">
      <w:pPr>
        <w:pStyle w:val="ListParagraph"/>
        <w:numPr>
          <w:ilvl w:val="0"/>
          <w:numId w:val="2"/>
        </w:numPr>
        <w:spacing w:after="80"/>
      </w:pPr>
      <w:r>
        <w:t>Day 5: Profit Margin showed a misleading 100% for any project with $0 cost (not yet sourced), rather than "not available."</w:t>
      </w:r>
    </w:p>
    <w:p w:rsidR="00DD31A1" w:rsidRDefault="001918FC">
      <w:pPr>
        <w:pStyle w:val="ListParagraph"/>
        <w:numPr>
          <w:ilvl w:val="0"/>
          <w:numId w:val="2"/>
        </w:numPr>
        <w:spacing w:after="80"/>
      </w:pPr>
      <w:r>
        <w:t>Day 5: the Project Detail Header didn't actually contain all five fields the brief specifies for it.</w:t>
      </w:r>
    </w:p>
    <w:p w:rsidR="00DD31A1" w:rsidRDefault="001918FC">
      <w:pPr>
        <w:pStyle w:val="ListParagraph"/>
        <w:numPr>
          <w:ilvl w:val="0"/>
          <w:numId w:val="2"/>
        </w:numPr>
        <w:spacing w:after="80"/>
      </w:pPr>
      <w:r>
        <w:t>Day 5 / Day 6: two separate responsive-layout truncation bugs, both caught only from real screenshots at window widths outside the tester's own preset range, both fixed with a more robust mechanism the second time (live measurement, then CSS Grid auto-fit)</w:t>
      </w:r>
      <w:r>
        <w:t xml:space="preserve"> rather than another single breakpoint guess.</w:t>
      </w:r>
    </w:p>
    <w:p w:rsidR="00DD31A1" w:rsidRDefault="001918FC">
      <w:pPr>
        <w:pStyle w:val="ListParagraph"/>
        <w:numPr>
          <w:ilvl w:val="0"/>
          <w:numId w:val="2"/>
        </w:numPr>
        <w:spacing w:after="80"/>
      </w:pPr>
      <w:r>
        <w:t>Day 6: the overdue-notification badge could silently go stale, since "overdue" changes with the clock alone and no default cache-refetch trigger would catch that.</w:t>
      </w:r>
    </w:p>
    <w:p w:rsidR="00DD31A1" w:rsidRDefault="001918FC">
      <w:pPr>
        <w:pStyle w:val="Heading2"/>
        <w:spacing w:before="300" w:after="160"/>
      </w:pPr>
      <w:bookmarkStart w:id="16" w:name="_Toc240190750"/>
      <w:r>
        <w:lastRenderedPageBreak/>
        <w:t>5.4 Infrastructure</w:t>
      </w:r>
      <w:bookmarkEnd w:id="16"/>
    </w:p>
    <w:p w:rsidR="00DD31A1" w:rsidRDefault="001918FC">
      <w:pPr>
        <w:pStyle w:val="ListParagraph"/>
        <w:numPr>
          <w:ilvl w:val="0"/>
          <w:numId w:val="2"/>
        </w:numPr>
        <w:spacing w:after="80"/>
      </w:pPr>
      <w:r>
        <w:t>Day 2: dashboard numbers ren</w:t>
      </w:r>
      <w:r>
        <w:t>dered invisible (white-on-white) on a dark-mode OS due to an unpinned color-scheme.</w:t>
      </w:r>
    </w:p>
    <w:p w:rsidR="00DD31A1" w:rsidRDefault="001918FC">
      <w:pPr>
        <w:pStyle w:val="ListParagraph"/>
        <w:numPr>
          <w:ilvl w:val="0"/>
          <w:numId w:val="2"/>
        </w:numPr>
        <w:spacing w:after="80"/>
      </w:pPr>
      <w:r>
        <w:t>Day 2: Neon's free-tier cold-start latency (0.7–9s/request) diagnosed and resolved by migrating to Supabase (0.32–0.66s, measured).</w:t>
      </w:r>
    </w:p>
    <w:p w:rsidR="00DD31A1" w:rsidRDefault="001918FC">
      <w:pPr>
        <w:pStyle w:val="ListParagraph"/>
        <w:numPr>
          <w:ilvl w:val="0"/>
          <w:numId w:val="2"/>
        </w:numPr>
        <w:spacing w:after="80"/>
      </w:pPr>
      <w:r>
        <w:t>Day 5: missing indexes on every foreign-</w:t>
      </w:r>
      <w:r>
        <w:t>key column, added once discovered Postgres doesn't auto-index these the way MySQL does.</w:t>
      </w:r>
    </w:p>
    <w:p w:rsidR="00DD31A1" w:rsidRDefault="001918FC">
      <w:pPr>
        <w:pStyle w:val="Heading1"/>
        <w:spacing w:before="300" w:after="160"/>
      </w:pPr>
      <w:bookmarkStart w:id="17" w:name="_Toc240190751"/>
      <w:r>
        <w:t>6. Final Verification Status</w:t>
      </w:r>
      <w:bookmarkEnd w:id="17"/>
    </w:p>
    <w:p w:rsidR="00DD31A1" w:rsidRDefault="001918FC">
      <w:pPr>
        <w:pStyle w:val="ListParagraph"/>
        <w:numPr>
          <w:ilvl w:val="0"/>
          <w:numId w:val="2"/>
        </w:numPr>
        <w:spacing w:after="80"/>
      </w:pPr>
      <w:r>
        <w:t>Backend: npm run build (tsc) — 0 errors, as of the final commit.</w:t>
      </w:r>
    </w:p>
    <w:p w:rsidR="00DD31A1" w:rsidRDefault="001918FC">
      <w:pPr>
        <w:pStyle w:val="ListParagraph"/>
        <w:numPr>
          <w:ilvl w:val="0"/>
          <w:numId w:val="2"/>
        </w:numPr>
        <w:spacing w:after="80"/>
      </w:pPr>
      <w:r>
        <w:t>Frontend: npm run build (tsc -b &amp;&amp; vite build) — 0 errors, as of the final</w:t>
      </w:r>
      <w:r>
        <w:t xml:space="preserve"> commit.</w:t>
      </w:r>
    </w:p>
    <w:p w:rsidR="00DD31A1" w:rsidRDefault="001918FC">
      <w:pPr>
        <w:pStyle w:val="ListParagraph"/>
        <w:numPr>
          <w:ilvl w:val="0"/>
          <w:numId w:val="2"/>
        </w:numPr>
        <w:spacing w:after="80"/>
      </w:pPr>
      <w:r>
        <w:t>Compiled backend boots and listens cleanly when run directly, not just under the dev watcher.</w:t>
      </w:r>
    </w:p>
    <w:p w:rsidR="00DD31A1" w:rsidRDefault="001918FC">
      <w:pPr>
        <w:pStyle w:val="ListParagraph"/>
        <w:numPr>
          <w:ilvl w:val="0"/>
          <w:numId w:val="2"/>
        </w:numPr>
        <w:spacing w:after="80"/>
      </w:pPr>
      <w:r>
        <w:t xml:space="preserve">Every RBAC boundary, every business rule, and all four AI capabilities have been exercised live as Admin, Sales, and Procurement at least once each, not </w:t>
      </w:r>
      <w:r>
        <w:t>inferred from source review alone.</w:t>
      </w:r>
    </w:p>
    <w:p w:rsidR="00DD31A1" w:rsidRDefault="001918FC">
      <w:pPr>
        <w:pStyle w:val="ListParagraph"/>
        <w:numPr>
          <w:ilvl w:val="0"/>
          <w:numId w:val="2"/>
        </w:numPr>
        <w:spacing w:after="80"/>
      </w:pPr>
      <w:r>
        <w:t>Git history is clean of AI co-authorship attribution, verified against the actual pushed remote (not assumed from the local rewrite alone).</w:t>
      </w:r>
    </w:p>
    <w:p w:rsidR="00DD31A1" w:rsidRDefault="001918FC">
      <w:pPr>
        <w:pStyle w:val="Heading1"/>
        <w:spacing w:before="300" w:after="160"/>
      </w:pPr>
      <w:bookmarkStart w:id="18" w:name="_Toc240190752"/>
      <w:r>
        <w:t>7. Known Limitations</w:t>
      </w:r>
      <w:bookmarkEnd w:id="18"/>
    </w:p>
    <w:p w:rsidR="00DD31A1" w:rsidRDefault="001918FC">
      <w:pPr>
        <w:pStyle w:val="ListParagraph"/>
        <w:numPr>
          <w:ilvl w:val="0"/>
          <w:numId w:val="2"/>
        </w:numPr>
        <w:spacing w:after="80"/>
      </w:pPr>
      <w:r>
        <w:t>No real email delivery — the AI's drafted follow-up is recor</w:t>
      </w:r>
      <w:r>
        <w:t>ded to the Activity Timeline as an internal audit trail, not sent to the customer/supplier's actual inbox. Explicitly out of scope for this submission (see the Documented Assumptions section of the README).</w:t>
      </w:r>
    </w:p>
    <w:p w:rsidR="00DD31A1" w:rsidRDefault="001918FC">
      <w:pPr>
        <w:pStyle w:val="ListParagraph"/>
        <w:numPr>
          <w:ilvl w:val="0"/>
          <w:numId w:val="2"/>
        </w:numPr>
        <w:spacing w:after="80"/>
      </w:pPr>
      <w:r>
        <w:t>No AI-initiated data edits beyond the one designe</w:t>
      </w:r>
      <w:r>
        <w:t>d draft-and-confirm path — asking the AI to directly change a field is correctly refused, since that would bypass the brief's own Human Approval requirement rather than merely being unimplemented.</w:t>
      </w:r>
    </w:p>
    <w:p w:rsidR="00DD31A1" w:rsidRDefault="001918FC">
      <w:pPr>
        <w:pStyle w:val="ListParagraph"/>
        <w:numPr>
          <w:ilvl w:val="0"/>
          <w:numId w:val="2"/>
        </w:numPr>
        <w:spacing w:after="80"/>
      </w:pPr>
      <w:r>
        <w:t>PDF/document upload and overdue email/in-app-beyond-the-bel</w:t>
      </w:r>
      <w:r>
        <w:t>l notifications are the two remaining bonus items, deliberately left as future work.</w:t>
      </w:r>
    </w:p>
    <w:p w:rsidR="00DD31A1" w:rsidRDefault="001918FC">
      <w:pPr>
        <w:pStyle w:val="Heading1"/>
        <w:spacing w:before="300" w:after="160"/>
      </w:pPr>
      <w:bookmarkStart w:id="19" w:name="_Toc240190753"/>
      <w:r>
        <w:t>8. Conclusion</w:t>
      </w:r>
      <w:bookmarkEnd w:id="19"/>
    </w:p>
    <w:p w:rsidR="00DD31A1" w:rsidRDefault="001918FC">
      <w:pPr>
        <w:spacing w:after="160"/>
      </w:pPr>
      <w:r>
        <w:t>Six days, twenty-six commits, and a build log that shows more bugs caught and fixed than assumed away — which is the more honest measure of a working submiss</w:t>
      </w:r>
      <w:r>
        <w:t>ion than a claim of a clean build from the start. The core brief is fully implemented and re-verified as of submission; the one bonus item taken on was carried through to the same standard (real persistence, real per-account isolation, real live verificati</w:t>
      </w:r>
      <w:r>
        <w:t>on) rather than left as a demo-only sketch.</w:t>
      </w:r>
    </w:p>
    <w:sectPr w:rsidR="00DD31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501202"/>
    <w:multiLevelType w:val="hybridMultilevel"/>
    <w:tmpl w:val="23D89256"/>
    <w:lvl w:ilvl="0" w:tplc="578CE890">
      <w:start w:val="1"/>
      <w:numFmt w:val="bullet"/>
      <w:lvlText w:val="•"/>
      <w:lvlJc w:val="left"/>
      <w:pPr>
        <w:ind w:left="420" w:hanging="260"/>
      </w:pPr>
    </w:lvl>
    <w:lvl w:ilvl="1" w:tplc="8500CD64">
      <w:numFmt w:val="decimal"/>
      <w:lvlText w:val=""/>
      <w:lvlJc w:val="left"/>
    </w:lvl>
    <w:lvl w:ilvl="2" w:tplc="0A0CB426">
      <w:numFmt w:val="decimal"/>
      <w:lvlText w:val=""/>
      <w:lvlJc w:val="left"/>
    </w:lvl>
    <w:lvl w:ilvl="3" w:tplc="8D8C970A">
      <w:numFmt w:val="decimal"/>
      <w:lvlText w:val=""/>
      <w:lvlJc w:val="left"/>
    </w:lvl>
    <w:lvl w:ilvl="4" w:tplc="C37293FA">
      <w:numFmt w:val="decimal"/>
      <w:lvlText w:val=""/>
      <w:lvlJc w:val="left"/>
    </w:lvl>
    <w:lvl w:ilvl="5" w:tplc="73CE081E">
      <w:numFmt w:val="decimal"/>
      <w:lvlText w:val=""/>
      <w:lvlJc w:val="left"/>
    </w:lvl>
    <w:lvl w:ilvl="6" w:tplc="DE782EE2">
      <w:numFmt w:val="decimal"/>
      <w:lvlText w:val=""/>
      <w:lvlJc w:val="left"/>
    </w:lvl>
    <w:lvl w:ilvl="7" w:tplc="11FE7E26">
      <w:numFmt w:val="decimal"/>
      <w:lvlText w:val=""/>
      <w:lvlJc w:val="left"/>
    </w:lvl>
    <w:lvl w:ilvl="8" w:tplc="F6BE6952">
      <w:numFmt w:val="decimal"/>
      <w:lvlText w:val=""/>
      <w:lvlJc w:val="left"/>
    </w:lvl>
  </w:abstractNum>
  <w:abstractNum w:abstractNumId="1" w15:restartNumberingAfterBreak="0">
    <w:nsid w:val="24B4436D"/>
    <w:multiLevelType w:val="hybridMultilevel"/>
    <w:tmpl w:val="D5EC6F74"/>
    <w:lvl w:ilvl="0" w:tplc="49BE59C6">
      <w:start w:val="1"/>
      <w:numFmt w:val="bullet"/>
      <w:lvlText w:val="●"/>
      <w:lvlJc w:val="left"/>
      <w:pPr>
        <w:ind w:left="720" w:hanging="360"/>
      </w:pPr>
    </w:lvl>
    <w:lvl w:ilvl="1" w:tplc="8D7408A8">
      <w:start w:val="1"/>
      <w:numFmt w:val="bullet"/>
      <w:lvlText w:val="○"/>
      <w:lvlJc w:val="left"/>
      <w:pPr>
        <w:ind w:left="1440" w:hanging="360"/>
      </w:pPr>
    </w:lvl>
    <w:lvl w:ilvl="2" w:tplc="571A1532">
      <w:start w:val="1"/>
      <w:numFmt w:val="bullet"/>
      <w:lvlText w:val="■"/>
      <w:lvlJc w:val="left"/>
      <w:pPr>
        <w:ind w:left="2160" w:hanging="360"/>
      </w:pPr>
    </w:lvl>
    <w:lvl w:ilvl="3" w:tplc="8F7ABDC2">
      <w:start w:val="1"/>
      <w:numFmt w:val="bullet"/>
      <w:lvlText w:val="●"/>
      <w:lvlJc w:val="left"/>
      <w:pPr>
        <w:ind w:left="2880" w:hanging="360"/>
      </w:pPr>
    </w:lvl>
    <w:lvl w:ilvl="4" w:tplc="2B76A936">
      <w:start w:val="1"/>
      <w:numFmt w:val="bullet"/>
      <w:lvlText w:val="○"/>
      <w:lvlJc w:val="left"/>
      <w:pPr>
        <w:ind w:left="3600" w:hanging="360"/>
      </w:pPr>
    </w:lvl>
    <w:lvl w:ilvl="5" w:tplc="F5E4F43A">
      <w:start w:val="1"/>
      <w:numFmt w:val="bullet"/>
      <w:lvlText w:val="■"/>
      <w:lvlJc w:val="left"/>
      <w:pPr>
        <w:ind w:left="4320" w:hanging="360"/>
      </w:pPr>
    </w:lvl>
    <w:lvl w:ilvl="6" w:tplc="D520C934">
      <w:start w:val="1"/>
      <w:numFmt w:val="bullet"/>
      <w:lvlText w:val="●"/>
      <w:lvlJc w:val="left"/>
      <w:pPr>
        <w:ind w:left="5040" w:hanging="360"/>
      </w:pPr>
    </w:lvl>
    <w:lvl w:ilvl="7" w:tplc="7BD649CC">
      <w:start w:val="1"/>
      <w:numFmt w:val="bullet"/>
      <w:lvlText w:val="●"/>
      <w:lvlJc w:val="left"/>
      <w:pPr>
        <w:ind w:left="5760" w:hanging="360"/>
      </w:pPr>
    </w:lvl>
    <w:lvl w:ilvl="8" w:tplc="7060922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1A1"/>
    <w:rsid w:val="001918FC"/>
    <w:rsid w:val="00DD31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DA5C333-27C6-47BA-829D-0B69C38F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18FC"/>
    <w:pPr>
      <w:spacing w:after="100"/>
    </w:pPr>
  </w:style>
  <w:style w:type="paragraph" w:styleId="TOC2">
    <w:name w:val="toc 2"/>
    <w:basedOn w:val="Normal"/>
    <w:next w:val="Normal"/>
    <w:autoRedefine/>
    <w:uiPriority w:val="39"/>
    <w:unhideWhenUsed/>
    <w:rsid w:val="001918F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2668</Words>
  <Characters>15045</Characters>
  <Application>Microsoft Office Word</Application>
  <DocSecurity>0</DocSecurity>
  <Lines>267</Lines>
  <Paragraphs>136</Paragraphs>
  <ScaleCrop>false</ScaleCrop>
  <Company/>
  <LinksUpToDate>false</LinksUpToDate>
  <CharactersWithSpaces>17680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Mohammadali SHKEIR</cp:lastModifiedBy>
  <cp:revision>2</cp:revision>
  <dcterms:created xsi:type="dcterms:W3CDTF">2026-09-13T08:18:00Z</dcterms:created>
  <dcterms:modified xsi:type="dcterms:W3CDTF">2026-09-13T08:18:00Z</dcterms:modified>
</cp:coreProperties>
</file>