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120" w:before="0"/>
        <w:jc w:val="center"/>
      </w:pPr>
      <w:r>
        <w:rPr>
          <w:rFonts w:ascii="Arial" w:cs="Arial" w:eastAsia="Arial" w:hAnsi="Arial"/>
          <w:color w:val="888888"/>
          <w:sz w:val="20"/>
          <w:szCs w:val="20"/>
        </w:rPr>
        <w:t xml:space="preserve">CONTOH PENGERJAAN</w:t>
      </w:r>
    </w:p>
    <w:p>
      <w:pPr>
        <w:spacing w:after="120" w:before="0"/>
        <w:jc w:val="center"/>
      </w:pPr>
      <w:r>
        <w:rPr>
          <w:rFonts w:ascii="Arial" w:cs="Arial" w:eastAsia="Arial" w:hAnsi="Arial"/>
          <w:b/>
          <w:bCs/>
          <w:color w:val="1F4E79"/>
          <w:sz w:val="36"/>
          <w:szCs w:val="36"/>
        </w:rPr>
        <w:t xml:space="preserve">UJIAN TENGAH SEMESTER GENAP 2025/2026</w:t>
      </w:r>
    </w:p>
    <w:p>
      <w:pPr>
        <w:spacing w:after="120" w:before="0"/>
        <w:jc w:val="center"/>
      </w:pPr>
      <w:r>
        <w:rPr>
          <w:rFonts w:ascii="Arial" w:cs="Arial" w:eastAsia="Arial" w:hAnsi="Arial"/>
          <w:i/>
          <w:iCs/>
          <w:color w:val="2E75B6"/>
          <w:sz w:val="28"/>
          <w:szCs w:val="28"/>
        </w:rPr>
        <w:t xml:space="preserve">Analisis dan Perancangan Sistem Informasi</w:t>
      </w:r>
    </w:p>
    <w:p>
      <w:pPr>
        <w:spacing w:after="80" w:before="80"/>
      </w:pPr>
      <w:r>
        <w:t xml:space="preserve"/>
      </w:r>
    </w:p>
    <w:p>
      <w:pPr>
        <w:spacing w:after="60" w:before="0"/>
        <w:jc w:val="center"/>
      </w:pPr>
      <w:r>
        <w:rPr>
          <w:rFonts w:ascii="Arial" w:cs="Arial" w:eastAsia="Arial" w:hAnsi="Arial"/>
          <w:color w:val="555555"/>
          <w:sz w:val="24"/>
          <w:szCs w:val="24"/>
        </w:rPr>
        <w:t xml:space="preserve">Studi Kasus:</w:t>
      </w:r>
    </w:p>
    <w:p>
      <w:pPr>
        <w:spacing w:after="60" w:before="0"/>
        <w:jc w:val="center"/>
      </w:pPr>
      <w:r>
        <w:rPr>
          <w:rFonts w:ascii="Arial" w:cs="Arial" w:eastAsia="Arial" w:hAnsi="Arial"/>
          <w:b/>
          <w:bCs/>
          <w:color w:val="17375E"/>
          <w:sz w:val="32"/>
          <w:szCs w:val="32"/>
        </w:rPr>
        <w:t xml:space="preserve">Sistem Purchase Requisition (PR)</w:t>
      </w:r>
    </w:p>
    <w:p>
      <w:pPr>
        <w:spacing w:after="60" w:before="0"/>
        <w:jc w:val="center"/>
      </w:pPr>
      <w:r>
        <w:rPr>
          <w:rFonts w:ascii="Arial" w:cs="Arial" w:eastAsia="Arial" w:hAnsi="Arial"/>
          <w:color w:val="2E75B6"/>
          <w:sz w:val="24"/>
          <w:szCs w:val="24"/>
        </w:rPr>
        <w:t xml:space="preserve">PT. Nusantara Industri</w:t>
      </w:r>
    </w:p>
    <w:p>
      <w:pPr>
        <w:spacing w:after="300" w:before="300"/>
      </w:pPr>
      <w:r>
        <w:t xml:space="preserve"/>
      </w:r>
    </w:p>
    <w:p>
      <w:pPr>
        <w:pBdr>
          <w:top w:val="single" w:color="2E75B6" w:sz="4" w:space="8"/>
        </w:pBdr>
        <w:spacing w:after="60" w:before="200"/>
        <w:jc w:val="center"/>
      </w:pPr>
      <w:r>
        <w:rPr>
          <w:rFonts w:ascii="Arial" w:cs="Arial" w:eastAsia="Arial" w:hAnsi="Arial"/>
          <w:i/>
          <w:iCs/>
          <w:color w:val="666666"/>
          <w:sz w:val="20"/>
          <w:szCs w:val="20"/>
        </w:rPr>
        <w:t xml:space="preserve">Disusun sebagai referensi pengerjaan soal UTS</w:t>
      </w:r>
    </w:p>
    <w:p>
      <w:r>
        <w:br w:type="page"/>
      </w:r>
    </w:p>
    <w:p>
      <w:pPr>
        <w:pStyle w:val="Heading1"/>
        <w:spacing w:after="120" w:before="360"/>
      </w:pPr>
      <w:r>
        <w:rPr>
          <w:rFonts w:ascii="Arial" w:cs="Arial" w:eastAsia="Arial" w:hAnsi="Arial"/>
          <w:b/>
          <w:bCs/>
          <w:color w:val="1F4E79"/>
          <w:sz w:val="32"/>
          <w:szCs w:val="32"/>
        </w:rPr>
        <w:t xml:space="preserve">BAGIAN 1: Pendahuluan dan Pengumpulan Kebutuhan (Bobot 20%)</w:t>
      </w:r>
    </w:p>
    <w:p>
      <w:pPr>
        <w:pStyle w:val="Heading2"/>
        <w:spacing w:after="80" w:before="240"/>
      </w:pPr>
      <w:r>
        <w:rPr>
          <w:rFonts w:ascii="Arial" w:cs="Arial" w:eastAsia="Arial" w:hAnsi="Arial"/>
          <w:b/>
          <w:bCs/>
          <w:color w:val="2E75B6"/>
          <w:sz w:val="26"/>
          <w:szCs w:val="26"/>
        </w:rPr>
        <w:t xml:space="preserve">A. Latar Belakang Bisnis</w:t>
      </w:r>
    </w:p>
    <w:p>
      <w:pPr>
        <w:spacing w:after="60" w:before="60"/>
        <w:jc w:val="both"/>
      </w:pPr>
      <w:r>
        <w:rPr>
          <w:rFonts w:ascii="Arial" w:cs="Arial" w:eastAsia="Arial" w:hAnsi="Arial"/>
          <w:sz w:val="22"/>
          <w:szCs w:val="22"/>
        </w:rPr>
        <w:t xml:space="preserve">PT. Nusantara Industri adalah perusahaan manufaktur yang bergerak di bidang produksi komponen elektronik dengan lebih dari 500 karyawan. Proses pengadaan barang saat ini masih dilakukan secara manual menggunakan formulir kertas, sehingga menimbulkan berbagai permasalahan seperti keterlambatan persetujuan, hilangnya dokumen, dan sulitnya memantau status pengajuan.</w:t>
      </w:r>
    </w:p>
    <w:p>
      <w:pPr>
        <w:spacing w:after="60" w:before="60"/>
        <w:jc w:val="both"/>
      </w:pPr>
      <w:r>
        <w:rPr>
          <w:rFonts w:ascii="Arial" w:cs="Arial" w:eastAsia="Arial" w:hAnsi="Arial"/>
          <w:sz w:val="22"/>
          <w:szCs w:val="22"/>
        </w:rPr>
        <w:t xml:space="preserve">System boundary proyek ini mencakup proses dari pengajuan kebutuhan barang oleh departemen (Purchase Requisition/PR), proses persetujuan oleh manajer, validasi anggaran, hingga penerusan ke departemen Purchasing. Proses pembelian aktual kepada vendor dan pembayaran berada di luar boundary sistem ini.</w:t>
      </w:r>
    </w:p>
    <w:p>
      <w:pPr>
        <w:pStyle w:val="Heading2"/>
        <w:spacing w:after="80" w:before="240"/>
      </w:pPr>
      <w:r>
        <w:rPr>
          <w:rFonts w:ascii="Arial" w:cs="Arial" w:eastAsia="Arial" w:hAnsi="Arial"/>
          <w:b/>
          <w:bCs/>
          <w:color w:val="2E75B6"/>
          <w:sz w:val="26"/>
          <w:szCs w:val="26"/>
        </w:rPr>
        <w:t xml:space="preserve">B. Teknik Pengumpulan Data</w:t>
      </w:r>
    </w:p>
    <w:p>
      <w:pPr>
        <w:spacing w:after="60" w:before="60"/>
        <w:jc w:val="both"/>
      </w:pPr>
      <w:r>
        <w:rPr>
          <w:rFonts w:ascii="Arial" w:cs="Arial" w:eastAsia="Arial" w:hAnsi="Arial"/>
          <w:sz w:val="22"/>
          <w:szCs w:val="22"/>
        </w:rPr>
        <w:t xml:space="preserve">Pengumpulan kebutuhan sistem dilakukan menggunakan pendekatan Joint Application Development (JAD) dengan tiga kelompok stakeholder:</w:t>
      </w:r>
    </w:p>
    <w:p>
      <w:pPr>
        <w:pStyle w:val="ListParagraph"/>
        <w:numPr>
          <w:ilvl w:val="0"/>
          <w:numId w:val="2"/>
        </w:numPr>
        <w:spacing w:after="40" w:before="40"/>
      </w:pPr>
      <w:r>
        <w:rPr>
          <w:rFonts w:ascii="Arial" w:cs="Arial" w:eastAsia="Arial" w:hAnsi="Arial"/>
          <w:b w:val="false"/>
          <w:bCs w:val="false"/>
          <w:sz w:val="22"/>
          <w:szCs w:val="22"/>
        </w:rPr>
        <w:t xml:space="preserve">Executive (Pengambil Keputusan): Direktur Operasional — membutuhkan laporan realisasi anggaran departemen secara real-time dan kemampuan audit trail setiap transaksi PR.</w:t>
      </w:r>
    </w:p>
    <w:p>
      <w:pPr>
        <w:pStyle w:val="ListParagraph"/>
        <w:numPr>
          <w:ilvl w:val="0"/>
          <w:numId w:val="2"/>
        </w:numPr>
        <w:spacing w:after="40" w:before="40"/>
      </w:pPr>
      <w:r>
        <w:rPr>
          <w:rFonts w:ascii="Arial" w:cs="Arial" w:eastAsia="Arial" w:hAnsi="Arial"/>
          <w:b w:val="false"/>
          <w:bCs w:val="false"/>
          <w:sz w:val="22"/>
          <w:szCs w:val="22"/>
        </w:rPr>
        <w:t xml:space="preserve">Line Manager (Penghubung Eksekusi): Manajer Gudang dan Manajer Produksi — berperan sebagai approver PR dan membutuhkan notifikasi otomatis setiap ada PR yang perlu ditinjau.</w:t>
      </w:r>
    </w:p>
    <w:p>
      <w:pPr>
        <w:pStyle w:val="ListParagraph"/>
        <w:numPr>
          <w:ilvl w:val="0"/>
          <w:numId w:val="2"/>
        </w:numPr>
        <w:spacing w:after="40" w:before="40"/>
      </w:pPr>
      <w:r>
        <w:rPr>
          <w:rFonts w:ascii="Arial" w:cs="Arial" w:eastAsia="Arial" w:hAnsi="Arial"/>
          <w:b w:val="false"/>
          <w:bCs w:val="false"/>
          <w:sz w:val="22"/>
          <w:szCs w:val="22"/>
        </w:rPr>
        <w:t xml:space="preserve">Functional User (Pengguna Sistem Sehari-hari): Staff Administrasi dan Staff Operasional — mengisi formulir PR dan membutuhkan kemampuan melacak status PR yang diajukan.</w:t>
      </w:r>
    </w:p>
    <w:p>
      <w:pPr>
        <w:pStyle w:val="Heading2"/>
        <w:spacing w:after="80" w:before="240"/>
      </w:pPr>
      <w:r>
        <w:rPr>
          <w:rFonts w:ascii="Arial" w:cs="Arial" w:eastAsia="Arial" w:hAnsi="Arial"/>
          <w:b/>
          <w:bCs/>
          <w:color w:val="2E75B6"/>
          <w:sz w:val="26"/>
          <w:szCs w:val="26"/>
        </w:rPr>
        <w:t xml:space="preserve">C. Konsep Realitas 'What Is, Is'</w:t>
      </w:r>
    </w:p>
    <w:p>
      <w:pPr>
        <w:spacing w:after="60" w:before="60"/>
        <w:jc w:val="both"/>
      </w:pPr>
      <w:r>
        <w:rPr>
          <w:rFonts w:ascii="Arial" w:cs="Arial" w:eastAsia="Arial" w:hAnsi="Arial"/>
          <w:sz w:val="22"/>
          <w:szCs w:val="22"/>
        </w:rPr>
        <w:t xml:space="preserve">Berikut adalah analisis kondisi fisik sistem saat ini beserta terjemahan ke dalam kebutuhan logika: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 Fisik (Physical)</w:t>
            </w:r>
          </w:p>
        </w:tc>
        <w:tc>
          <w:tcPr>
            <w:tcW w:type="dxa" w:w="5526"/>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 Logika (Logical Equivalent)</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Form PR dicetak dan dikirim antar meja secara manual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PR harus dapat diakses secara digital dan real-time oleh semua pihak terkait</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Approval dilakukan dengan tanda tangan fisik pada kertas</w:t>
            </w:r>
          </w:p>
        </w:tc>
        <w:tc>
          <w:tcPr>
            <w:tcW w:type="dxa" w:w="5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perlu mekanisme persetujuan berjenjang yang tercatat dengan bukti digital</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 PR tidak bisa dipantau oleh pemohon setelah dikirim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Notifikasi otomatis dikirim ke pemohon setiap ada perubahan status PR</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Tidak ada validasi anggaran sebelum PR diajukan</w:t>
            </w:r>
          </w:p>
        </w:tc>
        <w:tc>
          <w:tcPr>
            <w:tcW w:type="dxa" w:w="5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harus memeriksa ketersediaan anggaran departemen saat PR dibuat</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Dokumen sering hilang atau rusak dalam proses pengiriman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Semua data PR tersimpan terpusat di database dan tidak dapat dihapus sembarangan</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BAGIAN 2: Analisis Proses dan Aliran Data (Bobot 30%)</w:t>
      </w:r>
    </w:p>
    <w:p>
      <w:pPr>
        <w:pStyle w:val="Heading2"/>
        <w:spacing w:after="80" w:before="240"/>
      </w:pPr>
      <w:r>
        <w:rPr>
          <w:rFonts w:ascii="Arial" w:cs="Arial" w:eastAsia="Arial" w:hAnsi="Arial"/>
          <w:b/>
          <w:bCs/>
          <w:color w:val="2E75B6"/>
          <w:sz w:val="26"/>
          <w:szCs w:val="26"/>
        </w:rPr>
        <w:t xml:space="preserve">A. Dekomposisi Fungsional (Top-Down)</w:t>
      </w:r>
    </w:p>
    <w:p>
      <w:pPr>
        <w:spacing w:after="60" w:before="60"/>
        <w:jc w:val="both"/>
      </w:pPr>
      <w:r>
        <w:rPr>
          <w:rFonts w:ascii="Arial" w:cs="Arial" w:eastAsia="Arial" w:hAnsi="Arial"/>
          <w:sz w:val="22"/>
          <w:szCs w:val="22"/>
        </w:rPr>
        <w:t xml:space="preserve">Berikut adalah hierarki fungsi bisnis sistem Purchase Requisition menggunakan pendekatan Top-Down: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Fungsi</w:t>
            </w:r>
          </w:p>
        </w:tc>
        <w:tc>
          <w:tcPr>
            <w:tcW w:type="dxa" w:w="4826"/>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Sub-Fungsi</w:t>
            </w:r>
          </w:p>
        </w:tc>
      </w:tr>
      <w:tr>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bCs/>
                <w:sz w:val="20"/>
                <w:szCs w:val="20"/>
              </w:rPr>
              <w:t xml:space="preserve">Level 0</w:t>
            </w:r>
          </w:p>
        </w:tc>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bCs/>
                <w:sz w:val="20"/>
                <w:szCs w:val="20"/>
              </w:rPr>
              <w:t xml:space="preserve">Sistem Purchase Requisition</w:t>
            </w:r>
          </w:p>
        </w:tc>
        <w:tc>
          <w:tcPr>
            <w:tcW w:type="dxa" w:w="482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(sistem utama)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Level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Kelola Pengajuan PR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Buat Form PR | 1.2 Validasi Data PR | 1.3 Submit PR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Level 1</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Kelola Persetujuan</w:t>
            </w:r>
          </w:p>
        </w:tc>
        <w:tc>
          <w:tcPr>
            <w:tcW w:type="dxa" w:w="4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 Review PR oleh Manager | 2.2 Approve/Reject PR | 2.3 Kirim Notifikasi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Level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 Kelola Anggaran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Cek Ketersediaan Anggaran | 3.2 Update Realisasi Anggaran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Level 1</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 Kelola Laporan</w:t>
            </w:r>
          </w:p>
        </w:tc>
        <w:tc>
          <w:tcPr>
            <w:tcW w:type="dxa" w:w="4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4.1 Laporan Status PR | 4.2 Laporan Realisasi Anggaran | 4.3 Audit Trail</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B. Data Flow Diagram (DFD)</w:t>
      </w:r>
    </w:p>
    <w:p>
      <w:pPr>
        <w:spacing w:after="60" w:before="160"/>
      </w:pPr>
      <w:r>
        <w:rPr>
          <w:rFonts w:ascii="Arial" w:cs="Arial" w:eastAsia="Arial" w:hAnsi="Arial"/>
          <w:b/>
          <w:bCs/>
          <w:color w:val="17375E"/>
          <w:sz w:val="24"/>
          <w:szCs w:val="24"/>
        </w:rPr>
        <w:t xml:space="preserve">1. Context Diagram (DFD Level Tertinggi)</w:t>
      </w:r>
    </w:p>
    <w:p>
      <w:pPr>
        <w:spacing w:after="60" w:before="60"/>
        <w:jc w:val="both"/>
      </w:pPr>
      <w:r>
        <w:rPr>
          <w:rFonts w:ascii="Arial" w:cs="Arial" w:eastAsia="Arial" w:hAnsi="Arial"/>
          <w:sz w:val="22"/>
          <w:szCs w:val="22"/>
        </w:rPr>
        <w:t xml:space="preserve">Context Diagram menunjukkan interaksi sistem Purchase Requisition dengan entitas-entitas eksternal: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Entitas Eksternal</w:t>
            </w:r>
          </w:p>
        </w:tc>
        <w:tc>
          <w:tcPr>
            <w:tcW w:type="dxa" w:w="3263"/>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ke Sistem</w:t>
            </w:r>
          </w:p>
        </w:tc>
        <w:tc>
          <w:tcPr>
            <w:tcW w:type="dxa" w:w="3263"/>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dari Sistem</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bCs/>
                <w:sz w:val="20"/>
                <w:szCs w:val="20"/>
              </w:rPr>
              <w:t xml:space="preserve">Staff Pemohon</w:t>
            </w:r>
          </w:p>
        </w:tc>
        <w:tc>
          <w:tcPr>
            <w:tcW w:type="dxa" w:w="3263"/>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PR (item, jumlah, kode anggaran)</w:t>
            </w:r>
          </w:p>
        </w:tc>
        <w:tc>
          <w:tcPr>
            <w:tcW w:type="dxa" w:w="3263"/>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Nomor PR, Status PR, Notifikasi persetujuan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Manager Departemen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Keputusan approve/reject beserta catatan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 yang perlu direview, Notifikasi PR masuk</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Departemen Purchasing</w:t>
            </w:r>
          </w:p>
        </w:tc>
        <w:tc>
          <w:tcPr>
            <w:tcW w:type="dxa" w:w="326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(tidak ada input langsung ke sistem PR)</w:t>
            </w:r>
          </w:p>
        </w:tc>
        <w:tc>
          <w:tcPr>
            <w:tcW w:type="dxa" w:w="326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 yang sudah disetujui (approved PR)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Departemen Keuangan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pagu anggaran per departemen per periode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Laporan realisasi anggaran, Laporan PR per periode</w:t>
            </w:r>
          </w:p>
        </w:tc>
      </w:tr>
    </w:tbl>
    <w:p>
      <w:pPr>
        <w:spacing w:after="80" w:before="80"/>
      </w:pPr>
      <w:r>
        <w:t xml:space="preserve"/>
      </w:r>
    </w:p>
    <w:p>
      <w:pPr>
        <w:spacing w:after="60" w:before="160"/>
      </w:pPr>
      <w:r>
        <w:rPr>
          <w:rFonts w:ascii="Arial" w:cs="Arial" w:eastAsia="Arial" w:hAnsi="Arial"/>
          <w:b/>
          <w:bCs/>
          <w:color w:val="17375E"/>
          <w:sz w:val="24"/>
          <w:szCs w:val="24"/>
        </w:rPr>
        <w:t xml:space="preserve">2. DFD Level 0</w:t>
      </w:r>
    </w:p>
    <w:p>
      <w:pPr>
        <w:spacing w:after="60" w:before="60"/>
        <w:jc w:val="both"/>
      </w:pPr>
      <w:r>
        <w:rPr>
          <w:rFonts w:ascii="Arial" w:cs="Arial" w:eastAsia="Arial" w:hAnsi="Arial"/>
          <w:sz w:val="22"/>
          <w:szCs w:val="22"/>
        </w:rPr>
        <w:t xml:space="preserve">DFD Level 0 merepresentasikan proses-proses utama di dalam sistem beserta aliran datanya: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Proses</w:t>
            </w:r>
          </w:p>
        </w:tc>
        <w:tc>
          <w:tcPr>
            <w:tcW w:type="dxa" w:w="3513"/>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Masuk</w:t>
            </w:r>
          </w:p>
        </w:tc>
        <w:tc>
          <w:tcPr>
            <w:tcW w:type="dxa" w:w="3513"/>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Keluar</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bCs/>
                <w:sz w:val="20"/>
                <w:szCs w:val="20"/>
              </w:rPr>
              <w:t xml:space="preserve">1.0 Buat &amp; Validasi PR</w:t>
            </w:r>
          </w:p>
        </w:tc>
        <w:tc>
          <w:tcPr>
            <w:tcW w:type="dxa" w:w="3513"/>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Form PR dari Staff Pemohon</w:t>
            </w:r>
          </w:p>
        </w:tc>
        <w:tc>
          <w:tcPr>
            <w:tcW w:type="dxa" w:w="3513"/>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 Pending ke proses 2.0; Request cek anggaran ke proses 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2.0 Proses Persetujuan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 Pending + Keputusan dari Manager + Status budget dari proses 3.0</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 Approved ke D1; Notifikasi ke Staff; PR Disetujui ke Purchasing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3.0 Validasi Anggaran</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Request cek dari proses 1.0; Data anggaran dari D2</w:t>
            </w:r>
          </w:p>
        </w:tc>
        <w:tc>
          <w:tcPr>
            <w:tcW w:type="dxa" w:w="3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 budget (cukup/tidak) ke proses 2.0; Update D2 setelah approve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4.0 Buat Laporan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PR dari D1 (PR Master); Data anggaran dari D2</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status PR; Laporan realisasi anggaran ke Keuangan</w:t>
            </w:r>
          </w:p>
        </w:tc>
      </w:tr>
    </w:tbl>
    <w:p>
      <w:pPr>
        <w:spacing w:after="60" w:before="60"/>
      </w:pPr>
      <w:r>
        <w:t xml:space="preserve"/>
      </w:r>
    </w:p>
    <w:p>
      <w:pPr>
        <w:spacing w:after="60" w:before="60"/>
        <w:jc w:val="both"/>
      </w:pPr>
      <w:r>
        <w:rPr>
          <w:rFonts w:ascii="Arial" w:cs="Arial" w:eastAsia="Arial" w:hAnsi="Arial"/>
          <w:sz w:val="22"/>
          <w:szCs w:val="22"/>
        </w:rPr>
        <w:t xml:space="preserve">Data Store yang digunakan:</w:t>
      </w:r>
    </w:p>
    <w:p>
      <w:pPr>
        <w:pStyle w:val="ListParagraph"/>
        <w:numPr>
          <w:ilvl w:val="0"/>
          <w:numId w:val="2"/>
        </w:numPr>
        <w:spacing w:after="40" w:before="40"/>
      </w:pPr>
      <w:r>
        <w:rPr>
          <w:rFonts w:ascii="Arial" w:cs="Arial" w:eastAsia="Arial" w:hAnsi="Arial"/>
          <w:b w:val="false"/>
          <w:bCs w:val="false"/>
          <w:sz w:val="22"/>
          <w:szCs w:val="22"/>
        </w:rPr>
        <w:t xml:space="preserve">D1 — PR Master: menyimpan semua header dan detail PR beserta status terkini</w:t>
      </w:r>
    </w:p>
    <w:p>
      <w:pPr>
        <w:pStyle w:val="ListParagraph"/>
        <w:numPr>
          <w:ilvl w:val="0"/>
          <w:numId w:val="2"/>
        </w:numPr>
        <w:spacing w:after="40" w:before="40"/>
      </w:pPr>
      <w:r>
        <w:rPr>
          <w:rFonts w:ascii="Arial" w:cs="Arial" w:eastAsia="Arial" w:hAnsi="Arial"/>
          <w:b w:val="false"/>
          <w:bCs w:val="false"/>
          <w:sz w:val="22"/>
          <w:szCs w:val="22"/>
        </w:rPr>
        <w:t xml:space="preserve">D2 — Anggaran: menyimpan pagu anggaran per departemen dan realisasi yang telah terpakai</w:t>
      </w:r>
    </w:p>
    <w:p>
      <w:pPr>
        <w:spacing w:after="60" w:before="60"/>
      </w:pPr>
      <w:r>
        <w:t xml:space="preserve"/>
      </w:r>
    </w:p>
    <w:p>
      <w:pPr>
        <w:spacing w:after="60" w:before="60"/>
        <w:jc w:val="both"/>
      </w:pPr>
      <w:r>
        <w:rPr>
          <w:rFonts w:ascii="Arial" w:cs="Arial" w:eastAsia="Arial" w:hAnsi="Arial"/>
          <w:i/>
          <w:iCs/>
          <w:color w:val="555555"/>
          <w:sz w:val="22"/>
          <w:szCs w:val="22"/>
        </w:rPr>
        <w:t xml:space="preserve">Catatan: DFD harus memenuhi aturan emas (Golden Rules) yakni setiap proses minimal memiliki satu input dan satu output, data store tidak boleh terhubung langsung ke data store lain tanpa melalui proses, dan entitas eksternal tidak boleh terhubung langsung ke data store.</w:t>
      </w:r>
    </w:p>
    <w:p>
      <w:r>
        <w:br w:type="page"/>
      </w:r>
    </w:p>
    <w:p>
      <w:pPr>
        <w:pStyle w:val="Heading1"/>
        <w:spacing w:after="120" w:before="360"/>
      </w:pPr>
      <w:r>
        <w:rPr>
          <w:rFonts w:ascii="Arial" w:cs="Arial" w:eastAsia="Arial" w:hAnsi="Arial"/>
          <w:b/>
          <w:bCs/>
          <w:color w:val="1F4E79"/>
          <w:sz w:val="32"/>
          <w:szCs w:val="32"/>
        </w:rPr>
        <w:t xml:space="preserve">BAGIAN 3: Spesifikasi Proses dan Kamus Data (Bobot 20%)</w:t>
      </w:r>
    </w:p>
    <w:p>
      <w:pPr>
        <w:pStyle w:val="Heading2"/>
        <w:spacing w:after="80" w:before="240"/>
      </w:pPr>
      <w:r>
        <w:rPr>
          <w:rFonts w:ascii="Arial" w:cs="Arial" w:eastAsia="Arial" w:hAnsi="Arial"/>
          <w:b/>
          <w:bCs/>
          <w:color w:val="2E75B6"/>
          <w:sz w:val="26"/>
          <w:szCs w:val="26"/>
        </w:rPr>
        <w:t xml:space="preserve">A. Kamus Data (Data Dictionary)</w:t>
      </w:r>
    </w:p>
    <w:p>
      <w:pPr>
        <w:spacing w:after="60" w:before="60"/>
        <w:jc w:val="both"/>
      </w:pPr>
      <w:r>
        <w:rPr>
          <w:rFonts w:ascii="Arial" w:cs="Arial" w:eastAsia="Arial" w:hAnsi="Arial"/>
          <w:sz w:val="22"/>
          <w:szCs w:val="22"/>
        </w:rPr>
        <w:t xml:space="preserve">Berikut adalah kamus data untuk 5 elemen data utama yang mengalir dalam sistem PR: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800"/>
        <w:gridCol w:w="4226"/>
      </w:tblGrid>
      <w:tr>
        <w:trPr>
          <w:tblHeader/>
        </w:trPr>
        <w:tc>
          <w:tcPr>
            <w:tcW w:type="dxa" w:w="1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Elemen</w:t>
            </w:r>
          </w:p>
        </w:tc>
        <w:tc>
          <w:tcPr>
            <w:tcW w:type="dxa" w:w="1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Alias</w:t>
            </w:r>
          </w:p>
        </w:tc>
        <w:tc>
          <w:tcPr>
            <w:tcW w:type="dxa" w:w="13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Data</w:t>
            </w:r>
          </w:p>
        </w:tc>
        <w:tc>
          <w:tcPr>
            <w:tcW w:type="dxa" w:w="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Ukuran</w:t>
            </w:r>
          </w:p>
        </w:tc>
        <w:tc>
          <w:tcPr>
            <w:tcW w:type="dxa" w:w="4226"/>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 / Validasi</w:t>
            </w:r>
          </w:p>
        </w:tc>
      </w:tr>
      <w:tr>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bCs/>
                <w:sz w:val="20"/>
                <w:szCs w:val="20"/>
              </w:rPr>
              <w:t xml:space="preserve">no_pr</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Permintaan</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VARCHAR</w:t>
            </w:r>
          </w:p>
        </w:tc>
        <w:tc>
          <w:tcPr>
            <w:tcW w:type="dxa" w:w="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422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Format: PR-YYYYMM-NNN, generate otomatis, bersifat unique dan tidak dapat diubah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tgl_pr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Tanggal PR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Tidak boleh lebih dari tanggal hari ini; generate otomatis dari sistem</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kode_barang</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Item</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VARCHAR</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Harus ada (exist) di tabel master_barang; tidak boleh null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jumlah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Kuantitas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Lebih dari 0 dan tidak melebihi 9999; wajib diisi</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total_estimasi</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Nilai PR</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DECIMAL(15,2)</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Hasil kalkulasi: jumlah x harga_standar; dihitung otomatis, tidak diinput manual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status_pr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Nilai yang valid: DRAFT / PENDING / APPROVED / REJECTED. Default: DRAFT saat dibuat</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kode_anggaran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Kode Budget</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VARCHAR</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Harus ada di master anggaran untuk departemen pemohon pada tahun berjalan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B. Spesifikasi Proses</w:t>
      </w:r>
    </w:p>
    <w:p>
      <w:pPr>
        <w:spacing w:after="60" w:before="160"/>
      </w:pPr>
      <w:r>
        <w:rPr>
          <w:rFonts w:ascii="Arial" w:cs="Arial" w:eastAsia="Arial" w:hAnsi="Arial"/>
          <w:b/>
          <w:bCs/>
          <w:color w:val="17375E"/>
          <w:sz w:val="24"/>
          <w:szCs w:val="24"/>
        </w:rPr>
        <w:t xml:space="preserve">1. Proses 1.0 — Buat &amp; Validasi PR (Structured English / Pseudocode)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F0F4FA" w:val="clear"/>
            <w:tcMar>
              <w:top w:type="dxa" w:w="120"/>
              <w:left w:type="dxa" w:w="200"/>
              <w:bottom w:type="dxa" w:w="120"/>
              <w:right w:type="dxa" w:w="200"/>
            </w:tcMar>
          </w:tcPr>
          <w:p>
            <w:r>
              <w:rPr>
                <w:rFonts w:ascii="Courier New" w:cs="Courier New" w:eastAsia="Courier New" w:hAnsi="Courier New"/>
                <w:b/>
                <w:bCs/>
                <w:sz w:val="20"/>
                <w:szCs w:val="20"/>
              </w:rPr>
              <w:t xml:space="preserve">BEGIN Buat_PR</w:t>
            </w:r>
          </w:p>
          <w:p>
            <w:r>
              <w:rPr>
                <w:rFonts w:ascii="Courier New" w:cs="Courier New" w:eastAsia="Courier New" w:hAnsi="Courier New"/>
                <w:sz w:val="20"/>
                <w:szCs w:val="20"/>
              </w:rPr>
              <w:t xml:space="preserve">  INPUT: data_pr (kode_barang, jumlah, kode_anggaran, nip_pemohon)</w:t>
            </w:r>
          </w:p>
          <w:p>
            <w:pPr>
              <w:spacing w:after="20" w:before="20"/>
            </w:pPr>
            <w:r>
              <w:t xml:space="preserve"/>
            </w:r>
          </w:p>
          <w:p>
            <w:r>
              <w:rPr>
                <w:rFonts w:ascii="Courier New" w:cs="Courier New" w:eastAsia="Courier New" w:hAnsi="Courier New"/>
                <w:sz w:val="20"/>
                <w:szCs w:val="20"/>
              </w:rPr>
              <w:t xml:space="preserve">  IF kode_barang NOT EXISTS IN master_barang THEN</w:t>
            </w:r>
          </w:p>
          <w:p>
            <w:r>
              <w:rPr>
                <w:rFonts w:ascii="Courier New" w:cs="Courier New" w:eastAsia="Courier New" w:hAnsi="Courier New"/>
                <w:sz w:val="20"/>
                <w:szCs w:val="20"/>
              </w:rPr>
              <w:t xml:space="preserve">    OUTPUT error: "Kode barang tidak valid"</w:t>
            </w:r>
          </w:p>
          <w:p>
            <w:r>
              <w:rPr>
                <w:rFonts w:ascii="Courier New" w:cs="Courier New" w:eastAsia="Courier New" w:hAnsi="Courier New"/>
                <w:sz w:val="20"/>
                <w:szCs w:val="20"/>
              </w:rPr>
              <w:t xml:space="preserve">    STOP</w:t>
            </w:r>
          </w:p>
          <w:p>
            <w:r>
              <w:rPr>
                <w:rFonts w:ascii="Courier New" w:cs="Courier New" w:eastAsia="Courier New" w:hAnsi="Courier New"/>
                <w:sz w:val="20"/>
                <w:szCs w:val="20"/>
              </w:rPr>
              <w:t xml:space="preserve">  END IF</w:t>
            </w:r>
          </w:p>
          <w:p>
            <w:pPr>
              <w:spacing w:after="20" w:before="20"/>
            </w:pPr>
            <w:r>
              <w:t xml:space="preserve"/>
            </w:r>
          </w:p>
          <w:p>
            <w:r>
              <w:rPr>
                <w:rFonts w:ascii="Courier New" w:cs="Courier New" w:eastAsia="Courier New" w:hAnsi="Courier New"/>
                <w:sz w:val="20"/>
                <w:szCs w:val="20"/>
              </w:rPr>
              <w:t xml:space="preserve">  IF jumlah &lt;= 0 OR jumlah &gt; 9999 THEN</w:t>
            </w:r>
          </w:p>
          <w:p>
            <w:r>
              <w:rPr>
                <w:rFonts w:ascii="Courier New" w:cs="Courier New" w:eastAsia="Courier New" w:hAnsi="Courier New"/>
                <w:sz w:val="20"/>
                <w:szCs w:val="20"/>
              </w:rPr>
              <w:t xml:space="preserve">    OUTPUT error: "Jumlah tidak valid (1-9999)"</w:t>
            </w:r>
          </w:p>
          <w:p>
            <w:r>
              <w:rPr>
                <w:rFonts w:ascii="Courier New" w:cs="Courier New" w:eastAsia="Courier New" w:hAnsi="Courier New"/>
                <w:sz w:val="20"/>
                <w:szCs w:val="20"/>
              </w:rPr>
              <w:t xml:space="preserve">    STOP</w:t>
            </w:r>
          </w:p>
          <w:p>
            <w:r>
              <w:rPr>
                <w:rFonts w:ascii="Courier New" w:cs="Courier New" w:eastAsia="Courier New" w:hAnsi="Courier New"/>
                <w:sz w:val="20"/>
                <w:szCs w:val="20"/>
              </w:rPr>
              <w:t xml:space="preserve">  END IF</w:t>
            </w:r>
          </w:p>
          <w:p>
            <w:pPr>
              <w:spacing w:after="20" w:before="20"/>
            </w:pPr>
            <w:r>
              <w:t xml:space="preserve"/>
            </w:r>
          </w:p>
          <w:p>
            <w:r>
              <w:rPr>
                <w:rFonts w:ascii="Courier New" w:cs="Courier New" w:eastAsia="Courier New" w:hAnsi="Courier New"/>
                <w:sz w:val="20"/>
                <w:szCs w:val="20"/>
              </w:rPr>
              <w:t xml:space="preserve">  harga_estimasi = GET harga_standar FROM master_barang WHERE kode = kode_barang</w:t>
            </w:r>
          </w:p>
          <w:p>
            <w:r>
              <w:rPr>
                <w:rFonts w:ascii="Courier New" w:cs="Courier New" w:eastAsia="Courier New" w:hAnsi="Courier New"/>
                <w:sz w:val="20"/>
                <w:szCs w:val="20"/>
              </w:rPr>
              <w:t xml:space="preserve">  total_estimasi = jumlah * harga_estimasi</w:t>
            </w:r>
          </w:p>
          <w:p>
            <w:pPr>
              <w:spacing w:after="20" w:before="20"/>
            </w:pPr>
            <w:r>
              <w:t xml:space="preserve"/>
            </w:r>
          </w:p>
          <w:p>
            <w:r>
              <w:rPr>
                <w:rFonts w:ascii="Courier New" w:cs="Courier New" w:eastAsia="Courier New" w:hAnsi="Courier New"/>
                <w:sz w:val="20"/>
                <w:szCs w:val="20"/>
              </w:rPr>
              <w:t xml:space="preserve">  saldo_anggaran = GET (pagu - realisasi) FROM anggaran WHERE kode = kode_anggaran</w:t>
            </w:r>
          </w:p>
          <w:p>
            <w:r>
              <w:rPr>
                <w:rFonts w:ascii="Courier New" w:cs="Courier New" w:eastAsia="Courier New" w:hAnsi="Courier New"/>
                <w:sz w:val="20"/>
                <w:szCs w:val="20"/>
              </w:rPr>
              <w:t xml:space="preserve">  IF total_estimasi &gt; saldo_anggaran THEN</w:t>
            </w:r>
          </w:p>
          <w:p>
            <w:r>
              <w:rPr>
                <w:rFonts w:ascii="Courier New" w:cs="Courier New" w:eastAsia="Courier New" w:hAnsi="Courier New"/>
                <w:sz w:val="20"/>
                <w:szCs w:val="20"/>
              </w:rPr>
              <w:t xml:space="preserve">    SET flag_anggaran = "KURANG"</w:t>
            </w:r>
          </w:p>
          <w:p>
            <w:r>
              <w:rPr>
                <w:rFonts w:ascii="Courier New" w:cs="Courier New" w:eastAsia="Courier New" w:hAnsi="Courier New"/>
                <w:sz w:val="20"/>
                <w:szCs w:val="20"/>
              </w:rPr>
              <w:t xml:space="preserve">  ELSE</w:t>
            </w:r>
          </w:p>
          <w:p>
            <w:r>
              <w:rPr>
                <w:rFonts w:ascii="Courier New" w:cs="Courier New" w:eastAsia="Courier New" w:hAnsi="Courier New"/>
                <w:sz w:val="20"/>
                <w:szCs w:val="20"/>
              </w:rPr>
              <w:t xml:space="preserve">    SET flag_anggaran = "CUKUP"</w:t>
            </w:r>
          </w:p>
          <w:p>
            <w:r>
              <w:rPr>
                <w:rFonts w:ascii="Courier New" w:cs="Courier New" w:eastAsia="Courier New" w:hAnsi="Courier New"/>
                <w:sz w:val="20"/>
                <w:szCs w:val="20"/>
              </w:rPr>
              <w:t xml:space="preserve">  END IF</w:t>
            </w:r>
          </w:p>
          <w:p>
            <w:pPr>
              <w:spacing w:after="20" w:before="20"/>
            </w:pPr>
            <w:r>
              <w:t xml:space="preserve"/>
            </w:r>
          </w:p>
          <w:p>
            <w:r>
              <w:rPr>
                <w:rFonts w:ascii="Courier New" w:cs="Courier New" w:eastAsia="Courier New" w:hAnsi="Courier New"/>
                <w:sz w:val="20"/>
                <w:szCs w:val="20"/>
              </w:rPr>
              <w:t xml:space="preserve">  no_pr = GENERATE "PR-" + FORMAT(TODAY, "YYYYMM") + "-" + SEQUENCE</w:t>
            </w:r>
          </w:p>
          <w:p>
            <w:r>
              <w:rPr>
                <w:rFonts w:ascii="Courier New" w:cs="Courier New" w:eastAsia="Courier New" w:hAnsi="Courier New"/>
                <w:sz w:val="20"/>
                <w:szCs w:val="20"/>
              </w:rPr>
              <w:t xml:space="preserve">  status_pr = "PENDING"</w:t>
            </w:r>
          </w:p>
          <w:p>
            <w:r>
              <w:rPr>
                <w:rFonts w:ascii="Courier New" w:cs="Courier New" w:eastAsia="Courier New" w:hAnsi="Courier New"/>
                <w:sz w:val="20"/>
                <w:szCs w:val="20"/>
              </w:rPr>
              <w:t xml:space="preserve">  SAVE pr_header TO D1_PR_Master</w:t>
            </w:r>
          </w:p>
          <w:p>
            <w:r>
              <w:rPr>
                <w:rFonts w:ascii="Courier New" w:cs="Courier New" w:eastAsia="Courier New" w:hAnsi="Courier New"/>
                <w:sz w:val="20"/>
                <w:szCs w:val="20"/>
              </w:rPr>
              <w:t xml:space="preserve">  SEND notifikasi_review TO manager_departemen</w:t>
            </w:r>
          </w:p>
          <w:p>
            <w:r>
              <w:rPr>
                <w:rFonts w:ascii="Courier New" w:cs="Courier New" w:eastAsia="Courier New" w:hAnsi="Courier New"/>
                <w:sz w:val="20"/>
                <w:szCs w:val="20"/>
              </w:rPr>
              <w:t xml:space="preserve">  OUTPUT: no_pr, status_pr, flag_anggaran</w:t>
            </w:r>
          </w:p>
          <w:p>
            <w:r>
              <w:rPr>
                <w:rFonts w:ascii="Courier New" w:cs="Courier New" w:eastAsia="Courier New" w:hAnsi="Courier New"/>
                <w:b/>
                <w:bCs/>
                <w:sz w:val="20"/>
                <w:szCs w:val="20"/>
              </w:rPr>
              <w:t xml:space="preserve">END</w:t>
            </w:r>
          </w:p>
        </w:tc>
      </w:tr>
    </w:tbl>
    <w:p>
      <w:pPr>
        <w:spacing w:after="80" w:before="80"/>
      </w:pPr>
      <w:r>
        <w:t xml:space="preserve"/>
      </w:r>
    </w:p>
    <w:p>
      <w:pPr>
        <w:spacing w:after="60" w:before="160"/>
      </w:pPr>
      <w:r>
        <w:rPr>
          <w:rFonts w:ascii="Arial" w:cs="Arial" w:eastAsia="Arial" w:hAnsi="Arial"/>
          <w:b/>
          <w:bCs/>
          <w:color w:val="17375E"/>
          <w:sz w:val="24"/>
          <w:szCs w:val="24"/>
        </w:rPr>
        <w:t xml:space="preserve">2. Proses 2.0 — Proses Persetujuan (Decision Table)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82"/>
        <w:gridCol w:w="1382"/>
        <w:gridCol w:w="1382"/>
        <w:gridCol w:w="1380"/>
      </w:tblGrid>
      <w:tr>
        <w:trPr>
          <w:tblHeader/>
        </w:trPr>
        <w:tc>
          <w:tcPr>
            <w:tcW w:type="dxa" w:w="3500"/>
            <w:tcBorders>
              <w:top w:val="single" w:color="2E75B6" w:sz="2"/>
              <w:left w:val="single" w:color="2E75B6" w:sz="2"/>
              <w:bottom w:val="single" w:color="2E75B6" w:sz="2"/>
              <w:right w:val="single" w:color="2E75B6" w:sz="2"/>
            </w:tcBorders>
            <w:shd w:fill="1737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 / Aksi</w:t>
            </w:r>
          </w:p>
        </w:tc>
        <w:tc>
          <w:tcPr>
            <w:tcW w:type="dxa" w:w="138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 1</w:t>
            </w:r>
          </w:p>
        </w:tc>
        <w:tc>
          <w:tcPr>
            <w:tcW w:type="dxa" w:w="138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 2</w:t>
            </w:r>
          </w:p>
        </w:tc>
        <w:tc>
          <w:tcPr>
            <w:tcW w:type="dxa" w:w="138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 3</w:t>
            </w:r>
          </w:p>
        </w:tc>
        <w:tc>
          <w:tcPr>
            <w:tcW w:type="dxa" w:w="13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 4</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Anggaran mencukupi?</w:t>
            </w:r>
          </w:p>
        </w:tc>
        <w:tc>
          <w:tcPr>
            <w:tcW w:type="dxa" w:w="138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Ya</w:t>
            </w:r>
          </w:p>
        </w:tc>
        <w:tc>
          <w:tcPr>
            <w:tcW w:type="dxa" w:w="138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Ya</w:t>
            </w:r>
          </w:p>
        </w:tc>
        <w:tc>
          <w:tcPr>
            <w:tcW w:type="dxa" w:w="1382"/>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Tidak</w:t>
            </w:r>
          </w:p>
        </w:tc>
        <w:tc>
          <w:tcPr>
            <w:tcW w:type="dxa" w:w="138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Tidak</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Dalam wewenang manager?</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Ya</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Tidak</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Ya</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Tidak</w:t>
            </w:r>
          </w:p>
        </w:tc>
      </w:tr>
      <w:tr>
        <w:trPr>
          <w:tblHeader/>
        </w:trPr>
        <w:tc>
          <w:tcPr>
            <w:tcW w:type="dxa" w:w="3500"/>
            <w:tcBorders>
              <w:top w:val="single" w:color="2E75B6" w:sz="2"/>
              <w:left w:val="single" w:color="2E75B6" w:sz="2"/>
              <w:bottom w:val="single" w:color="2E75B6" w:sz="2"/>
              <w:right w:val="single" w:color="2E75B6" w:sz="2"/>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w:t>
            </w:r>
          </w:p>
        </w:tc>
        <w:tc>
          <w:tcPr>
            <w:tcW w:type="dxa" w:w="1382"/>
            <w:tcBorders>
              <w:top w:val="single" w:color="2E75B6" w:sz="2"/>
              <w:left w:val="single" w:color="2E75B6" w:sz="2"/>
              <w:bottom w:val="single" w:color="2E75B6" w:sz="2"/>
              <w:right w:val="single" w:color="2E75B6" w:sz="2"/>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382"/>
            <w:tcBorders>
              <w:top w:val="single" w:color="2E75B6" w:sz="2"/>
              <w:left w:val="single" w:color="2E75B6" w:sz="2"/>
              <w:bottom w:val="single" w:color="2E75B6" w:sz="2"/>
              <w:right w:val="single" w:color="2E75B6" w:sz="2"/>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382"/>
            <w:tcBorders>
              <w:top w:val="single" w:color="2E75B6" w:sz="2"/>
              <w:left w:val="single" w:color="2E75B6" w:sz="2"/>
              <w:bottom w:val="single" w:color="2E75B6" w:sz="2"/>
              <w:right w:val="single" w:color="2E75B6" w:sz="2"/>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380"/>
            <w:tcBorders>
              <w:top w:val="single" w:color="2E75B6" w:sz="2"/>
              <w:left w:val="single" w:color="2E75B6" w:sz="2"/>
              <w:bottom w:val="single" w:color="2E75B6" w:sz="2"/>
              <w:right w:val="single" w:color="2E75B6" w:sz="2"/>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Approve otomatis</w:t>
            </w:r>
          </w:p>
        </w:tc>
        <w:tc>
          <w:tcPr>
            <w:tcW w:type="dxa" w:w="138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X</w:t>
            </w:r>
          </w:p>
        </w:tc>
        <w:tc>
          <w:tcPr>
            <w:tcW w:type="dxa" w:w="138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Approve + eskalasi ke Direktur</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X</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Approve + catatan anggaran tidak cukup</w:t>
            </w:r>
          </w:p>
        </w:tc>
        <w:tc>
          <w:tcPr>
            <w:tcW w:type="dxa" w:w="138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sz w:val="20"/>
                <w:szCs w:val="20"/>
              </w:rPr>
              <w:t xml:space="preserve">X</w:t>
            </w:r>
          </w:p>
        </w:tc>
        <w:tc>
          <w:tcPr>
            <w:tcW w:type="dxa" w:w="1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Reject + notifikasi pemohon + alasan</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X</w:t>
            </w:r>
          </w:p>
        </w:tc>
      </w:tr>
    </w:tbl>
    <w:p>
      <w:r>
        <w:br w:type="page"/>
      </w:r>
    </w:p>
    <w:p>
      <w:pPr>
        <w:pStyle w:val="Heading1"/>
        <w:spacing w:after="120" w:before="360"/>
      </w:pPr>
      <w:r>
        <w:rPr>
          <w:rFonts w:ascii="Arial" w:cs="Arial" w:eastAsia="Arial" w:hAnsi="Arial"/>
          <w:b/>
          <w:bCs/>
          <w:color w:val="1F4E79"/>
          <w:sz w:val="32"/>
          <w:szCs w:val="32"/>
        </w:rPr>
        <w:t xml:space="preserve">BAGIAN 4: Pemodelan Data Logika (Bobot 20%)</w:t>
      </w:r>
    </w:p>
    <w:p>
      <w:pPr>
        <w:pStyle w:val="Heading2"/>
        <w:spacing w:after="80" w:before="240"/>
      </w:pPr>
      <w:r>
        <w:rPr>
          <w:rFonts w:ascii="Arial" w:cs="Arial" w:eastAsia="Arial" w:hAnsi="Arial"/>
          <w:b/>
          <w:bCs/>
          <w:color w:val="2E75B6"/>
          <w:sz w:val="26"/>
          <w:szCs w:val="26"/>
        </w:rPr>
        <w:t xml:space="preserve">A. Normalisasi Data</w:t>
      </w:r>
    </w:p>
    <w:p>
      <w:pPr>
        <w:spacing w:after="60" w:before="160"/>
      </w:pPr>
      <w:r>
        <w:rPr>
          <w:rFonts w:ascii="Arial" w:cs="Arial" w:eastAsia="Arial" w:hAnsi="Arial"/>
          <w:b/>
          <w:bCs/>
          <w:color w:val="17375E"/>
          <w:sz w:val="24"/>
          <w:szCs w:val="24"/>
        </w:rPr>
        <w:t xml:space="preserve">Unnormalized Form (UNF)</w:t>
      </w:r>
    </w:p>
    <w:p>
      <w:pPr>
        <w:spacing w:after="60" w:before="60"/>
        <w:jc w:val="both"/>
      </w:pPr>
      <w:r>
        <w:rPr>
          <w:rFonts w:ascii="Arial" w:cs="Arial" w:eastAsia="Arial" w:hAnsi="Arial"/>
          <w:sz w:val="22"/>
          <w:szCs w:val="22"/>
        </w:rPr>
        <w:t xml:space="preserve">Data mentah dari formulir PR fisik yang belum dinormalisasi:</w:t>
      </w:r>
    </w:p>
    <w:p>
      <w:pPr>
        <w:spacing w:after="60" w:before="60"/>
        <w:jc w:val="both"/>
      </w:pPr>
      <w:r>
        <w:rPr>
          <w:rFonts w:ascii="Courier New" w:cs="Courier New" w:eastAsia="Courier New" w:hAnsi="Courier New"/>
          <w:sz w:val="20"/>
          <w:szCs w:val="20"/>
        </w:rPr>
        <w:t xml:space="preserve">PR(no_pr, tgl_pr, nama_pemohon, nip_pemohon, dept_pemohon, nama_dept, kode_anggaran, kode_barang, nama_barang, satuan, harga_standar, jumlah, total_estimasi, status, tgl_approval, nama_approver, nip_approver)</w:t>
      </w:r>
    </w:p>
    <w:p>
      <w:pPr>
        <w:spacing w:after="60" w:before="160"/>
      </w:pPr>
      <w:r>
        <w:rPr>
          <w:rFonts w:ascii="Arial" w:cs="Arial" w:eastAsia="Arial" w:hAnsi="Arial"/>
          <w:b/>
          <w:bCs/>
          <w:color w:val="17375E"/>
          <w:sz w:val="24"/>
          <w:szCs w:val="24"/>
        </w:rPr>
        <w:t xml:space="preserve">1NF — First Normal Form</w:t>
      </w:r>
    </w:p>
    <w:p>
      <w:pPr>
        <w:spacing w:after="60" w:before="60"/>
        <w:jc w:val="both"/>
      </w:pPr>
      <w:r>
        <w:rPr>
          <w:rFonts w:ascii="Arial" w:cs="Arial" w:eastAsia="Arial" w:hAnsi="Arial"/>
          <w:sz w:val="22"/>
          <w:szCs w:val="22"/>
        </w:rPr>
        <w:t xml:space="preserve">Semua atribut bersifat atomic (tidak ada repeating group). Tentukan primary key composite: (no_pr, kode_barang).</w:t>
      </w:r>
    </w:p>
    <w:p>
      <w:pPr>
        <w:spacing w:after="60" w:before="60"/>
        <w:jc w:val="both"/>
      </w:pPr>
      <w:r>
        <w:rPr>
          <w:rFonts w:ascii="Courier New" w:cs="Courier New" w:eastAsia="Courier New" w:hAnsi="Courier New"/>
          <w:sz w:val="20"/>
          <w:szCs w:val="20"/>
        </w:rPr>
        <w:t xml:space="preserve">PR(no_pr*, kode_barang*, tgl_pr, nama_pemohon, nip_pemohon, dept_pemohon, nama_dept, kode_anggaran, nama_barang, satuan, harga_standar, jumlah, total_estimasi, status, tgl_approval, nip_approver)</w:t>
      </w:r>
    </w:p>
    <w:p>
      <w:pPr>
        <w:spacing w:after="60" w:before="160"/>
      </w:pPr>
      <w:r>
        <w:rPr>
          <w:rFonts w:ascii="Arial" w:cs="Arial" w:eastAsia="Arial" w:hAnsi="Arial"/>
          <w:b/>
          <w:bCs/>
          <w:color w:val="17375E"/>
          <w:sz w:val="24"/>
          <w:szCs w:val="24"/>
        </w:rPr>
        <w:t xml:space="preserve">2NF — Second Normal Form</w:t>
      </w:r>
    </w:p>
    <w:p>
      <w:pPr>
        <w:spacing w:after="60" w:before="60"/>
        <w:jc w:val="both"/>
      </w:pPr>
      <w:r>
        <w:rPr>
          <w:rFonts w:ascii="Arial" w:cs="Arial" w:eastAsia="Arial" w:hAnsi="Arial"/>
          <w:sz w:val="22"/>
          <w:szCs w:val="22"/>
        </w:rPr>
        <w:t xml:space="preserve">Hilangkan partial dependency — atribut yang hanya bergantung pada sebagian PK dipisah:</w:t>
      </w:r>
    </w:p>
    <w:p>
      <w:pPr>
        <w:pStyle w:val="ListParagraph"/>
        <w:numPr>
          <w:ilvl w:val="0"/>
          <w:numId w:val="2"/>
        </w:numPr>
        <w:spacing w:after="40" w:before="40"/>
      </w:pPr>
      <w:r>
        <w:rPr>
          <w:rFonts w:ascii="Arial" w:cs="Arial" w:eastAsia="Arial" w:hAnsi="Arial"/>
          <w:b w:val="false"/>
          <w:bCs w:val="false"/>
          <w:sz w:val="22"/>
          <w:szCs w:val="22"/>
        </w:rPr>
        <w:t xml:space="preserve">PR_HEADER(no_pr*, tgl_pr, nip_pemohon, dept_pemohon, status, tgl_approval, nip_approver) — bergantung penuh pada no_pr</w:t>
      </w:r>
    </w:p>
    <w:p>
      <w:pPr>
        <w:pStyle w:val="ListParagraph"/>
        <w:numPr>
          <w:ilvl w:val="0"/>
          <w:numId w:val="2"/>
        </w:numPr>
        <w:spacing w:after="40" w:before="40"/>
      </w:pPr>
      <w:r>
        <w:rPr>
          <w:rFonts w:ascii="Arial" w:cs="Arial" w:eastAsia="Arial" w:hAnsi="Arial"/>
          <w:b w:val="false"/>
          <w:bCs w:val="false"/>
          <w:sz w:val="22"/>
          <w:szCs w:val="22"/>
        </w:rPr>
        <w:t xml:space="preserve">PR_DETAIL(no_pr*, kode_barang*, jumlah, harga_estimasi, total_estimasi) — bergantung penuh pada composite key</w:t>
      </w:r>
    </w:p>
    <w:p>
      <w:pPr>
        <w:pStyle w:val="ListParagraph"/>
        <w:numPr>
          <w:ilvl w:val="0"/>
          <w:numId w:val="2"/>
        </w:numPr>
        <w:spacing w:after="40" w:before="40"/>
      </w:pPr>
      <w:r>
        <w:rPr>
          <w:rFonts w:ascii="Arial" w:cs="Arial" w:eastAsia="Arial" w:hAnsi="Arial"/>
          <w:b w:val="false"/>
          <w:bCs w:val="false"/>
          <w:sz w:val="22"/>
          <w:szCs w:val="22"/>
        </w:rPr>
        <w:t xml:space="preserve">MASTER_BARANG(kode_barang*, nama_barang, satuan, harga_standar) — dipindah karena hanya bergantung pada kode_barang</w:t>
      </w:r>
    </w:p>
    <w:p>
      <w:pPr>
        <w:spacing w:after="60" w:before="160"/>
      </w:pPr>
      <w:r>
        <w:rPr>
          <w:rFonts w:ascii="Arial" w:cs="Arial" w:eastAsia="Arial" w:hAnsi="Arial"/>
          <w:b/>
          <w:bCs/>
          <w:color w:val="17375E"/>
          <w:sz w:val="24"/>
          <w:szCs w:val="24"/>
        </w:rPr>
        <w:t xml:space="preserve">3NF — Third Normal Form</w:t>
      </w:r>
    </w:p>
    <w:p>
      <w:pPr>
        <w:spacing w:after="60" w:before="60"/>
        <w:jc w:val="both"/>
      </w:pPr>
      <w:r>
        <w:rPr>
          <w:rFonts w:ascii="Arial" w:cs="Arial" w:eastAsia="Arial" w:hAnsi="Arial"/>
          <w:sz w:val="22"/>
          <w:szCs w:val="22"/>
        </w:rPr>
        <w:t xml:space="preserve">Hilangkan transitive dependency — atribut yang bergantung pada non-key attribute:</w:t>
      </w:r>
    </w:p>
    <w:p>
      <w:pPr>
        <w:pStyle w:val="ListParagraph"/>
        <w:numPr>
          <w:ilvl w:val="0"/>
          <w:numId w:val="2"/>
        </w:numPr>
        <w:spacing w:after="40" w:before="40"/>
      </w:pPr>
      <w:r>
        <w:rPr>
          <w:rFonts w:ascii="Arial" w:cs="Arial" w:eastAsia="Arial" w:hAnsi="Arial"/>
          <w:b w:val="false"/>
          <w:bCs w:val="false"/>
          <w:sz w:val="22"/>
          <w:szCs w:val="22"/>
        </w:rPr>
        <w:t xml:space="preserve">PEGAWAI(nip*, nama, dept_id, jabatan) — nama_pemohon bergantung pada nip, bukan no_pr</w:t>
      </w:r>
    </w:p>
    <w:p>
      <w:pPr>
        <w:pStyle w:val="ListParagraph"/>
        <w:numPr>
          <w:ilvl w:val="0"/>
          <w:numId w:val="2"/>
        </w:numPr>
        <w:spacing w:after="40" w:before="40"/>
      </w:pPr>
      <w:r>
        <w:rPr>
          <w:rFonts w:ascii="Arial" w:cs="Arial" w:eastAsia="Arial" w:hAnsi="Arial"/>
          <w:b w:val="false"/>
          <w:bCs w:val="false"/>
          <w:sz w:val="22"/>
          <w:szCs w:val="22"/>
        </w:rPr>
        <w:t xml:space="preserve">DEPARTEMEN(dept_id*, nama_dept, kode_anggaran) — nama_dept bergantung pada dept_id</w:t>
      </w:r>
    </w:p>
    <w:p>
      <w:pPr>
        <w:pStyle w:val="ListParagraph"/>
        <w:numPr>
          <w:ilvl w:val="0"/>
          <w:numId w:val="2"/>
        </w:numPr>
        <w:spacing w:after="40" w:before="40"/>
      </w:pPr>
      <w:r>
        <w:rPr>
          <w:rFonts w:ascii="Arial" w:cs="Arial" w:eastAsia="Arial" w:hAnsi="Arial"/>
          <w:b w:val="false"/>
          <w:bCs w:val="false"/>
          <w:sz w:val="22"/>
          <w:szCs w:val="22"/>
        </w:rPr>
        <w:t xml:space="preserve">ANGGARAN(kode_anggaran*, tahun, pagu, realisasi) — dipisah karena bergantung pada kode_anggaran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B. Entity Relationship Diagram (ERD)</w:t>
      </w:r>
    </w:p>
    <w:p>
      <w:pPr>
        <w:spacing w:after="60" w:before="60"/>
        <w:jc w:val="both"/>
      </w:pPr>
      <w:r>
        <w:rPr>
          <w:rFonts w:ascii="Arial" w:cs="Arial" w:eastAsia="Arial" w:hAnsi="Arial"/>
          <w:sz w:val="22"/>
          <w:szCs w:val="22"/>
        </w:rPr>
        <w:t xml:space="preserve">Berikut adalah tabel relasi akhir setelah normalisasi 3NF beserta Primary Key (PK) dan Foreign Key (FK):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Entitas</w:t>
            </w:r>
          </w:p>
        </w:tc>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W w:type="dxa" w:w="3526"/>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Foreign Key &amp; Relasi</w:t>
            </w:r>
          </w:p>
        </w:tc>
      </w:tr>
      <w:tr>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bCs/>
                <w:sz w:val="20"/>
                <w:szCs w:val="20"/>
              </w:rPr>
              <w:t xml:space="preserve">PEGAWAI</w:t>
            </w:r>
          </w:p>
        </w:tc>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nip (VARCHAR 10)</w:t>
            </w:r>
          </w:p>
        </w:tc>
        <w:tc>
          <w:tcPr>
            <w:tcW w:type="dxa" w:w="352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dept_id → DEPARTEMEN (Many-to-One)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DEPARTEMEN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dept_id (VARCHAR 8)</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kode_anggaran → ANGGARAN (One-to-One)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ANGGARAN</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kode_anggaran (VARCHAR 12)</w:t>
            </w:r>
          </w:p>
        </w:tc>
        <w:tc>
          <w:tcPr>
            <w:tcW w:type="dxa" w:w="3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Tidak ada FK keluar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PR_HEADER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no_pr (VARCHAR 15)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nip_pemohon → PEGAWAI; dept_id → DEPARTEMEN; nip_approver → PEGAWAI (One-to-Many)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PR_DETAIL</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no_pr + kode_barang (Composite PK)</w:t>
            </w:r>
          </w:p>
        </w:tc>
        <w:tc>
          <w:tcPr>
            <w:tcW w:type="dxa" w:w="3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no_pr → PR_HEADER; kode_barang → MASTER_BARANG (Many-to-One)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MASTER_BARANG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kode_barang (VARCHAR 10)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Tidak ada FK keluar</w:t>
            </w:r>
          </w:p>
        </w:tc>
      </w:tr>
    </w:tbl>
    <w:p>
      <w:pPr>
        <w:spacing w:after="80" w:before="80"/>
      </w:pPr>
      <w:r>
        <w:t xml:space="preserve"/>
      </w:r>
    </w:p>
    <w:p>
      <w:pPr>
        <w:spacing w:after="60" w:before="60"/>
        <w:jc w:val="both"/>
      </w:pPr>
      <w:r>
        <w:rPr>
          <w:rFonts w:ascii="Arial" w:cs="Arial" w:eastAsia="Arial" w:hAnsi="Arial"/>
          <w:sz w:val="22"/>
          <w:szCs w:val="22"/>
        </w:rPr>
        <w:t xml:space="preserve">Kardinalitas Relasi Antar Entitas:</w:t>
      </w:r>
    </w:p>
    <w:p>
      <w:pPr>
        <w:pStyle w:val="ListParagraph"/>
        <w:numPr>
          <w:ilvl w:val="0"/>
          <w:numId w:val="2"/>
        </w:numPr>
        <w:spacing w:after="40" w:before="40"/>
      </w:pPr>
      <w:r>
        <w:rPr>
          <w:rFonts w:ascii="Arial" w:cs="Arial" w:eastAsia="Arial" w:hAnsi="Arial"/>
          <w:b w:val="false"/>
          <w:bCs w:val="false"/>
          <w:sz w:val="22"/>
          <w:szCs w:val="22"/>
        </w:rPr>
        <w:t xml:space="preserve">PEGAWAI — mengajukan → PR_HEADER : One-to-Many (1 pegawai dapat mengajukan banyak PR)</w:t>
      </w:r>
    </w:p>
    <w:p>
      <w:pPr>
        <w:pStyle w:val="ListParagraph"/>
        <w:numPr>
          <w:ilvl w:val="0"/>
          <w:numId w:val="2"/>
        </w:numPr>
        <w:spacing w:after="40" w:before="40"/>
      </w:pPr>
      <w:r>
        <w:rPr>
          <w:rFonts w:ascii="Arial" w:cs="Arial" w:eastAsia="Arial" w:hAnsi="Arial"/>
          <w:b w:val="false"/>
          <w:bCs w:val="false"/>
          <w:sz w:val="22"/>
          <w:szCs w:val="22"/>
        </w:rPr>
        <w:t xml:space="preserve">PEGAWAI — menyetujui → PR_HEADER : One-to-Many (1 approver dapat menyetujui banyak PR)</w:t>
      </w:r>
    </w:p>
    <w:p>
      <w:pPr>
        <w:pStyle w:val="ListParagraph"/>
        <w:numPr>
          <w:ilvl w:val="0"/>
          <w:numId w:val="2"/>
        </w:numPr>
        <w:spacing w:after="40" w:before="40"/>
      </w:pPr>
      <w:r>
        <w:rPr>
          <w:rFonts w:ascii="Arial" w:cs="Arial" w:eastAsia="Arial" w:hAnsi="Arial"/>
          <w:b w:val="false"/>
          <w:bCs w:val="false"/>
          <w:sz w:val="22"/>
          <w:szCs w:val="22"/>
        </w:rPr>
        <w:t xml:space="preserve">DEPARTEMEN — memiliki → PEGAWAI : One-to-Many (1 departemen memiliki banyak pegawai)</w:t>
      </w:r>
    </w:p>
    <w:p>
      <w:pPr>
        <w:pStyle w:val="ListParagraph"/>
        <w:numPr>
          <w:ilvl w:val="0"/>
          <w:numId w:val="2"/>
        </w:numPr>
        <w:spacing w:after="40" w:before="40"/>
      </w:pPr>
      <w:r>
        <w:rPr>
          <w:rFonts w:ascii="Arial" w:cs="Arial" w:eastAsia="Arial" w:hAnsi="Arial"/>
          <w:b w:val="false"/>
          <w:bCs w:val="false"/>
          <w:sz w:val="22"/>
          <w:szCs w:val="22"/>
        </w:rPr>
        <w:t xml:space="preserve">DEPARTEMEN — menggunakan → ANGGARAN : One-to-One (1 departemen punya 1 kode anggaran per tahun)</w:t>
      </w:r>
    </w:p>
    <w:p>
      <w:pPr>
        <w:pStyle w:val="ListParagraph"/>
        <w:numPr>
          <w:ilvl w:val="0"/>
          <w:numId w:val="2"/>
        </w:numPr>
        <w:spacing w:after="40" w:before="40"/>
      </w:pPr>
      <w:r>
        <w:rPr>
          <w:rFonts w:ascii="Arial" w:cs="Arial" w:eastAsia="Arial" w:hAnsi="Arial"/>
          <w:b w:val="false"/>
          <w:bCs w:val="false"/>
          <w:sz w:val="22"/>
          <w:szCs w:val="22"/>
        </w:rPr>
        <w:t xml:space="preserve">PR_HEADER — terdiri dari → PR_DETAIL : One-to-Many (1 PR dapat memuat banyak item)</w:t>
      </w:r>
    </w:p>
    <w:p>
      <w:pPr>
        <w:pStyle w:val="ListParagraph"/>
        <w:numPr>
          <w:ilvl w:val="0"/>
          <w:numId w:val="2"/>
        </w:numPr>
        <w:spacing w:after="40" w:before="40"/>
      </w:pPr>
      <w:r>
        <w:rPr>
          <w:rFonts w:ascii="Arial" w:cs="Arial" w:eastAsia="Arial" w:hAnsi="Arial"/>
          <w:b w:val="false"/>
          <w:bCs w:val="false"/>
          <w:sz w:val="22"/>
          <w:szCs w:val="22"/>
        </w:rPr>
        <w:t xml:space="preserve">MASTER_BARANG — direferensikan oleh → PR_DETAIL : One-to-Many (1 barang dapat ada di banyak PR)</w:t>
      </w:r>
    </w:p>
    <w:p>
      <w:r>
        <w:br w:type="page"/>
      </w:r>
    </w:p>
    <w:p>
      <w:pPr>
        <w:pStyle w:val="Heading1"/>
        <w:spacing w:after="120" w:before="360"/>
      </w:pPr>
      <w:r>
        <w:rPr>
          <w:rFonts w:ascii="Arial" w:cs="Arial" w:eastAsia="Arial" w:hAnsi="Arial"/>
          <w:b/>
          <w:bCs/>
          <w:color w:val="1F4E79"/>
          <w:sz w:val="32"/>
          <w:szCs w:val="32"/>
        </w:rPr>
        <w:t xml:space="preserve">BAGIAN 5: Kesimpulan dan Daftar Pustaka (Bobot 10%)</w:t>
      </w:r>
    </w:p>
    <w:p>
      <w:pPr>
        <w:pStyle w:val="Heading2"/>
        <w:spacing w:after="80" w:before="240"/>
      </w:pPr>
      <w:r>
        <w:rPr>
          <w:rFonts w:ascii="Arial" w:cs="Arial" w:eastAsia="Arial" w:hAnsi="Arial"/>
          <w:b/>
          <w:bCs/>
          <w:color w:val="2E75B6"/>
          <w:sz w:val="26"/>
          <w:szCs w:val="26"/>
        </w:rPr>
        <w:t xml:space="preserve">A. Kesimpulan</w:t>
      </w:r>
    </w:p>
    <w:p>
      <w:pPr>
        <w:spacing w:after="60" w:before="60"/>
        <w:jc w:val="both"/>
      </w:pPr>
      <w:r>
        <w:rPr>
          <w:rFonts w:ascii="Arial" w:cs="Arial" w:eastAsia="Arial" w:hAnsi="Arial"/>
          <w:sz w:val="22"/>
          <w:szCs w:val="22"/>
        </w:rPr>
        <w:t xml:space="preserve">Analisis logis sistem Purchase Requisition di PT. Nusantara Industri membuktikan bahwa transformasi digital proses pengadaan barang akan memberikan dampak signifikan terhadap efisiensi operasional perusahaan. Dari hasil analisis menggunakan metodologi SDLC fase Strategy dan Analysis, terdapat tiga masalah utama yang dapat diselesaikan oleh sistem yang diusulkan:</w:t>
      </w:r>
    </w:p>
    <w:p>
      <w:pPr>
        <w:pStyle w:val="ListParagraph"/>
        <w:numPr>
          <w:ilvl w:val="0"/>
          <w:numId w:val="3"/>
        </w:numPr>
        <w:spacing w:after="60" w:before="60"/>
      </w:pPr>
      <w:r>
        <w:rPr>
          <w:rFonts w:ascii="Arial" w:cs="Arial" w:eastAsia="Arial" w:hAnsi="Arial"/>
          <w:b w:val="false"/>
          <w:bCs w:val="false"/>
          <w:sz w:val="22"/>
          <w:szCs w:val="22"/>
        </w:rPr>
        <w:t xml:space="preserve">Eliminasi keterlambatan proses persetujuan — digitalisasi alur approval dengan notifikasi otomatis mengurangi waktu rata-rata persetujuan dari 3-5 hari kerja menjadi estimasi kurang dari 24 jam.</w:t>
      </w:r>
    </w:p>
    <w:p>
      <w:pPr>
        <w:pStyle w:val="ListParagraph"/>
        <w:numPr>
          <w:ilvl w:val="0"/>
          <w:numId w:val="3"/>
        </w:numPr>
        <w:spacing w:after="60" w:before="60"/>
      </w:pPr>
      <w:r>
        <w:rPr>
          <w:rFonts w:ascii="Arial" w:cs="Arial" w:eastAsia="Arial" w:hAnsi="Arial"/>
          <w:b w:val="false"/>
          <w:bCs w:val="false"/>
          <w:sz w:val="22"/>
          <w:szCs w:val="22"/>
        </w:rPr>
        <w:t xml:space="preserve">Validasi anggaran proaktif — sistem memeriksa ketersediaan anggaran departemen secara otomatis saat PR dibuat, mencegah pengajuan yang melebihi pagu dan memperkuat kontrol keuangan perusahaan.</w:t>
      </w:r>
    </w:p>
    <w:p>
      <w:pPr>
        <w:pStyle w:val="ListParagraph"/>
        <w:numPr>
          <w:ilvl w:val="0"/>
          <w:numId w:val="3"/>
        </w:numPr>
        <w:spacing w:after="60" w:before="60"/>
      </w:pPr>
      <w:r>
        <w:rPr>
          <w:rFonts w:ascii="Arial" w:cs="Arial" w:eastAsia="Arial" w:hAnsi="Arial"/>
          <w:b w:val="false"/>
          <w:bCs w:val="false"/>
          <w:sz w:val="22"/>
          <w:szCs w:val="22"/>
        </w:rPr>
        <w:t xml:space="preserve">Visibilitas dan akuntabilitas — setiap pemohon dapat memantau status PR secara real-time, dan setiap tindakan approval tercatat dalam audit trail yang lengkap untuk keperluan audit internal maupun eksternal.</w:t>
      </w:r>
    </w:p>
    <w:p>
      <w:pPr>
        <w:spacing w:after="60" w:before="60"/>
      </w:pPr>
      <w:r>
        <w:t xml:space="preserve"/>
      </w:r>
    </w:p>
    <w:p>
      <w:pPr>
        <w:spacing w:after="60" w:before="60"/>
        <w:jc w:val="both"/>
      </w:pPr>
      <w:r>
        <w:rPr>
          <w:rFonts w:ascii="Arial" w:cs="Arial" w:eastAsia="Arial" w:hAnsi="Arial"/>
          <w:sz w:val="22"/>
          <w:szCs w:val="22"/>
        </w:rPr>
        <w:t xml:space="preserve">Rancangan sistem ini telah memenuhi kaidah normalisasi data hingga Third Normal Form (3NF) sehingga meminimalkan redundansi dan ketergantungan transitif. DFD yang dibuat telah mematuhi aturan keseimbangan (balancing) dan aliran data konsisten dari level tertinggi hingga level detail proses primitif.</w:t>
      </w:r>
    </w:p>
    <w:p>
      <w:pPr>
        <w:pStyle w:val="Heading2"/>
        <w:spacing w:after="80" w:before="240"/>
      </w:pPr>
      <w:r>
        <w:rPr>
          <w:rFonts w:ascii="Arial" w:cs="Arial" w:eastAsia="Arial" w:hAnsi="Arial"/>
          <w:b/>
          <w:bCs/>
          <w:color w:val="2E75B6"/>
          <w:sz w:val="26"/>
          <w:szCs w:val="26"/>
        </w:rPr>
        <w:t xml:space="preserve">B. Daftar Pustaka</w:t>
      </w:r>
    </w:p>
    <w:p>
      <w:pPr>
        <w:spacing w:after="60" w:before="60"/>
        <w:jc w:val="both"/>
      </w:pPr>
      <w:r>
        <w:rPr>
          <w:rFonts w:ascii="Arial" w:cs="Arial" w:eastAsia="Arial" w:hAnsi="Arial"/>
          <w:sz w:val="22"/>
          <w:szCs w:val="22"/>
        </w:rPr>
        <w:t xml:space="preserve">Minimal 3 referensi ilmiah (buku wajib dan jurnal tambahan):</w:t>
      </w:r>
    </w:p>
    <w:p>
      <w:pPr>
        <w:spacing w:after="40" w:before="40"/>
      </w:pPr>
      <w:r>
        <w:t xml:space="preserve"/>
      </w:r>
    </w:p>
    <w:p>
      <w:pPr>
        <w:spacing w:after="60" w:before="60"/>
        <w:jc w:val="both"/>
      </w:pPr>
      <w:r>
        <w:rPr>
          <w:rFonts w:ascii="Arial" w:cs="Arial" w:eastAsia="Arial" w:hAnsi="Arial"/>
          <w:b/>
          <w:bCs/>
          <w:sz w:val="22"/>
          <w:szCs w:val="22"/>
        </w:rPr>
        <w:t xml:space="preserve">1. </w:t>
      </w:r>
      <w:r>
        <w:rPr>
          <w:rFonts w:ascii="Arial" w:cs="Arial" w:eastAsia="Arial" w:hAnsi="Arial"/>
          <w:sz w:val="22"/>
          <w:szCs w:val="22"/>
        </w:rPr>
        <w:t xml:space="preserve">Langer, A. M. (2020). Analysis and Design of Information Systems (3rd ed.). New York: Springer. [Buku wajib yang mencakup konsep SDLC, analisis kebutuhan, dan perancangan sistem secara komprehensif]</w:t>
      </w:r>
    </w:p>
    <w:p>
      <w:pPr>
        <w:spacing w:after="40" w:before="40"/>
      </w:pPr>
      <w:r>
        <w:t xml:space="preserve"/>
      </w:r>
    </w:p>
    <w:p>
      <w:pPr>
        <w:spacing w:after="60" w:before="60"/>
        <w:jc w:val="both"/>
      </w:pPr>
      <w:r>
        <w:rPr>
          <w:rFonts w:ascii="Arial" w:cs="Arial" w:eastAsia="Arial" w:hAnsi="Arial"/>
          <w:b/>
          <w:bCs/>
          <w:sz w:val="22"/>
          <w:szCs w:val="22"/>
        </w:rPr>
        <w:t xml:space="preserve">2. </w:t>
      </w:r>
      <w:r>
        <w:rPr>
          <w:rFonts w:ascii="Arial" w:cs="Arial" w:eastAsia="Arial" w:hAnsi="Arial"/>
          <w:sz w:val="22"/>
          <w:szCs w:val="22"/>
        </w:rPr>
        <w:t xml:space="preserve">Kendall, K. E., &amp; Kendall, J. E. (2019). Systems Analysis and Design (10th ed.). Upper Saddle River: Pearson Education. [Referensi utama untuk DFD, Data Dictionary, dan metodologi analisis berorientasi proses]</w:t>
      </w:r>
    </w:p>
    <w:p>
      <w:pPr>
        <w:spacing w:after="40" w:before="40"/>
      </w:pPr>
      <w:r>
        <w:t xml:space="preserve"/>
      </w:r>
    </w:p>
    <w:p>
      <w:pPr>
        <w:spacing w:after="60" w:before="60"/>
        <w:jc w:val="both"/>
      </w:pPr>
      <w:r>
        <w:rPr>
          <w:rFonts w:ascii="Arial" w:cs="Arial" w:eastAsia="Arial" w:hAnsi="Arial"/>
          <w:b/>
          <w:bCs/>
          <w:sz w:val="22"/>
          <w:szCs w:val="22"/>
        </w:rPr>
        <w:t xml:space="preserve">3. </w:t>
      </w:r>
      <w:r>
        <w:rPr>
          <w:rFonts w:ascii="Arial" w:cs="Arial" w:eastAsia="Arial" w:hAnsi="Arial"/>
          <w:sz w:val="22"/>
          <w:szCs w:val="22"/>
        </w:rPr>
        <w:t xml:space="preserve">Rainer, R. K., &amp; Prince, B. (2021). Introduction to Information Systems: Supporting and Transforming Business. Wiley. [Mendukung pemahaman sistem informasi dalam konteks bisnis manufaktur]</w:t>
      </w:r>
    </w:p>
    <w:p>
      <w:pPr>
        <w:spacing w:after="40" w:before="40"/>
      </w:pPr>
      <w:r>
        <w:t xml:space="preserve"/>
      </w:r>
    </w:p>
    <w:p>
      <w:pPr>
        <w:spacing w:after="60" w:before="60"/>
        <w:jc w:val="both"/>
      </w:pPr>
      <w:r>
        <w:rPr>
          <w:rFonts w:ascii="Arial" w:cs="Arial" w:eastAsia="Arial" w:hAnsi="Arial"/>
          <w:b/>
          <w:bCs/>
          <w:sz w:val="22"/>
          <w:szCs w:val="22"/>
        </w:rPr>
        <w:t xml:space="preserve">4. </w:t>
      </w:r>
      <w:r>
        <w:rPr>
          <w:rFonts w:ascii="Arial" w:cs="Arial" w:eastAsia="Arial" w:hAnsi="Arial"/>
          <w:sz w:val="22"/>
          <w:szCs w:val="22"/>
        </w:rPr>
        <w:t xml:space="preserve">Winarno, E., &amp; Zaki, A. (2022). Perancangan Sistem Informasi Pengadaan Barang Berbasis Web pada Perusahaan Manufaktur. Jurnal Sistem Informasi Indonesia, 7(2), 112-124. [Jurnal pendukung tentang optimasi sistem informasi pengadaan di industri]</w:t>
      </w:r>
    </w:p>
    <w:p>
      <w:pPr>
        <w:spacing w:after="100" w:before="100"/>
      </w:pPr>
      <w:r>
        <w:t xml:space="preserve"/>
      </w:r>
    </w:p>
    <w:p>
      <w:pPr>
        <w:pBdr>
          <w:top w:val="single" w:color="2E75B6" w:sz="4" w:space="8"/>
        </w:pBdr>
        <w:spacing w:after="60" w:before="240"/>
        <w:jc w:val="center"/>
      </w:pPr>
      <w:r>
        <w:rPr>
          <w:rFonts w:ascii="Arial" w:cs="Arial" w:eastAsia="Arial" w:hAnsi="Arial"/>
          <w:b/>
          <w:bCs/>
          <w:color w:val="1F4E79"/>
          <w:sz w:val="24"/>
          <w:szCs w:val="24"/>
        </w:rPr>
        <w:t xml:space="preserve">Ketentuan Penilaian (Rubrik)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26"/>
        <w:gridCol w:w="4000"/>
      </w:tblGrid>
      <w:tr>
        <w:trPr>
          <w:tblHeader/>
        </w:trPr>
        <w:tc>
          <w:tcPr>
            <w:tcW w:type="dxa" w:w="3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1526"/>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Bobot</w:t>
            </w:r>
          </w:p>
        </w:tc>
        <w:tc>
          <w:tcPr>
            <w:tcW w:type="dxa" w:w="4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Indikator Utama</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bCs/>
                <w:sz w:val="20"/>
                <w:szCs w:val="20"/>
              </w:rPr>
              <w:t xml:space="preserve">Ketajaman Analisis Bisnis</w:t>
            </w:r>
          </w:p>
        </w:tc>
        <w:tc>
          <w:tcPr>
            <w:tcW w:type="dxa" w:w="1526"/>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4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Identifikasi stakeholder dan masalah bisnis yang akurat dan mendalam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Kesesuaian dan Akurasi Model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DFD seimbang (balanced), ERD normalisasi 3NF benar, dekomposisi konsisten</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bCs/>
                <w:sz w:val="20"/>
                <w:szCs w:val="20"/>
              </w:rPr>
              <w:t xml:space="preserve">Detail Dokumen Spesifikasi</w:t>
            </w:r>
          </w:p>
        </w:tc>
        <w:tc>
          <w:tcPr>
            <w:tcW w:type="dxa" w:w="1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Dictionary lengkap 5 elemen, spesifikasi proses jelas dengan pseudocode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Tata Tulis dan Kesesuaian Format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7-10 halaman, referensi valid minimum 3 sumber, format rapi dan konsisten</w:t>
            </w:r>
          </w:p>
        </w:tc>
      </w:tr>
    </w:tbl>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2026-05-02T23:19:33.154Z</dcterms:created>
  <dcterms:modified xsi:type="dcterms:W3CDTF">2026-05-02T23:19:33.154Z</dcterms:modified>
</cp:coreProperties>
</file>

<file path=docProps/custom.xml><?xml version="1.0" encoding="utf-8"?>
<Properties xmlns="http://schemas.openxmlformats.org/officeDocument/2006/custom-properties" xmlns:vt="http://schemas.openxmlformats.org/officeDocument/2006/docPropsVTypes"/>
</file>