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spacing w:after="440"/>
      </w:pPr>
    </w:p>
    <w:p>
      <w:pPr>
        <w:jc w:val="center"/>
      </w:pPr>
      <w:r>
        <w:rPr>
          <w:rFonts w:ascii="Arial" w:hAnsi="Arial"/>
          <w:b/>
          <w:color w:val="1B2A4A"/>
          <w:sz w:val="72"/>
        </w:rPr>
        <w:t>elevenlease.fr</w:t>
      </w:r>
    </w:p>
    <w:p>
      <w:pPr>
        <w:jc w:val="center"/>
      </w:pPr>
      <w:r>
        <w:rPr>
          <w:rFonts w:ascii="Arial" w:hAnsi="Arial"/>
          <w:color w:val="2563EB"/>
          <w:sz w:val="36"/>
        </w:rPr>
        <w:t>SEO / GEO / AEO Audit Report</w:t>
      </w:r>
    </w:p>
    <w:p>
      <w:pPr>
        <w:jc w:val="center"/>
      </w:pPr>
      <w:r>
        <w:rPr>
          <w:rFonts w:ascii="Arial" w:hAnsi="Arial"/>
          <w:b/>
          <w:color w:val="64748B"/>
          <w:sz w:val="20"/>
        </w:rPr>
        <w:t>AUDIT COMPLET  |  24 JUILLET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7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SEO</w:t>
              <w:br/>
              <w:t>6.5/10</w:t>
              <w:br/>
              <w:t>À renforcer</w:t>
            </w:r>
          </w:p>
        </w:tc>
        <w:tc>
          <w:tcPr>
            <w:tcW w:type="dxa" w:w="3120"/>
            <w:shd w:fill="D97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GEO</w:t>
              <w:br/>
              <w:t>5/10</w:t>
              <w:br/>
              <w:t>À renforcer</w:t>
            </w:r>
          </w:p>
        </w:tc>
        <w:tc>
          <w:tcPr>
            <w:tcW w:type="dxa" w:w="3120"/>
            <w:shd w:fill="D97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AEO</w:t>
              <w:br/>
              <w:t>7.5/10</w:t>
              <w:br/>
              <w:t>À renforcer</w:t>
            </w:r>
          </w:p>
        </w:tc>
      </w:tr>
    </w:tbl>
    <w:p>
      <w:pPr>
        <w:sectPr>
          <w:footerReference w:type="default" r:id="rId10"/>
          <w:headerReference w:type="default" r:id="rId11"/>
          <w:pgSz w:w="12240" w:h="15840"/>
          <w:pgMar w:top="864" w:right="1440" w:bottom="864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20"/>
              </w:rPr>
              <w:t>Eleven Lease dispose d'une proposition de valeur remarquable - le leasing à kilométrage illimité - et d'une base technique SEO déjà supérieure à celle de nombreux jeunes sites: métadonnées, canonical, données structurées, guide LOA et huit articles spécialisés. Le principal frein n'est pas le design mais la confiance: le site collecte des informations personnelles et financières alors que l'identité légale reste incomplète et que les informations d'hébergement se contredisent. La visibilité organique semble également limitée: aucune page Eleven Lease n'est apparue dans la recherche site:elevenlease.fr effectuée pendant l'audit. La priorité est donc de sécuriser la conformité et les preuves, puis d'accélérer l'indexation et l'autorité éditoriale.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Lecture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SEO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6.5/10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Fondations solides, indexation à contrôler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5/10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Marque claire, confiance et preuves insuffisantes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AEO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7.5/10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FAQ, HowTo et longue traîne déjà bien structurés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Combiné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19/30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Bon produit éditorial, crédibilité à consolider</w:t>
            </w:r>
          </w:p>
        </w:tc>
      </w:tr>
    </w:tbl>
    <w:p>
      <w:pPr>
        <w:spacing w:after="40"/>
      </w:pPr>
    </w:p>
    <w:p>
      <w:pPr>
        <w:pStyle w:val="Heading2"/>
      </w:pPr>
      <w:r>
        <w:t>Top 6 des modifications recommandées</w:t>
      </w:r>
    </w:p>
    <w:p>
      <w:pPr>
        <w:pStyle w:val="ListBullet"/>
      </w:pPr>
      <w:r>
        <w:t>Finaliser immédiatement les mentions légales et la politique de confidentialité.</w:t>
      </w:r>
    </w:p>
    <w:p>
      <w:pPr>
        <w:pStyle w:val="ListBullet"/>
      </w:pPr>
      <w:r>
        <w:t>Contrôler Google Search Console, soumettre le sitemap et demander l'indexation des pages piliers.</w:t>
      </w:r>
    </w:p>
    <w:p>
      <w:pPr>
        <w:pStyle w:val="ListBullet"/>
      </w:pPr>
      <w:r>
        <w:t>Documenter toutes les promesses chiffrées et afficher de vraies preuves.</w:t>
      </w:r>
    </w:p>
    <w:p>
      <w:pPr>
        <w:pStyle w:val="ListBullet"/>
      </w:pPr>
      <w:r>
        <w:t>Humaniser la marque avec une équipe identifiable et des auteurs signés.</w:t>
      </w:r>
    </w:p>
    <w:p>
      <w:pPr>
        <w:pStyle w:val="ListBullet"/>
      </w:pPr>
      <w:r>
        <w:t>Corriger le débordement horizontal mobile mesuré sur l'accueil.</w:t>
      </w:r>
    </w:p>
    <w:p>
      <w:pPr>
        <w:pStyle w:val="ListBullet"/>
      </w:pPr>
      <w:r>
        <w:t>Transformer les guides en contenus sourcés et citables par les moteurs d'IA.</w:t>
      </w:r>
    </w:p>
    <w:p>
      <w:pPr>
        <w:pStyle w:val="Heading1"/>
      </w:pPr>
      <w:r>
        <w:t>Pages Audited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/a-propos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331 mots; 1 H1; 1 schema; title 53 car.; meta 167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/articles/assurance-obligatoire-loa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761 mots; 1 H1; 2 schema; title 73 car.; meta 167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/articles/jeune-conducteur-loa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826 mots; 1 H1; 2 schema; title 88 car.; meta 190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/articles/loa-auto-entrepreneur-independant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816 mots; 1 H1; 2 schema; title 79 car.; meta 180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/articles/loa-avec-ou-sans-apport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834 mots; 1 H1; 2 schema; title 63 car.; meta 147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/articles/loa-ou-lld-difference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1032 mots; 1 H1; 2 schema; title 66 car.; meta 167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/articles/loa-voiture-electrique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831 mots; 1 H1; 2 schema; title 87 car.; meta 177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/articles/resiliation-anticipee-loa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831 mots; 1 H1; 2 schema; title 90 car.; meta 180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/articles/restitution-vehicule-fin-loa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Article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932 mots; 1 H1; 2 schema; title 98 car.; meta 161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/articles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483 mots; 1 H1; 1 schema; title 46 car.; meta 158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/bio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43 mots; 1 H1; 0 schema; title 29 car.; meta 122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/cgu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646 mots; 1 H1; 0 schema; title 49 car.; meta 118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/confidentialite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652 mots; 1 H1; 0 schema; title 43 car.; meta 109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/contact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291 mots; 1 H1; 2 schema; title 29 car.; meta 120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891 mots; 1 H1; 4 schema; title 45 car.; meta 159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/loa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1251 mots; 1 H1; 2 schema; title 51 car.; meta 144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/mentions-legales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418 mots; 1 H1; 0 schema; title 31 car.; meta 111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/simulation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440 mots; 1 H1; 0 schema; title 36 car.; meta 136 car.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/vehicules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publique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201 mots; 1 H1; 1 schema; title 36 car.; meta 180 car.</w:t>
            </w:r>
          </w:p>
        </w:tc>
      </w:tr>
    </w:tbl>
    <w:p>
      <w:pPr>
        <w:spacing w:after="40"/>
      </w:pPr>
    </w:p>
    <w:p>
      <w:pPr>
        <w:pStyle w:val="Heading1"/>
      </w:pPr>
      <w:r>
        <w:t>SEO Analysis</w:t>
      </w:r>
    </w:p>
    <w:p>
      <w:r>
        <w:t>Score: 6.5/10. La base on-page est saine; le principal risque est l'indexation réelle et l'absence de validation Search Console.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Titres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Titres uniques et descriptifs sur les pages clés. Plusieurs dépassent toutefois la plage idéale de 50-60 caractères.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Meta descriptions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Présentes sur l'ensemble des pages statiques auditées, avec une promesse et un vocabulaire métier clairs.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H1 et hiérarchie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Un H1 unique sur les pages publiques principales; hiérarchie H2/H3 globalement cohérente.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Canonical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Balise canonical générée de façon centralisée par les layouts.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Robots et sitemap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robots.txt autorise le crawl et exclut /admin; sitemap dynamique présent. Le sitemap public a toutefois été bloqué par le client de navigation lors du contrôle.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Indexation observée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La recherche site:elevenlease.fr n'a retourné aucune page Eleven Lease pendant l'audit. À vérifier immédiatement dans Google Search Console.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Réseaux sociaux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Open Graph et Twitter Cards présents, mais l'image sociale est le logo carré plutôt qu'un visuel 1200 x 630 conçu pour le clic.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Images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Alt text produit correct. Les images véhicules distantes n'avaient pas encore de dimensions naturelles au contrôle, ce qui peut favoriser les décalages de mise en page.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Contenu éditorial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Huit articles de 694 à 1 001 mots et un guide LOA complet: base éditoriale solide.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Maillage interne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Navigation, guide, articles et CTA sont reliés; renforcer les liens contextuels entre articles et fiches véhicules.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</w:tbl>
    <w:p>
      <w:pPr>
        <w:spacing w:after="40"/>
      </w:pPr>
    </w:p>
    <w:p>
      <w:pPr>
        <w:pStyle w:val="Heading1"/>
      </w:pPr>
      <w:r>
        <w:t>GEO Analysis</w:t>
      </w:r>
    </w:p>
    <w:p>
      <w:r>
        <w:t>Score: 5/10. La marque est compréhensible par les moteurs d'IA, mais manque encore de preuves, d'identité humaine et de cohérence réglementaire pour être citée avec confiance.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Entité de marque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Organization schema, nom, logo, URL, email et profils sociaux sont déclarés de manière cohérente.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À propos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Page dédiée avec date de création, expérience sectorielle, 400+ dossiers et une dizaine de partenaires.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Preuves vérifiables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Les chiffres 400+, 24h, 100% d'offres vérifiées et taux d'acceptation supérieur ne sont accompagnés d'aucune méthode, période ou source.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Identité légale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Forme juridique, siège, SIREN, RCS, capital, TVA et directeur de publication sont encore indiqués « À compléter ».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262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Missing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Cohérence hébergement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Mentions légales: Vercel. Politique de confidentialité: Netlify. Cette contradiction fragilise la confiance.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262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Missing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Équipe et auteurs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Aucun nom, portrait, fonction ni profil professionnel vérifiable sur la page À propos ou les articles.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Partenaires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 site évoque une dizaine de partenaires mais n'en nomme aucun et ne montre aucun logo ou cadre de collaboration.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Citations externes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Les articles pédagogiques ne citent presque pas de sources publiques ou réglementaires, alors que la LOA est un sujet financier sensible.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Originalité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Positionnement distinctif sur le kilométrage illimité et les gros rouleurs, exprimé de façon constante.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</w:tbl>
    <w:p>
      <w:pPr>
        <w:spacing w:after="40"/>
      </w:pPr>
    </w:p>
    <w:p>
      <w:pPr>
        <w:pStyle w:val="Heading1"/>
      </w:pPr>
      <w:r>
        <w:t>AEO Analysis</w:t>
      </w:r>
    </w:p>
    <w:p>
      <w:r>
        <w:t>Score: 7.5/10. Le site est déjà bien structuré pour les réponses courtes et les questions longue traîne; le prochain levier est la qualité des sources et les formats comparatifs.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Réponses directes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 guide LOA répond directement aux questions principales avec des sections bien nommées.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FAQ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FAQ visible et FAQPage schema sur l'accueil, le guide LOA et la page contact.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HowTo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Parcours en quatre étapes et HowTo schema sur l'accueil.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Formats extractibles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Listes, étapes et comparaison Eleven Lease / financement classique sont faciles à synthétiser.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Questions longue traîne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Les articles couvrent jeunes conducteurs, indépendants, apport, électrique, assurance, résiliation et restitution.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Tableaux comparatifs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Peu de vrais tableaux sémantiques dans les articles; potentiel sur LOA vs LLD, avec/sans apport et coûts.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Réponses sourcées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Les réponses sont claires mais manquent de références officielles et de dates de mise à jour visibles.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</w:tbl>
    <w:p>
      <w:pPr>
        <w:spacing w:after="40"/>
      </w:pPr>
    </w:p>
    <w:p>
      <w:pPr>
        <w:pStyle w:val="Heading1"/>
      </w:pPr>
      <w:r>
        <w:t>UX, mobile et conversion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Proposition de valeur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 bénéfice est compris dès le H1 et les deux CTA sont visibles immédiatement.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Identité visuelle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Univers premium, typographie et accent rose distinctifs; cohérence forte entre les sections.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Mobile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À 390 px, documentElement.scrollWidth = 429 px: un élément dépasse de 39 px et peut provoquer un défilement horizontal.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Formulaire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Parcours détaillé et rassurant, mais la demande d'âge, revenus, charges et statut FICP exige une confiance juridique irréprochable.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Catalogue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Cartes claires et loyers lisibles. Les conditions essentielles devraient être plus visibles avant la simulation.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Preuve sociale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Témoignages présents, mais sans lien vers une plateforme, date, véhicule ou preuve d'achat.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770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Needs Attention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Accessibilité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Labels, aria-labels, focus et réduction de mouvement sont présents dans plusieurs composants.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A34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Good</w:t>
            </w:r>
          </w:p>
        </w:tc>
      </w:tr>
    </w:tbl>
    <w:p>
      <w:pPr>
        <w:spacing w:after="40"/>
      </w:pPr>
    </w:p>
    <w:p>
      <w:pPr>
        <w:pStyle w:val="Heading1"/>
      </w:pPr>
      <w:r>
        <w:t>Priority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Critique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Finaliser les mentions légales, l'identité du responsable de traitement et les informations d'intermédiation applicables.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 / Confiance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Très 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Critique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Corriger la contradiction Vercel / Netlify et préciser durées, destinataires, transferts et consentement pour les données financières.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Conformité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 à 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Très 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Haute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Vérifier l'indexation dans Search Console, soumettre le sitemap et demander l'indexation des pages piliers.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SEO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Très 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Haute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Rendre les preuves commerciales vérifiables: période, définition et méthodologie pour 400+, 24h, 100% et taux d'acceptation.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 / Conversion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Haute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Ajouter des personnes réelles: noms, rôles, expérience, portrait et profils professionnels; signer les articles.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 / E-E-A-T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Haute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Corriger le débordement horizontal mobile observé à 390 px (scrollWidth 429 px).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UX mobile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Moyenne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Créer des visuels Open Graph 1200 x 630 par type de page et par article.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SEO social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Moyenne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Ajouter des sources officielles datées dans les guides: Service-Public, DGCCRF, Banque de France, CNIL.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 / AEO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Élevé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Moyenne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Ajouter des tableaux HTML comparatifs et des blocs de réponse de 40-60 mots sous les questions clés.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AEO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Quick Win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Remplacer l'exemple Peugeot 3008 à 359 EUR s'il n'existe plus dans le catalogue dynamique.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Exactitude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Quick Win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Définir width/height ou aspect-ratio explicites pour les images véhicules afin de limiter le CLS.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Technique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Quick Win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Afficher une date de mise à jour et un auteur sur chaque article.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GEO / SEO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Faible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Moyen</w:t>
            </w:r>
          </w:p>
        </w:tc>
      </w:tr>
    </w:tbl>
    <w:p>
      <w:pPr>
        <w:spacing w:after="40"/>
      </w:pPr>
    </w:p>
    <w:p>
      <w:pPr>
        <w:pStyle w:val="Heading1"/>
      </w:pPr>
      <w:r>
        <w:t>Plan d'action conseillé</w:t>
      </w:r>
    </w:p>
    <w:p>
      <w:pPr>
        <w:pStyle w:val="Heading2"/>
      </w:pPr>
      <w:r>
        <w:t>Semaine 1 - sécuriser</w:t>
      </w:r>
    </w:p>
    <w:p>
      <w:r>
        <w:t>Mentions légales, politique de confidentialité, consentement des formulaires, cohérence Vercel/Netlify, audit mobile et Search Console.</w:t>
      </w:r>
    </w:p>
    <w:p>
      <w:pPr>
        <w:pStyle w:val="Heading2"/>
      </w:pPr>
      <w:r>
        <w:t>Semaines 2-3 - crédibiliser</w:t>
      </w:r>
    </w:p>
    <w:p>
      <w:r>
        <w:t>Page équipe, auteurs, méthodologie des chiffres, preuves partenaires et témoignages vérifiables.</w:t>
      </w:r>
    </w:p>
    <w:p>
      <w:pPr>
        <w:pStyle w:val="Heading2"/>
      </w:pPr>
      <w:r>
        <w:t>Mois 2 - gagner en visibilité</w:t>
      </w:r>
    </w:p>
    <w:p>
      <w:r>
        <w:t>Sources officielles, visuels sociaux, tableaux comparatifs, maillage articles-vers-offres et contenus par profil.</w:t>
      </w:r>
    </w:p>
    <w:p>
      <w:pPr>
        <w:pStyle w:val="Heading2"/>
      </w:pPr>
      <w:r>
        <w:t>Mois 3 - mesurer</w:t>
      </w:r>
    </w:p>
    <w:p>
      <w:r>
        <w:t>Suivi Search Console, conversions formulaire/WhatsApp, requêtes par page, taux d'indexation et Core Web Vitals.</w:t>
      </w:r>
    </w:p>
    <w:p>
      <w:pPr>
        <w:pStyle w:val="Heading1"/>
      </w:pPr>
      <w:r>
        <w:t>What's Working Well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Force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B2A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Positionnement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Le kilométrage illimité donne une vraie différence et cible un usage précis: les gros rouleurs.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Architecture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Accueil, catalogue, guide LOA, articles, simulation, contact et À propos forment un parcours cohérent.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Données structurées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Organization, FAQPage, HowTo, BreadcrumbList, CollectionPage, Article et Vehicle sont déjà exploités.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Contenu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Huit articles substantiels et un guide LOA complet donnent une base rare pour un site récent.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Conversion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CTA répétés sans être opaques, WhatsApp visible et promesse de réponse sous 24h.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Technique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7"/>
              </w:rPr>
              <w:t>Build Astro statique rapide, canonical centralisé, robots et sitemap prévus dans le projet.</w:t>
            </w:r>
          </w:p>
        </w:tc>
      </w:tr>
    </w:tbl>
    <w:p>
      <w:pPr>
        <w:spacing w:after="40"/>
      </w:pPr>
    </w:p>
    <w:p>
      <w:pPr>
        <w:pStyle w:val="Heading1"/>
      </w:pPr>
      <w:r>
        <w:t>Glossaire</w:t>
      </w:r>
    </w:p>
    <w:p>
      <w:r>
        <w:t>SEO - optimisation pour les moteurs de recherche traditionnels: crawl, indexation, pertinence et expérience.</w:t>
      </w:r>
    </w:p>
    <w:p>
      <w:r>
        <w:t>GEO - optimisation pour les moteurs génératifs: clarté de l'entité, preuves, expertise et contenu facile à citer.</w:t>
      </w:r>
    </w:p>
    <w:p>
      <w:r>
        <w:t>AEO - optimisation pour les réponses directes: FAQ, extraits enrichis, questions naturelles, listes et tableaux.</w:t>
      </w:r>
    </w:p>
    <w:p>
      <w:pPr>
        <w:spacing w:before="60" w:after="0"/>
      </w:pPr>
      <w:r>
        <w:rPr>
          <w:rFonts w:ascii="Arial" w:hAnsi="Arial"/>
          <w:color w:val="64748B"/>
          <w:sz w:val="17"/>
        </w:rPr>
        <w:t>Limites: aucun accès à Search Console, Analytics, aux conversions ou aux backlinks. Confirmer les Core Web Vitals avec PageSpeed Insights et Search Console.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1B2A4A"/>
        <w:sz w:val="17"/>
      </w:rPr>
      <w:t>elevenlease.fr                                      SEO / GEO / AEO Audit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B2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SEO / GEO / AEO - elevenlease.fr</dc:title>
  <dc:subject>Audit complet du site Eleven Lease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