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94AA" w14:textId="6C331A3C" w:rsidR="008165DD" w:rsidRDefault="008165DD" w:rsidP="00C70E31">
      <w:pPr>
        <w:jc w:val="center"/>
        <w:rPr>
          <w:b/>
          <w:bCs/>
          <w:sz w:val="32"/>
          <w:szCs w:val="32"/>
        </w:rPr>
      </w:pPr>
      <w:r w:rsidRPr="00C70E31">
        <w:rPr>
          <w:b/>
          <w:bCs/>
          <w:sz w:val="32"/>
          <w:szCs w:val="32"/>
        </w:rPr>
        <w:t>Optimal Plane Change Timing in Orbital Transfers</w:t>
      </w:r>
    </w:p>
    <w:p w14:paraId="0F48651F" w14:textId="2FC2784F" w:rsidR="00C70E31" w:rsidRPr="00C70E31" w:rsidRDefault="00C70E31" w:rsidP="00C70E31">
      <w:pPr>
        <w:rPr>
          <w:b/>
          <w:bCs/>
        </w:rPr>
      </w:pPr>
      <w:r w:rsidRPr="00C70E31">
        <w:rPr>
          <w:b/>
          <w:bCs/>
        </w:rPr>
        <w:t>Objective:</w:t>
      </w:r>
    </w:p>
    <w:p w14:paraId="09142900" w14:textId="66C7850E" w:rsidR="00C70E31" w:rsidRDefault="00C70E31" w:rsidP="00C70E31">
      <w:r w:rsidRPr="00C70E31">
        <w:t xml:space="preserve">The goal of this project is to understand how the timing of a plane change—whether it’s done at periapsis or apoapsis—affects the total </w:t>
      </w:r>
      <w:proofErr w:type="spellStart"/>
      <w:r w:rsidRPr="00C70E31">
        <w:t>Δv</w:t>
      </w:r>
      <w:proofErr w:type="spellEnd"/>
      <w:r w:rsidRPr="00C70E31">
        <w:t xml:space="preserve"> required during an orbital transfer.</w:t>
      </w:r>
    </w:p>
    <w:p w14:paraId="03DF5AC4" w14:textId="77777777" w:rsidR="007C568D" w:rsidRDefault="007C568D" w:rsidP="00C70E31"/>
    <w:p w14:paraId="15FBE6DC" w14:textId="2FF43453" w:rsidR="007C568D" w:rsidRPr="007C568D" w:rsidRDefault="007C568D" w:rsidP="007C568D">
      <w:pPr>
        <w:jc w:val="center"/>
      </w:pPr>
      <w:r w:rsidRPr="007C568D">
        <w:rPr>
          <w:noProof/>
        </w:rPr>
        <w:drawing>
          <wp:inline distT="0" distB="0" distL="0" distR="0" wp14:anchorId="687CC76F" wp14:editId="33571CAF">
            <wp:extent cx="4594860" cy="2766060"/>
            <wp:effectExtent l="0" t="0" r="0" b="0"/>
            <wp:docPr id="2026267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0F70" w14:textId="20910A9A" w:rsidR="00C70E31" w:rsidRDefault="007C568D" w:rsidP="00C70E31">
      <w:pPr>
        <w:rPr>
          <w:i/>
          <w:iCs/>
          <w:sz w:val="22"/>
          <w:szCs w:val="22"/>
        </w:rPr>
      </w:pPr>
      <w:r w:rsidRPr="007C568D">
        <w:rPr>
          <w:i/>
          <w:iCs/>
          <w:sz w:val="22"/>
          <w:szCs w:val="22"/>
        </w:rPr>
        <w:t xml:space="preserve">Figure 1: Total </w:t>
      </w:r>
      <w:proofErr w:type="spellStart"/>
      <w:r w:rsidRPr="007C568D">
        <w:rPr>
          <w:i/>
          <w:iCs/>
          <w:sz w:val="22"/>
          <w:szCs w:val="22"/>
        </w:rPr>
        <w:t>Δv</w:t>
      </w:r>
      <w:proofErr w:type="spellEnd"/>
      <w:r w:rsidRPr="007C568D">
        <w:rPr>
          <w:i/>
          <w:iCs/>
          <w:sz w:val="22"/>
          <w:szCs w:val="22"/>
        </w:rPr>
        <w:t xml:space="preserve"> as a function of plane change angle for maneuvers performed at periapsis and apoapsis.</w:t>
      </w:r>
    </w:p>
    <w:p w14:paraId="63CF1B8F" w14:textId="77777777" w:rsidR="007C568D" w:rsidRDefault="007C568D" w:rsidP="00C70E31">
      <w:pPr>
        <w:rPr>
          <w:i/>
          <w:iCs/>
          <w:sz w:val="22"/>
          <w:szCs w:val="22"/>
        </w:rPr>
      </w:pPr>
    </w:p>
    <w:p w14:paraId="6B7B3EFE" w14:textId="59224F28" w:rsidR="00400C32" w:rsidRDefault="00294D6C" w:rsidP="00294D6C">
      <w:pPr>
        <w:ind w:firstLine="720"/>
      </w:pPr>
      <w:r w:rsidRPr="00294D6C">
        <w:t xml:space="preserve">Figure 1 shows that performing the plane change at apoapsis consistently requires less </w:t>
      </w:r>
      <w:proofErr w:type="spellStart"/>
      <w:r w:rsidRPr="00294D6C">
        <w:t>Δv</w:t>
      </w:r>
      <w:proofErr w:type="spellEnd"/>
      <w:r w:rsidRPr="00294D6C">
        <w:t xml:space="preserve"> than doing it at periapsis across all inclination angles. For example, at a 47° inclination change, the apoapsis maneuver requires about 346 m/s less </w:t>
      </w:r>
      <w:proofErr w:type="spellStart"/>
      <w:r w:rsidRPr="00294D6C">
        <w:t>Δv</w:t>
      </w:r>
      <w:proofErr w:type="spellEnd"/>
      <w:r w:rsidRPr="00294D6C">
        <w:t xml:space="preserve"> than the periapsis case.</w:t>
      </w:r>
      <w:r w:rsidR="00400C32">
        <w:br w:type="page"/>
      </w:r>
    </w:p>
    <w:p w14:paraId="2966414B" w14:textId="52E391D8" w:rsidR="004908CC" w:rsidRPr="00400C32" w:rsidRDefault="00400C32" w:rsidP="004908CC">
      <w:pPr>
        <w:jc w:val="center"/>
        <w:rPr>
          <w:b/>
          <w:bCs/>
          <w:sz w:val="32"/>
          <w:szCs w:val="32"/>
        </w:rPr>
      </w:pPr>
      <w:r w:rsidRPr="00400C32">
        <w:rPr>
          <w:b/>
          <w:bCs/>
          <w:sz w:val="32"/>
          <w:szCs w:val="32"/>
        </w:rPr>
        <w:lastRenderedPageBreak/>
        <w:t>Method</w:t>
      </w:r>
    </w:p>
    <w:p w14:paraId="51768299" w14:textId="77777777" w:rsidR="00400C32" w:rsidRPr="00400C32" w:rsidRDefault="00400C32" w:rsidP="00400C32">
      <w:pPr>
        <w:rPr>
          <w:b/>
          <w:bCs/>
        </w:rPr>
      </w:pPr>
      <w:r w:rsidRPr="00400C32">
        <w:rPr>
          <w:b/>
          <w:bCs/>
        </w:rPr>
        <w:t>Assumptions</w:t>
      </w:r>
    </w:p>
    <w:p w14:paraId="4A7CF655" w14:textId="77777777" w:rsidR="00400C32" w:rsidRDefault="00400C32" w:rsidP="00400C32">
      <w:pPr>
        <w:pStyle w:val="ListParagraph"/>
        <w:numPr>
          <w:ilvl w:val="0"/>
          <w:numId w:val="1"/>
        </w:numPr>
      </w:pPr>
      <w:r>
        <w:t>Circular initial and final orbits</w:t>
      </w:r>
    </w:p>
    <w:p w14:paraId="3702F10C" w14:textId="77777777" w:rsidR="00400C32" w:rsidRDefault="00400C32" w:rsidP="00400C32">
      <w:pPr>
        <w:pStyle w:val="ListParagraph"/>
        <w:numPr>
          <w:ilvl w:val="0"/>
          <w:numId w:val="1"/>
        </w:numPr>
      </w:pPr>
      <w:r>
        <w:t xml:space="preserve">Two-body Earth model (no drag, no </w:t>
      </w:r>
      <w:proofErr w:type="gramStart"/>
      <w:r>
        <w:t>perturbations</w:t>
      </w:r>
      <w:proofErr w:type="gramEnd"/>
      <w:r>
        <w:t>)</w:t>
      </w:r>
    </w:p>
    <w:p w14:paraId="403F56E7" w14:textId="3672CFAD" w:rsidR="00400C32" w:rsidRDefault="00400C32" w:rsidP="00400C32">
      <w:pPr>
        <w:pStyle w:val="ListParagraph"/>
        <w:numPr>
          <w:ilvl w:val="0"/>
          <w:numId w:val="1"/>
        </w:numPr>
      </w:pPr>
      <w:r>
        <w:t>Impulsive burns</w:t>
      </w:r>
    </w:p>
    <w:p w14:paraId="29A1F443" w14:textId="77777777" w:rsidR="00400C32" w:rsidRDefault="00400C32" w:rsidP="00400C32"/>
    <w:p w14:paraId="6BA06055" w14:textId="77777777" w:rsidR="00400C32" w:rsidRPr="00400C32" w:rsidRDefault="00400C32" w:rsidP="00400C32">
      <w:pPr>
        <w:rPr>
          <w:b/>
          <w:bCs/>
        </w:rPr>
      </w:pPr>
      <w:r w:rsidRPr="00400C32">
        <w:rPr>
          <w:b/>
          <w:bCs/>
        </w:rPr>
        <w:t>Orbital Velocities</w:t>
      </w:r>
    </w:p>
    <w:p w14:paraId="029C979E" w14:textId="36E818ED" w:rsidR="00400C32" w:rsidRPr="00400C32" w:rsidRDefault="004D40DB" w:rsidP="00400C3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</m:oMath>
      </m:oMathPara>
    </w:p>
    <w:p w14:paraId="24154999" w14:textId="682995CE" w:rsidR="008A363F" w:rsidRDefault="004F3D33" w:rsidP="004F3D33">
      <w:pPr>
        <w:rPr>
          <w:rFonts w:eastAsiaTheme="minorEastAsia"/>
        </w:rPr>
      </w:pPr>
      <w:r w:rsidRPr="004F3D33">
        <w:t xml:space="preserve">Used to compute velocities in circular orbits, where </w:t>
      </w:r>
      <m:oMath>
        <m:r>
          <w:rPr>
            <w:rFonts w:ascii="Cambria Math" w:hAnsi="Cambria Math"/>
          </w:rPr>
          <m:t>μ</m:t>
        </m:r>
      </m:oMath>
      <w:r w:rsidRPr="004F3D33">
        <w:t xml:space="preserve">is Earth’s gravitational parameter and </w:t>
      </w:r>
      <m:oMath>
        <m:r>
          <w:rPr>
            <w:rFonts w:ascii="Cambria Math" w:hAnsi="Cambria Math"/>
          </w:rPr>
          <m:t>r</m:t>
        </m:r>
      </m:oMath>
      <w:r w:rsidR="008A363F">
        <w:rPr>
          <w:rFonts w:eastAsiaTheme="minorEastAsia"/>
        </w:rPr>
        <w:t xml:space="preserve"> </w:t>
      </w:r>
      <w:r w:rsidRPr="004F3D33">
        <w:t>is the orbital radius.</w:t>
      </w:r>
      <w:r w:rsidR="008A363F">
        <w:t xml:space="preserve"> </w:t>
      </w:r>
      <w:r w:rsidR="008A363F" w:rsidRPr="008A363F">
        <w:t xml:space="preserve">Here, </w:t>
      </w:r>
      <m:oMath>
        <m:r>
          <w:rPr>
            <w:rFonts w:ascii="Cambria Math" w:hAnsi="Cambria Math"/>
          </w:rPr>
          <m:t>μ=3.986×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Arial" w:hAnsi="Arial" w:cs="Arial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28E9F04" w14:textId="77777777" w:rsidR="008A363F" w:rsidRPr="008A363F" w:rsidRDefault="008A363F" w:rsidP="004F3D33">
      <w:pPr>
        <w:rPr>
          <w:rFonts w:eastAsiaTheme="minorEastAsia"/>
        </w:rPr>
      </w:pPr>
    </w:p>
    <w:p w14:paraId="13A19B7B" w14:textId="531DC45E" w:rsidR="004908CC" w:rsidRPr="004908CC" w:rsidRDefault="004908CC" w:rsidP="004908CC">
      <w:pPr>
        <w:rPr>
          <w:b/>
          <w:bCs/>
        </w:rPr>
      </w:pPr>
      <w:r w:rsidRPr="004908CC">
        <w:rPr>
          <w:b/>
          <w:bCs/>
        </w:rPr>
        <w:t>Transfer Orbit (Vis-Viva)</w:t>
      </w:r>
    </w:p>
    <w:p w14:paraId="39D67E6C" w14:textId="314B7BC4" w:rsidR="004908CC" w:rsidRPr="004908CC" w:rsidRDefault="004D40DB" w:rsidP="004908C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μ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e>
          </m:rad>
        </m:oMath>
      </m:oMathPara>
    </w:p>
    <w:p w14:paraId="046BE7FC" w14:textId="0853C656" w:rsidR="008A363F" w:rsidRDefault="008A363F" w:rsidP="004908CC">
      <w:r w:rsidRPr="008A363F">
        <w:t xml:space="preserve">Used to find the velocity along the transfer orbit at different points, where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  <w:r w:rsidRPr="008A363F">
        <w:t>is the semi-major axis of the transfer ellipse</w:t>
      </w:r>
      <w:proofErr w:type="gramStart"/>
      <w:r w:rsidR="0063131C">
        <w:t>.</w:t>
      </w:r>
      <w:proofErr w:type="gramEnd"/>
    </w:p>
    <w:p w14:paraId="78D2D64D" w14:textId="77777777" w:rsidR="008A363F" w:rsidRPr="004908CC" w:rsidRDefault="008A363F" w:rsidP="004908CC"/>
    <w:p w14:paraId="081EC3A1" w14:textId="77777777" w:rsidR="004908CC" w:rsidRPr="004908CC" w:rsidRDefault="004908CC" w:rsidP="004908CC">
      <w:pPr>
        <w:rPr>
          <w:b/>
          <w:bCs/>
        </w:rPr>
      </w:pPr>
      <w:r w:rsidRPr="004908CC">
        <w:rPr>
          <w:b/>
          <w:bCs/>
        </w:rPr>
        <w:t xml:space="preserve">Hohmann Transfer </w:t>
      </w:r>
      <w:proofErr w:type="spellStart"/>
      <w:r w:rsidRPr="004908CC">
        <w:rPr>
          <w:b/>
          <w:bCs/>
        </w:rPr>
        <w:t>Δv</w:t>
      </w:r>
      <w:proofErr w:type="spellEnd"/>
    </w:p>
    <w:p w14:paraId="1F43B6A8" w14:textId="5377AD88" w:rsidR="004908CC" w:rsidRPr="004908CC" w:rsidRDefault="004908CC" w:rsidP="004908C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t,p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c1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t,a</m:t>
              </m:r>
            </m:sub>
          </m:sSub>
        </m:oMath>
      </m:oMathPara>
    </w:p>
    <w:p w14:paraId="42E4E493" w14:textId="4F46EA77" w:rsidR="0063131C" w:rsidRPr="004908CC" w:rsidRDefault="0063131C" w:rsidP="004908CC">
      <w:r w:rsidRPr="0063131C">
        <w:t xml:space="preserve">These represent the two burns needed to enter and exit the transfer orbit,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</w:t>
      </w:r>
      <w:r w:rsidRPr="0063131C">
        <w:t xml:space="preserve">is the circular velocity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</w:t>
      </w:r>
      <w:r w:rsidRPr="0063131C">
        <w:t>is the transfer orbit velocity.</w:t>
      </w:r>
    </w:p>
    <w:p w14:paraId="7D839B4F" w14:textId="77777777" w:rsidR="0063131C" w:rsidRDefault="0063131C">
      <w:pPr>
        <w:rPr>
          <w:b/>
          <w:bCs/>
        </w:rPr>
      </w:pPr>
      <w:r>
        <w:rPr>
          <w:b/>
          <w:bCs/>
        </w:rPr>
        <w:br w:type="page"/>
      </w:r>
    </w:p>
    <w:p w14:paraId="19287ECF" w14:textId="247D7F26" w:rsidR="004908CC" w:rsidRPr="004908CC" w:rsidRDefault="004908CC" w:rsidP="004908CC">
      <w:pPr>
        <w:rPr>
          <w:b/>
          <w:bCs/>
        </w:rPr>
      </w:pPr>
      <w:r w:rsidRPr="004908CC">
        <w:rPr>
          <w:b/>
          <w:bCs/>
        </w:rPr>
        <w:lastRenderedPageBreak/>
        <w:t xml:space="preserve">Plane Change </w:t>
      </w:r>
      <w:proofErr w:type="spellStart"/>
      <w:r w:rsidRPr="004908CC">
        <w:rPr>
          <w:b/>
          <w:bCs/>
        </w:rPr>
        <w:t>Δv</w:t>
      </w:r>
      <w:proofErr w:type="spellEnd"/>
    </w:p>
    <w:p w14:paraId="4195959A" w14:textId="68157F66" w:rsidR="004908CC" w:rsidRPr="004908CC" w:rsidRDefault="004908CC" w:rsidP="004908C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plane</m:t>
              </m:r>
            </m:sub>
          </m:sSub>
          <m:r>
            <w:rPr>
              <w:rFonts w:ascii="Cambria Math" w:hAnsi="Cambria Math"/>
            </w:rPr>
            <m:t>=2v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2991CF3" w14:textId="3D4F1A10" w:rsidR="004908CC" w:rsidRPr="004908CC" w:rsidRDefault="00953629" w:rsidP="004908CC">
      <w:r w:rsidRPr="00953629">
        <w:t>The plane change is evaluated at:</w:t>
      </w:r>
    </w:p>
    <w:p w14:paraId="66F84E3F" w14:textId="428056CA" w:rsidR="004908CC" w:rsidRPr="004908CC" w:rsidRDefault="004908CC" w:rsidP="004908CC">
      <w:pPr>
        <w:numPr>
          <w:ilvl w:val="0"/>
          <w:numId w:val="2"/>
        </w:numPr>
      </w:pPr>
      <w:r w:rsidRPr="004908CC">
        <w:t>periapsis (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t,p</m:t>
            </m:r>
          </m:sub>
        </m:sSub>
      </m:oMath>
      <w:r w:rsidRPr="004908CC">
        <w:t xml:space="preserve">) </w:t>
      </w:r>
    </w:p>
    <w:p w14:paraId="6E0CAD47" w14:textId="47965D38" w:rsidR="004908CC" w:rsidRDefault="004908CC" w:rsidP="004908CC">
      <w:pPr>
        <w:numPr>
          <w:ilvl w:val="0"/>
          <w:numId w:val="2"/>
        </w:numPr>
      </w:pPr>
      <w:r w:rsidRPr="004908CC">
        <w:t>apoapsis (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t,a</m:t>
            </m:r>
          </m:sub>
        </m:sSub>
      </m:oMath>
      <w:r w:rsidRPr="004908CC">
        <w:t>)</w:t>
      </w:r>
    </w:p>
    <w:p w14:paraId="323ED8B0" w14:textId="77777777" w:rsidR="004908CC" w:rsidRDefault="004908CC" w:rsidP="004908CC"/>
    <w:p w14:paraId="651FA275" w14:textId="77777777" w:rsidR="004908CC" w:rsidRPr="004908CC" w:rsidRDefault="004908CC" w:rsidP="004908CC">
      <w:pPr>
        <w:rPr>
          <w:b/>
          <w:bCs/>
        </w:rPr>
      </w:pPr>
      <w:r w:rsidRPr="004908CC">
        <w:rPr>
          <w:b/>
          <w:bCs/>
        </w:rPr>
        <w:t xml:space="preserve">Total </w:t>
      </w:r>
      <w:proofErr w:type="spellStart"/>
      <w:r w:rsidRPr="004908CC">
        <w:rPr>
          <w:b/>
          <w:bCs/>
        </w:rPr>
        <w:t>Δv</w:t>
      </w:r>
      <w:proofErr w:type="spellEnd"/>
    </w:p>
    <w:p w14:paraId="3FDA1F64" w14:textId="6F4637BF" w:rsidR="004908CC" w:rsidRDefault="004908CC" w:rsidP="004908C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plane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739E7513" w14:textId="78FB3651" w:rsidR="00D65B9B" w:rsidRDefault="00D65B9B" w:rsidP="00D65B9B">
      <w:pPr>
        <w:jc w:val="center"/>
        <w:rPr>
          <w:b/>
          <w:bCs/>
          <w:sz w:val="32"/>
          <w:szCs w:val="32"/>
        </w:rPr>
      </w:pPr>
      <w:r w:rsidRPr="00D65B9B">
        <w:rPr>
          <w:b/>
          <w:bCs/>
          <w:sz w:val="32"/>
          <w:szCs w:val="32"/>
        </w:rPr>
        <w:t>Example Calculation</w:t>
      </w:r>
    </w:p>
    <w:p w14:paraId="07E616B8" w14:textId="0C3DE29B" w:rsidR="00DB028B" w:rsidRDefault="00DA5F42" w:rsidP="002A4EDE">
      <w:pPr>
        <w:ind w:firstLine="720"/>
      </w:pPr>
      <w:r w:rsidRPr="00DA5F42">
        <w:t xml:space="preserve">To </w:t>
      </w:r>
      <w:r w:rsidR="002A4EDE">
        <w:t>illustrate</w:t>
      </w:r>
      <w:r w:rsidRPr="00DA5F42">
        <w:t xml:space="preserve"> how the model works, a transfer from a 400 km orbit to an 800 km orbit with a 47° inclination change is </w:t>
      </w:r>
      <w:r w:rsidR="002A4EDE">
        <w:t>considered</w:t>
      </w:r>
      <w:r w:rsidRPr="00DA5F42">
        <w:t>.</w:t>
      </w:r>
      <w:r w:rsidR="002A4EDE" w:rsidRPr="002A4EDE">
        <w:t xml:space="preserve"> The corresponding orbital radii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=6.771×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</m:t>
        </m:r>
      </m:oMath>
      <w:r w:rsidR="002A4EDE">
        <w:rPr>
          <w:rFonts w:eastAsiaTheme="minorEastAsia"/>
        </w:rPr>
        <w:t xml:space="preserve"> </w:t>
      </w:r>
      <w:r w:rsidR="002A4EDE" w:rsidRPr="002A4EDE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=7.171×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</m:t>
        </m:r>
      </m:oMath>
      <w:r w:rsidR="002A4EDE" w:rsidRPr="002A4EDE">
        <w:t xml:space="preserve">, giving circular velocities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  <m:r>
          <w:rPr>
            <w:rFonts w:ascii="Cambria Math" w:hAnsi="Cambria Math"/>
          </w:rPr>
          <m:t>=7672.6</m:t>
        </m:r>
        <m:r>
          <m:rPr>
            <m:nor/>
          </m:rPr>
          <w:rPr>
            <w:rFonts w:ascii="Arial" w:hAnsi="Arial" w:cs="Arial"/>
          </w:rPr>
          <m:t xml:space="preserve"> m/s</m:t>
        </m:r>
        <m:r>
          <m:rPr>
            <m:nor/>
          </m:rPr>
          <w:rPr>
            <w:rFonts w:ascii="Cambria Math" w:hAnsi="Arial" w:cs="Arial"/>
          </w:rPr>
          <m:t xml:space="preserve"> </m:t>
        </m:r>
      </m:oMath>
      <w:r w:rsidR="002A4EDE" w:rsidRPr="002A4EDE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  <m:r>
          <w:rPr>
            <w:rFonts w:ascii="Cambria Math" w:hAnsi="Cambria Math"/>
          </w:rPr>
          <m:t>=7455.5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="002A4EDE" w:rsidRPr="002A4EDE">
        <w:t xml:space="preserve">, and transfer velocities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t,p</m:t>
            </m:r>
          </m:sub>
        </m:sSub>
        <m:r>
          <w:rPr>
            <w:rFonts w:ascii="Cambria Math" w:hAnsi="Cambria Math"/>
          </w:rPr>
          <m:t>=7781.9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="002A4EDE">
        <w:rPr>
          <w:rFonts w:eastAsiaTheme="minorEastAsia"/>
        </w:rPr>
        <w:t xml:space="preserve"> </w:t>
      </w:r>
      <w:r w:rsidR="002A4EDE" w:rsidRPr="002A4EDE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t,a</m:t>
            </m:r>
          </m:sub>
        </m:sSub>
        <m:r>
          <w:rPr>
            <w:rFonts w:ascii="Cambria Math" w:hAnsi="Cambria Math"/>
          </w:rPr>
          <m:t>=7347.8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="002A4EDE" w:rsidRPr="002A4EDE">
        <w:t>.</w:t>
      </w:r>
      <w:r w:rsidR="002A4EDE">
        <w:t xml:space="preserve"> </w:t>
      </w:r>
      <w:r w:rsidR="00953629" w:rsidRPr="00953629">
        <w:t xml:space="preserve">Using these values, the total </w:t>
      </w:r>
      <w:proofErr w:type="spellStart"/>
      <w:r w:rsidR="00953629" w:rsidRPr="00953629">
        <w:t>Δv</w:t>
      </w:r>
      <w:proofErr w:type="spellEnd"/>
      <w:r w:rsidR="00953629" w:rsidRPr="00953629">
        <w:t xml:space="preserve"> is calculated for plane changes at periapsis and apoapsis</w:t>
      </w:r>
      <w:r w:rsidR="002A4EDE" w:rsidRPr="002A4EDE">
        <w:t xml:space="preserve">. The apoapsis </w:t>
      </w:r>
      <w:r w:rsidR="002A4EDE">
        <w:t>plane change</w:t>
      </w:r>
      <w:r w:rsidR="002A4EDE" w:rsidRPr="002A4EDE">
        <w:t xml:space="preserve"> results in a lower total </w:t>
      </w:r>
      <w:proofErr w:type="spellStart"/>
      <w:r w:rsidR="002A4EDE" w:rsidRPr="002A4EDE">
        <w:t>Δv</w:t>
      </w:r>
      <w:proofErr w:type="spellEnd"/>
      <w:r w:rsidR="002A4EDE" w:rsidRPr="002A4EDE">
        <w:t xml:space="preserve"> by approximately 346 m/s, consistent with the lower orbital velocity at that point.</w:t>
      </w:r>
      <w:r w:rsidR="00953629">
        <w:t xml:space="preserve"> This result matches the trend shown in Figure 1.</w:t>
      </w:r>
    </w:p>
    <w:p w14:paraId="5F64AC67" w14:textId="77777777" w:rsidR="00DB028B" w:rsidRDefault="00DB028B">
      <w:r>
        <w:br w:type="page"/>
      </w:r>
    </w:p>
    <w:p w14:paraId="2D64A20B" w14:textId="51142D4E" w:rsidR="002A4EDE" w:rsidRDefault="00DB028B" w:rsidP="00DB028B">
      <w:pPr>
        <w:ind w:firstLine="720"/>
        <w:jc w:val="center"/>
        <w:rPr>
          <w:b/>
          <w:bCs/>
          <w:sz w:val="32"/>
          <w:szCs w:val="32"/>
        </w:rPr>
      </w:pPr>
      <w:r w:rsidRPr="00DB028B">
        <w:rPr>
          <w:b/>
          <w:bCs/>
          <w:sz w:val="32"/>
          <w:szCs w:val="32"/>
        </w:rPr>
        <w:lastRenderedPageBreak/>
        <w:t>Multi Target Comparison</w:t>
      </w:r>
    </w:p>
    <w:p w14:paraId="14D78510" w14:textId="77777777" w:rsidR="006038D9" w:rsidRDefault="00D57B77" w:rsidP="006038D9">
      <w:pPr>
        <w:rPr>
          <w:b/>
          <w:bCs/>
        </w:rPr>
      </w:pPr>
      <w:r>
        <w:rPr>
          <w:b/>
          <w:bCs/>
        </w:rPr>
        <w:t>Orbital Targets</w:t>
      </w:r>
    </w:p>
    <w:p w14:paraId="5F1EDE2D" w14:textId="09CCE771" w:rsidR="00D57B77" w:rsidRDefault="006038D9" w:rsidP="006038D9">
      <w:pPr>
        <w:jc w:val="center"/>
        <w:rPr>
          <w:b/>
          <w:bCs/>
        </w:rPr>
      </w:pPr>
      <w:r w:rsidRPr="006038D9">
        <w:rPr>
          <w:b/>
          <w:bCs/>
          <w:noProof/>
        </w:rPr>
        <w:drawing>
          <wp:inline distT="0" distB="0" distL="0" distR="0" wp14:anchorId="42ECBABC" wp14:editId="549D523C">
            <wp:extent cx="5943600" cy="2365375"/>
            <wp:effectExtent l="0" t="0" r="0" b="0"/>
            <wp:docPr id="10613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3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C66D" w14:textId="6C6B23CF" w:rsidR="006038D9" w:rsidRPr="006038D9" w:rsidRDefault="006038D9" w:rsidP="006038D9">
      <w:pPr>
        <w:rPr>
          <w:i/>
          <w:iCs/>
          <w:sz w:val="22"/>
          <w:szCs w:val="22"/>
        </w:rPr>
      </w:pPr>
      <w:r w:rsidRPr="006038D9">
        <w:rPr>
          <w:i/>
          <w:iCs/>
          <w:sz w:val="22"/>
          <w:szCs w:val="22"/>
        </w:rPr>
        <w:t>Figure 2</w:t>
      </w:r>
      <w:r>
        <w:rPr>
          <w:i/>
          <w:iCs/>
          <w:sz w:val="22"/>
          <w:szCs w:val="22"/>
        </w:rPr>
        <w:t>: List of Orbital Targets used in Figure 3 listed from lowest orbit to highest</w:t>
      </w:r>
      <w:r w:rsidR="003F717F">
        <w:rPr>
          <w:i/>
          <w:iCs/>
          <w:sz w:val="22"/>
          <w:szCs w:val="22"/>
        </w:rPr>
        <w:t>.</w:t>
      </w:r>
    </w:p>
    <w:p w14:paraId="78EC7AAE" w14:textId="4B413862" w:rsidR="00D57B77" w:rsidRDefault="00D57B77" w:rsidP="006038D9">
      <w:pPr>
        <w:rPr>
          <w:b/>
          <w:bCs/>
        </w:rPr>
      </w:pPr>
      <w:r w:rsidRPr="00D57B77">
        <w:rPr>
          <w:b/>
          <w:bCs/>
        </w:rPr>
        <w:t xml:space="preserve">Orbital Pair </w:t>
      </w:r>
      <w:proofErr w:type="spellStart"/>
      <w:r w:rsidRPr="00D57B77">
        <w:rPr>
          <w:b/>
          <w:bCs/>
        </w:rPr>
        <w:t>Δv</w:t>
      </w:r>
      <w:proofErr w:type="spellEnd"/>
      <w:r w:rsidRPr="00D57B77">
        <w:rPr>
          <w:b/>
          <w:bCs/>
        </w:rPr>
        <w:t xml:space="preserve"> Comparison</w:t>
      </w:r>
    </w:p>
    <w:p w14:paraId="46493494" w14:textId="7B0D1CCE" w:rsidR="006038D9" w:rsidRDefault="006038D9" w:rsidP="006038D9">
      <w:pPr>
        <w:jc w:val="center"/>
        <w:rPr>
          <w:b/>
          <w:bCs/>
        </w:rPr>
      </w:pPr>
      <w:r w:rsidRPr="006038D9">
        <w:rPr>
          <w:b/>
          <w:bCs/>
          <w:noProof/>
        </w:rPr>
        <w:drawing>
          <wp:inline distT="0" distB="0" distL="0" distR="0" wp14:anchorId="4117112F" wp14:editId="4DFACAF6">
            <wp:extent cx="5943600" cy="1938020"/>
            <wp:effectExtent l="0" t="0" r="0" b="5080"/>
            <wp:docPr id="15063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9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6613" w14:textId="143A1E0E" w:rsidR="00953629" w:rsidRDefault="006038D9" w:rsidP="006038D9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Figure 3: </w:t>
      </w:r>
      <w:r w:rsidRPr="006038D9">
        <w:rPr>
          <w:i/>
          <w:iCs/>
          <w:sz w:val="22"/>
          <w:szCs w:val="22"/>
        </w:rPr>
        <w:t xml:space="preserve">While the </w:t>
      </w:r>
      <w:proofErr w:type="spellStart"/>
      <w:r w:rsidRPr="002A4EDE">
        <w:rPr>
          <w:i/>
          <w:iCs/>
          <w:sz w:val="22"/>
          <w:szCs w:val="22"/>
        </w:rPr>
        <w:t>Δv</w:t>
      </w:r>
      <w:proofErr w:type="spellEnd"/>
      <w:r>
        <w:rPr>
          <w:i/>
          <w:iCs/>
          <w:sz w:val="22"/>
          <w:szCs w:val="22"/>
        </w:rPr>
        <w:t xml:space="preserve"> difference generally increases with inclination change, it is also influenced by the difference in orbital </w:t>
      </w:r>
      <w:proofErr w:type="gramStart"/>
      <w:r>
        <w:rPr>
          <w:i/>
          <w:iCs/>
          <w:sz w:val="22"/>
          <w:szCs w:val="22"/>
        </w:rPr>
        <w:t>radii</w:t>
      </w:r>
      <w:proofErr w:type="gramEnd"/>
      <w:r>
        <w:rPr>
          <w:i/>
          <w:iCs/>
          <w:sz w:val="22"/>
          <w:szCs w:val="22"/>
        </w:rPr>
        <w:t>, as smaller radius changes results in smaller velocity differences along the transfer orbit.</w:t>
      </w:r>
    </w:p>
    <w:p w14:paraId="2277853D" w14:textId="77777777" w:rsidR="00953629" w:rsidRDefault="00953629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35A8A946" w14:textId="3CF0A916" w:rsidR="006038D9" w:rsidRDefault="00953629" w:rsidP="00953629">
      <w:pPr>
        <w:jc w:val="center"/>
        <w:rPr>
          <w:b/>
          <w:bCs/>
          <w:sz w:val="32"/>
          <w:szCs w:val="32"/>
        </w:rPr>
      </w:pPr>
      <w:r w:rsidRPr="00953629">
        <w:rPr>
          <w:b/>
          <w:bCs/>
          <w:sz w:val="32"/>
          <w:szCs w:val="32"/>
        </w:rPr>
        <w:lastRenderedPageBreak/>
        <w:t>Conclusion</w:t>
      </w:r>
    </w:p>
    <w:p w14:paraId="71E30351" w14:textId="537FACA2" w:rsidR="00953629" w:rsidRPr="0072674E" w:rsidRDefault="0072674E" w:rsidP="0072674E">
      <w:pPr>
        <w:ind w:firstLine="720"/>
      </w:pPr>
      <w:r w:rsidRPr="0072674E">
        <w:t xml:space="preserve">Performing the plane change at apoapsis consistently requires less total </w:t>
      </w:r>
      <w:proofErr w:type="spellStart"/>
      <w:r w:rsidRPr="0072674E">
        <w:t>Δv</w:t>
      </w:r>
      <w:proofErr w:type="spellEnd"/>
      <w:r w:rsidRPr="0072674E">
        <w:t xml:space="preserve"> than doing it at periapsis. This is because the spacecraft is moving slowest at apoapsis, and since the cost of a plane change depends on velocity, the maneuver becomes cheaper </w:t>
      </w:r>
      <w:r w:rsidR="007F325B" w:rsidRPr="0072674E">
        <w:t>there.</w:t>
      </w:r>
      <w:r w:rsidRPr="0072674E">
        <w:t xml:space="preserve"> While the difference in </w:t>
      </w:r>
      <w:proofErr w:type="spellStart"/>
      <w:r w:rsidRPr="0072674E">
        <w:t>Δv</w:t>
      </w:r>
      <w:proofErr w:type="spellEnd"/>
      <w:r w:rsidRPr="0072674E">
        <w:t xml:space="preserve"> generally increases with the inclination change, the results also show that it depends on the difference in orbital </w:t>
      </w:r>
      <w:proofErr w:type="gramStart"/>
      <w:r w:rsidRPr="0072674E">
        <w:t>radii</w:t>
      </w:r>
      <w:proofErr w:type="gramEnd"/>
      <w:r w:rsidRPr="0072674E">
        <w:t>, since smaller radius changes lead to smaller velocity differences along the transfer orbit. Overall, this highlights how important timing is when trying to minimize fuel in orbital transfers</w:t>
      </w:r>
      <w:r>
        <w:t>.</w:t>
      </w:r>
    </w:p>
    <w:sectPr w:rsidR="00953629" w:rsidRPr="00726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174B2"/>
    <w:multiLevelType w:val="hybridMultilevel"/>
    <w:tmpl w:val="0EC87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A04D4C"/>
    <w:multiLevelType w:val="multilevel"/>
    <w:tmpl w:val="56F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052466">
    <w:abstractNumId w:val="0"/>
  </w:num>
  <w:num w:numId="2" w16cid:durableId="697048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DD"/>
    <w:rsid w:val="000C0913"/>
    <w:rsid w:val="00174169"/>
    <w:rsid w:val="00253F89"/>
    <w:rsid w:val="00294D6C"/>
    <w:rsid w:val="002A4EDE"/>
    <w:rsid w:val="003965ED"/>
    <w:rsid w:val="003F717F"/>
    <w:rsid w:val="00400C32"/>
    <w:rsid w:val="004908CC"/>
    <w:rsid w:val="004F3D33"/>
    <w:rsid w:val="006038D9"/>
    <w:rsid w:val="0063131C"/>
    <w:rsid w:val="0072674E"/>
    <w:rsid w:val="007C568D"/>
    <w:rsid w:val="007F325B"/>
    <w:rsid w:val="008165DD"/>
    <w:rsid w:val="008A363F"/>
    <w:rsid w:val="00927864"/>
    <w:rsid w:val="00953629"/>
    <w:rsid w:val="009B5E24"/>
    <w:rsid w:val="00B43607"/>
    <w:rsid w:val="00C70E31"/>
    <w:rsid w:val="00D57B77"/>
    <w:rsid w:val="00D60471"/>
    <w:rsid w:val="00D65B9B"/>
    <w:rsid w:val="00DA5F42"/>
    <w:rsid w:val="00DB028B"/>
    <w:rsid w:val="00F0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2EB7"/>
  <w15:chartTrackingRefBased/>
  <w15:docId w15:val="{220A00DA-A9C3-45F7-8C13-5E5FDFD4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5D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09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Angelici</dc:creator>
  <cp:keywords/>
  <dc:description/>
  <cp:lastModifiedBy>Michele Angelici</cp:lastModifiedBy>
  <cp:revision>2</cp:revision>
  <dcterms:created xsi:type="dcterms:W3CDTF">2026-04-06T06:51:00Z</dcterms:created>
  <dcterms:modified xsi:type="dcterms:W3CDTF">2026-04-06T06:51:00Z</dcterms:modified>
</cp:coreProperties>
</file>