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911" w:tblpY="2575"/>
        <w:tblOverlap w:val="never"/>
        <w:tblW w:w="102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1"/>
        <w:gridCol w:w="1501"/>
        <w:gridCol w:w="1289"/>
        <w:gridCol w:w="3216"/>
        <w:gridCol w:w="3216"/>
      </w:tblGrid>
      <w:tr w14:paraId="0C35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001" w:type="dxa"/>
            <w:vAlign w:val="center"/>
          </w:tcPr>
          <w:p w14:paraId="1EE5E300">
            <w:pPr>
              <w:snapToGrid w:val="0"/>
              <w:spacing w:beforeAutospacing="0"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501" w:type="dxa"/>
            <w:vAlign w:val="center"/>
          </w:tcPr>
          <w:p w14:paraId="060BFA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时间安排</w:t>
            </w:r>
          </w:p>
        </w:tc>
        <w:tc>
          <w:tcPr>
            <w:tcW w:w="1289" w:type="dxa"/>
            <w:vAlign w:val="center"/>
          </w:tcPr>
          <w:p w14:paraId="2F488C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3216" w:type="dxa"/>
            <w:vAlign w:val="center"/>
          </w:tcPr>
          <w:p w14:paraId="5D8FE9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阶段成果（目标）</w:t>
            </w:r>
          </w:p>
        </w:tc>
        <w:tc>
          <w:tcPr>
            <w:tcW w:w="3216" w:type="dxa"/>
            <w:vAlign w:val="center"/>
          </w:tcPr>
          <w:p w14:paraId="21695E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需要解决的问题/关键点</w:t>
            </w:r>
          </w:p>
        </w:tc>
      </w:tr>
      <w:tr w14:paraId="5475A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01" w:type="dxa"/>
            <w:vAlign w:val="center"/>
          </w:tcPr>
          <w:p w14:paraId="4D20B2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阶段 1</w:t>
            </w:r>
          </w:p>
        </w:tc>
        <w:tc>
          <w:tcPr>
            <w:tcW w:w="1501" w:type="dxa"/>
            <w:vAlign w:val="center"/>
          </w:tcPr>
          <w:p w14:paraId="6D72E3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 – 3.14</w:t>
            </w:r>
          </w:p>
        </w:tc>
        <w:tc>
          <w:tcPr>
            <w:tcW w:w="1289" w:type="dxa"/>
            <w:vAlign w:val="center"/>
          </w:tcPr>
          <w:p w14:paraId="17A192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产物分离与鉴定</w:t>
            </w:r>
          </w:p>
        </w:tc>
        <w:tc>
          <w:tcPr>
            <w:tcW w:w="3216" w:type="dxa"/>
            <w:vAlign w:val="center"/>
          </w:tcPr>
          <w:p w14:paraId="2B75CA8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① 获得纯净糖基化Indigoidine</w:t>
            </w:r>
            <w:r>
              <w:br w:type="textWrapping"/>
            </w:r>
            <w:r>
              <w:t>② 制作浓度参标</w:t>
            </w:r>
            <w:r>
              <w:br w:type="textWrapping"/>
            </w:r>
            <w:r>
              <w:t>③ 得到核磁特征</w:t>
            </w:r>
          </w:p>
        </w:tc>
        <w:tc>
          <w:tcPr>
            <w:tcW w:w="3216" w:type="dxa"/>
            <w:vAlign w:val="center"/>
          </w:tcPr>
          <w:p w14:paraId="39C4A43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① 主要用 HPLC 分离（寒假已预实验）</w:t>
            </w:r>
            <w:r>
              <w:br w:type="textWrapping"/>
            </w:r>
            <w:r>
              <w:t>② 冻干称量实现定量标准</w:t>
            </w:r>
            <w:r>
              <w:br w:type="textWrapping"/>
            </w:r>
            <w:r>
              <w:t>③ 核磁可选，飞总预计 3.1 前</w:t>
            </w:r>
            <w:r>
              <w:rPr>
                <w:rFonts w:hint="eastAsia"/>
                <w:lang w:val="en-US" w:eastAsia="zh-CN"/>
              </w:rPr>
              <w:t>会帮忙</w:t>
            </w:r>
            <w:r>
              <w:t>测一次</w:t>
            </w:r>
          </w:p>
        </w:tc>
      </w:tr>
      <w:tr w14:paraId="00118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01" w:type="dxa"/>
            <w:vAlign w:val="center"/>
          </w:tcPr>
          <w:p w14:paraId="6A5DA4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阶段 2</w:t>
            </w:r>
          </w:p>
        </w:tc>
        <w:tc>
          <w:tcPr>
            <w:tcW w:w="1501" w:type="dxa"/>
            <w:vAlign w:val="center"/>
          </w:tcPr>
          <w:p w14:paraId="552B1B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 – 5.20（初赛材料截止）</w:t>
            </w:r>
          </w:p>
        </w:tc>
        <w:tc>
          <w:tcPr>
            <w:tcW w:w="1289" w:type="dxa"/>
            <w:vAlign w:val="center"/>
          </w:tcPr>
          <w:p w14:paraId="7F9308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基因敲除与过表达</w:t>
            </w:r>
          </w:p>
        </w:tc>
        <w:tc>
          <w:tcPr>
            <w:tcW w:w="3216" w:type="dxa"/>
            <w:vAlign w:val="center"/>
          </w:tcPr>
          <w:p w14:paraId="3C97CF7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① 完成 5–8 个基因敲除（</w:t>
            </w:r>
            <w:r>
              <w:rPr>
                <w:rFonts w:hint="eastAsia"/>
                <w:lang w:val="en-US" w:eastAsia="zh-CN"/>
              </w:rPr>
              <w:t>预计</w:t>
            </w:r>
            <w:r>
              <w:t xml:space="preserve"> 6 个</w:t>
            </w:r>
            <w:r>
              <w:rPr>
                <w:rFonts w:hint="eastAsia"/>
                <w:lang w:val="en-US" w:eastAsia="zh-CN"/>
              </w:rPr>
              <w:t>基因，包括组合</w:t>
            </w:r>
            <w:r>
              <w:t>）</w:t>
            </w:r>
            <w:r>
              <w:br w:type="textWrapping"/>
            </w:r>
            <w:r>
              <w:t>② 对上述基因进行过表达</w:t>
            </w:r>
          </w:p>
        </w:tc>
        <w:tc>
          <w:tcPr>
            <w:tcW w:w="3216" w:type="dxa"/>
            <w:vAlign w:val="center"/>
          </w:tcPr>
          <w:p w14:paraId="35B5873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① 挑选 3 个已报道 + 3 个未报道基因</w:t>
            </w:r>
            <w:r>
              <w:br w:type="textWrapping"/>
            </w:r>
            <w:r>
              <w:t xml:space="preserve">② </w:t>
            </w:r>
            <w:r>
              <w:rPr>
                <w:rFonts w:hint="eastAsia"/>
                <w:lang w:val="en-US" w:eastAsia="zh-CN"/>
              </w:rPr>
              <w:t>得到</w:t>
            </w:r>
            <w:r>
              <w:t>BAP1-pCAS</w:t>
            </w:r>
            <w:r>
              <w:rPr>
                <w:rFonts w:hint="eastAsia"/>
                <w:lang w:eastAsia="zh-CN"/>
              </w:rPr>
              <w:t>（</w:t>
            </w:r>
            <w:r>
              <w:t>敲除背景统一在 BAP1</w:t>
            </w:r>
            <w:r>
              <w:rPr>
                <w:rFonts w:hint="eastAsia"/>
                <w:lang w:val="en-US" w:eastAsia="zh-CN"/>
              </w:rPr>
              <w:t>故</w:t>
            </w:r>
            <w:r>
              <w:t>需先做）</w:t>
            </w:r>
            <w:r>
              <w:br w:type="textWrapping"/>
            </w:r>
            <w:r>
              <w:t>③ 敲除与过表达并行</w:t>
            </w:r>
            <w:r>
              <w:br w:type="textWrapping"/>
            </w:r>
            <w:r>
              <w:t>④ 正向结果进一步组合筛选</w:t>
            </w:r>
          </w:p>
        </w:tc>
      </w:tr>
      <w:tr w14:paraId="558A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01" w:type="dxa"/>
            <w:vAlign w:val="center"/>
          </w:tcPr>
          <w:p w14:paraId="26A644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阶段 3</w:t>
            </w:r>
          </w:p>
        </w:tc>
        <w:tc>
          <w:tcPr>
            <w:tcW w:w="1501" w:type="dxa"/>
            <w:vAlign w:val="center"/>
          </w:tcPr>
          <w:p w14:paraId="110AFE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 – 3.14</w:t>
            </w:r>
          </w:p>
        </w:tc>
        <w:tc>
          <w:tcPr>
            <w:tcW w:w="1289" w:type="dxa"/>
            <w:vAlign w:val="center"/>
          </w:tcPr>
          <w:p w14:paraId="34FDC0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组合筛选</w:t>
            </w:r>
          </w:p>
        </w:tc>
        <w:tc>
          <w:tcPr>
            <w:tcW w:w="3216" w:type="dxa"/>
            <w:vAlign w:val="center"/>
          </w:tcPr>
          <w:p w14:paraId="3F8CD1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确定最优组合菌株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(</w:t>
            </w:r>
            <w:r>
              <w:t>依赖</w:t>
            </w:r>
            <w:r>
              <w:rPr>
                <w:rFonts w:hint="eastAsia"/>
                <w:lang w:val="en-US" w:eastAsia="zh-CN"/>
              </w:rPr>
              <w:t>阶段1的</w:t>
            </w:r>
            <w:r>
              <w:t>定量方案）</w:t>
            </w:r>
          </w:p>
        </w:tc>
        <w:tc>
          <w:tcPr>
            <w:tcW w:w="3216" w:type="dxa"/>
            <w:vAlign w:val="center"/>
          </w:tcPr>
          <w:p w14:paraId="40BCF3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① 统一用 LB 培养基发酵</w:t>
            </w:r>
            <w:r>
              <w:br w:type="textWrapping"/>
            </w:r>
            <w:r>
              <w:t>② IndA PCR 若</w:t>
            </w:r>
            <w:r>
              <w:rPr>
                <w:rFonts w:hint="eastAsia"/>
                <w:lang w:val="en-US" w:eastAsia="zh-CN"/>
              </w:rPr>
              <w:t>再</w:t>
            </w:r>
            <w:r>
              <w:t>失败</w:t>
            </w:r>
            <w:r>
              <w:rPr>
                <w:rFonts w:hint="eastAsia"/>
                <w:lang w:val="en-US" w:eastAsia="zh-CN"/>
              </w:rPr>
              <w:t>则</w:t>
            </w:r>
            <w:r>
              <w:t>考虑公司合成</w:t>
            </w:r>
            <w:r>
              <w:br w:type="textWrapping"/>
            </w:r>
            <w:r>
              <w:t>③ 飞总预计返校前</w:t>
            </w:r>
            <w:r>
              <w:rPr>
                <w:rFonts w:hint="eastAsia"/>
                <w:lang w:val="en-US" w:eastAsia="zh-CN"/>
              </w:rPr>
              <w:t>帮忙</w:t>
            </w:r>
            <w:r>
              <w:t>完成 IndA 系列组合菌</w:t>
            </w:r>
          </w:p>
        </w:tc>
      </w:tr>
      <w:tr w14:paraId="4F4D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01" w:type="dxa"/>
            <w:vAlign w:val="center"/>
          </w:tcPr>
          <w:p w14:paraId="3DAE43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阶段 4</w:t>
            </w:r>
          </w:p>
        </w:tc>
        <w:tc>
          <w:tcPr>
            <w:tcW w:w="1501" w:type="dxa"/>
            <w:vAlign w:val="center"/>
          </w:tcPr>
          <w:p w14:paraId="3686C4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3.14 – 5.1</w:t>
            </w:r>
          </w:p>
        </w:tc>
        <w:tc>
          <w:tcPr>
            <w:tcW w:w="1289" w:type="dxa"/>
            <w:vAlign w:val="center"/>
          </w:tcPr>
          <w:p w14:paraId="44C4C1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发酵条件优化</w:t>
            </w:r>
            <w:r>
              <w:rPr>
                <w:rFonts w:hint="eastAsia"/>
                <w:lang w:val="en-US" w:eastAsia="zh-CN"/>
              </w:rPr>
              <w:t>(初步</w:t>
            </w:r>
            <w:r>
              <w:t>）</w:t>
            </w:r>
          </w:p>
        </w:tc>
        <w:tc>
          <w:tcPr>
            <w:tcW w:w="3216" w:type="dxa"/>
            <w:vAlign w:val="center"/>
          </w:tcPr>
          <w:p w14:paraId="1A7D57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得到最优C源、N源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t>增加可视化数据量</w:t>
            </w:r>
          </w:p>
        </w:tc>
        <w:tc>
          <w:tcPr>
            <w:tcW w:w="3216" w:type="dxa"/>
            <w:vAlign w:val="center"/>
          </w:tcPr>
          <w:p w14:paraId="44A665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简单优化方向：C源、N源、温度、pH 等</w:t>
            </w:r>
            <w:r>
              <w:br w:type="textWrapping"/>
            </w:r>
            <w:r>
              <w:t>重点是补数据，不是核心工作</w:t>
            </w:r>
          </w:p>
        </w:tc>
      </w:tr>
      <w:tr w14:paraId="3533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01" w:type="dxa"/>
            <w:vAlign w:val="center"/>
          </w:tcPr>
          <w:p w14:paraId="643BF1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阶段 5</w:t>
            </w:r>
          </w:p>
        </w:tc>
        <w:tc>
          <w:tcPr>
            <w:tcW w:w="1501" w:type="dxa"/>
            <w:vAlign w:val="center"/>
          </w:tcPr>
          <w:p w14:paraId="27245A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5.1 – 7.20</w:t>
            </w:r>
          </w:p>
        </w:tc>
        <w:tc>
          <w:tcPr>
            <w:tcW w:w="1289" w:type="dxa"/>
            <w:vAlign w:val="center"/>
          </w:tcPr>
          <w:p w14:paraId="5A38ACD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应用探索</w:t>
            </w:r>
          </w:p>
        </w:tc>
        <w:tc>
          <w:tcPr>
            <w:tcW w:w="3216" w:type="dxa"/>
            <w:vAlign w:val="center"/>
          </w:tcPr>
          <w:p w14:paraId="757F4F3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① 活菌染色</w:t>
            </w:r>
            <w:r>
              <w:br w:type="textWrapping"/>
            </w:r>
            <w:r>
              <w:t>② 抗氧化实验</w:t>
            </w:r>
            <w:r>
              <w:br w:type="textWrapping"/>
            </w:r>
            <w:r>
              <w:t>③ 抗菌性研究</w:t>
            </w:r>
            <w:r>
              <w:br w:type="textWrapping"/>
            </w:r>
            <w:r>
              <w:t>④ pH 检测应用</w:t>
            </w:r>
            <w:r>
              <w:br w:type="textWrapping"/>
            </w:r>
            <w:r>
              <w:t>⑤ 金属离子螯合作用</w:t>
            </w:r>
          </w:p>
        </w:tc>
        <w:tc>
          <w:tcPr>
            <w:tcW w:w="3216" w:type="dxa"/>
            <w:vAlign w:val="center"/>
          </w:tcPr>
          <w:p w14:paraId="227DC3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活菌染色需糖基化比例高 → 要求 B 酶高活性</w:t>
            </w:r>
            <w:r>
              <w:br w:type="textWrapping"/>
            </w:r>
            <w:r>
              <w:t>抗菌性需比较糖基化前后差异</w:t>
            </w:r>
          </w:p>
          <w:p w14:paraId="78737A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PH检测可结合文献进一步探究</w:t>
            </w:r>
          </w:p>
        </w:tc>
      </w:tr>
      <w:tr w14:paraId="59C6D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01" w:type="dxa"/>
            <w:vAlign w:val="center"/>
          </w:tcPr>
          <w:p w14:paraId="1B43271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阶段 6</w:t>
            </w:r>
          </w:p>
        </w:tc>
        <w:tc>
          <w:tcPr>
            <w:tcW w:w="1501" w:type="dxa"/>
            <w:vAlign w:val="center"/>
          </w:tcPr>
          <w:p w14:paraId="56368A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5.20 – 7.20（初赛后至决赛）</w:t>
            </w:r>
          </w:p>
        </w:tc>
        <w:tc>
          <w:tcPr>
            <w:tcW w:w="1289" w:type="dxa"/>
            <w:vAlign w:val="center"/>
          </w:tcPr>
          <w:p w14:paraId="674AE3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补充数据与完善实验</w:t>
            </w:r>
          </w:p>
        </w:tc>
        <w:tc>
          <w:tcPr>
            <w:tcW w:w="3216" w:type="dxa"/>
            <w:vAlign w:val="center"/>
          </w:tcPr>
          <w:p w14:paraId="029179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获得更多实验数据支撑决赛材料</w:t>
            </w:r>
          </w:p>
        </w:tc>
        <w:tc>
          <w:tcPr>
            <w:tcW w:w="3216" w:type="dxa"/>
            <w:vAlign w:val="center"/>
          </w:tcPr>
          <w:p w14:paraId="5F76C5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补充</w:t>
            </w:r>
            <w:r>
              <w:t>实验、多敲几个基因、完善结果展示</w:t>
            </w:r>
          </w:p>
        </w:tc>
      </w:tr>
    </w:tbl>
    <w:p w14:paraId="60678E76">
      <w:pPr>
        <w:jc w:val="center"/>
        <w:rPr>
          <w:rFonts w:hint="default" w:ascii="Times New Roman" w:hAnsi="Times New Roman" w:eastAsia="黑体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eastAsia="黑体" w:cs="Times New Roman"/>
          <w:sz w:val="44"/>
          <w:szCs w:val="44"/>
          <w:lang w:val="en-US" w:eastAsia="zh-CN"/>
        </w:rPr>
        <w:t>Indochrome 项目计划表</w:t>
      </w:r>
      <w:bookmarkStart w:id="0" w:name="_GoBack"/>
      <w:bookmarkEnd w:id="0"/>
    </w:p>
    <w:p w14:paraId="21E22039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31B66B05">
      <w:pP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3.9~3.15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计划</w:t>
      </w:r>
    </w:p>
    <w:p w14:paraId="520D55FD">
      <w:pPr>
        <w:ind w:left="562" w:leftChars="0" w:hanging="562" w:hangingChars="2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1.0 该阶段进度：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已知Indochrome可能含有4或5个同分异构体，已有的分离方法不太现实，现不打算完全分离，最终就以混合物的形态研究，但是需要和Indigoidine区分（测量OD600比较浓度）。已用水和甲醇混合过正向硅胶柱，但是效果不佳，无法分离。</w:t>
      </w:r>
    </w:p>
    <w:p w14:paraId="055E7F14">
      <w:pPr>
        <w:ind w:left="560" w:leftChars="0" w:hanging="560" w:hangingChars="2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1.1 用二氯甲烷和甲醇过正向硅胶柱</w:t>
      </w:r>
      <w:r>
        <w:commentReference w:id="0"/>
      </w:r>
    </w:p>
    <w:p w14:paraId="24E0EA83">
      <w:pPr>
        <w:ind w:left="562" w:leftChars="0" w:hanging="562" w:hangingChars="2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2.0 该阶段进度：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一共8个基因，都已经构建好载体。</w:t>
      </w:r>
    </w:p>
    <w:p w14:paraId="41026CF2">
      <w:pPr>
        <w:ind w:left="560" w:leftChars="0" w:hanging="560" w:hangingChars="2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2.1 制备BAP1-pCAS：目前进展，pCAS转进了DH10b（前两次失败原因是保菌管里菌已经基本死掉）</w:t>
      </w:r>
    </w:p>
    <w:p w14:paraId="73ADDCF4">
      <w:pPr>
        <w:ind w:left="560" w:leftChars="0" w:hanging="560" w:hangingChars="2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2.2 基因敲除：完成8个基因的敲除</w:t>
      </w:r>
    </w:p>
    <w:p w14:paraId="58852F54">
      <w:pPr>
        <w:ind w:left="562" w:leftChars="0" w:hanging="562" w:hangingChars="2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3.0 该阶段进度：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已经得到所有组合，所有组合也都已经得到种子液</w:t>
      </w:r>
    </w:p>
    <w:p w14:paraId="01EA392E">
      <w:pPr>
        <w:ind w:left="560" w:leftChars="0" w:hanging="560" w:hangingChars="2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3.1 第一次批量发酵实验：5mL发酵，注意同意操作，可重复性。</w:t>
      </w:r>
    </w:p>
    <w:p w14:paraId="50FACBF2">
      <w:pPr>
        <w:ind w:left="560" w:leftChars="0" w:hanging="560" w:hangingChars="2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 固定加IPTG的时间，定时取50uL，离心，检测上清液OD600（除菌和Indigoidine）,加IPTG后，4，6，12（初实验）</w:t>
      </w:r>
    </w:p>
    <w:p w14:paraId="6EEA9029">
      <w:pPr>
        <w:ind w:left="560" w:leftChars="0" w:hanging="560" w:hangingChars="2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3.2 第二次批量发酵实验：6，8，10，12</w:t>
      </w:r>
    </w:p>
    <w:p w14:paraId="7BAFF791">
      <w:pPr>
        <w:ind w:left="560" w:leftChars="0" w:hanging="560" w:hangingChars="2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3.3 第三次批量发酵实验：重复</w:t>
      </w:r>
    </w:p>
    <w:p w14:paraId="3253B324">
      <w:pPr>
        <w:ind w:left="560" w:leftChars="0" w:hanging="560" w:hangingChars="2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64E2DE0E">
      <w:pPr>
        <w:ind w:left="643" w:leftChars="0" w:hanging="643" w:hangingChars="200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26.3.10项目计划调整</w:t>
      </w:r>
    </w:p>
    <w:p w14:paraId="365B65B6">
      <w:pPr>
        <w:numPr>
          <w:ilvl w:val="0"/>
          <w:numId w:val="1"/>
        </w:numPr>
        <w:ind w:left="560" w:leftChars="0" w:hanging="560" w:hangingChars="2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目前最大问题为：BAP1的敲除依旧有问题，之前pKOV敲除也有问题，于是打算换成BL21敲除，需要重新理清楚一条逻辑线条。</w:t>
      </w:r>
    </w:p>
    <w:p w14:paraId="177116B6">
      <w:pPr>
        <w:numPr>
          <w:ilvl w:val="0"/>
          <w:numId w:val="1"/>
        </w:numPr>
        <w:ind w:left="560" w:leftChars="0" w:hanging="560" w:hangingChars="2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前情提要：①BAP1可以当作是含有sfp1基因的BL21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      ②sfp基因也有5各候选基因可以用，已有文献对于各个A系列酶已经进行了sfp基因筛选，我们只需要得到最优A酶之后选择对应的sfp基因即可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ab/>
        <w:t xml:space="preserve">       ③sfp基因要发挥作用需要接在A系列酶后面，在同一个质粒中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      ④目前B系列酶普遍不如A系列酶效率</w:t>
      </w:r>
    </w:p>
    <w:p w14:paraId="3FEDFECD">
      <w:pPr>
        <w:numPr>
          <w:ilvl w:val="0"/>
          <w:numId w:val="1"/>
        </w:numPr>
        <w:ind w:left="560" w:leftChars="0" w:hanging="560" w:hangingChars="2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新逻辑线条大致为：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（1）先得到A B系列酶最优组合（这是一切后续的核心），在最优组合下进行优化。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2）优化的内容包括①sfp基因选择；②基因的敲除和过表达；③A、B系列基因的位置（将A、B基因放在一个质粒上，使A和B基因更靠近，也使A、B酶更靠近，能使A酶发挥作用后B酶立即作用）④增加B系列酶的剂量（基因的剂量效应，将两个或几个B酶基因转入到同一个质粒中）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（3）于此同时进行Indochrome的理化性质探究，包括爬板子，过柱子，过HPLC，用得到的最优AB组合做体外级联反应等等，用于对应用的探究过程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（4）研究应用，包括金属螯合和PH指示等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（5）在这最后的发酵条件优化，例如：最优C源、N源等</w:t>
      </w:r>
    </w:p>
    <w:p w14:paraId="65F6B9AC">
      <w:pPr>
        <w:numPr>
          <w:ilvl w:val="0"/>
          <w:numId w:val="1"/>
        </w:numPr>
        <w:ind w:left="560" w:leftChars="0" w:hanging="560" w:hangingChars="2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接下来需要做的几条大线：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（1）</w:t>
      </w:r>
      <w:r>
        <w:rPr>
          <w:rFonts w:hint="eastAsia" w:ascii="Times New Roman" w:hAnsi="Times New Roman" w:cs="Times New Roman"/>
          <w:b/>
          <w:bCs/>
          <w:color w:val="C81D31" w:themeColor="accent6" w:themeShade="BF"/>
          <w:sz w:val="28"/>
          <w:szCs w:val="28"/>
          <w:u w:val="single"/>
          <w:lang w:val="en-US" w:eastAsia="zh-CN"/>
        </w:rPr>
        <w:t>最优先级（重中之重）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u w:val="none"/>
          <w:lang w:val="en-US" w:eastAsia="zh-CN"/>
        </w:rPr>
        <w:t>得到A和B系列最优组合，发酵流程会再优化，然后以最优组合得到最佳sfp基因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u w:val="none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u w:val="none"/>
          <w:lang w:val="en-US" w:eastAsia="zh-CN"/>
        </w:rPr>
        <w:t>（2）于此同时可以进行基因敲除（敲除完成后需要进行发酵的时候需要依赖最优组合和最佳sfp）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u w:val="none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u w:val="none"/>
          <w:lang w:val="en-US" w:eastAsia="zh-CN"/>
        </w:rPr>
        <w:t xml:space="preserve">    ①再次尝试BAP1中敲除基因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u w:val="none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u w:val="none"/>
          <w:lang w:val="en-US" w:eastAsia="zh-CN"/>
        </w:rPr>
        <w:t xml:space="preserve">    ②以ΔglsA-BL21-pCAS为基础进行敲除基因（以结果为导向，暂时不需要所有单基因敲除菌株)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u w:val="none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u w:val="none"/>
          <w:lang w:val="en-US" w:eastAsia="zh-CN"/>
        </w:rPr>
        <w:t>（3）理化性质探究，过柱子，HPLC，得到最优组合后体外级联反应等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周奕旭" w:date="2026-03-09T11:42:17Z" w:initials="">
    <w:p w14:paraId="7EA6E6A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要不要体外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得到最优组合之后再做，放在理化性质探究的部分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EA6E6A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569F93"/>
    <w:multiLevelType w:val="singleLevel"/>
    <w:tmpl w:val="44569F9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周奕旭">
    <w15:presenceInfo w15:providerId="WPS Office" w15:userId="61954021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8C2198"/>
    <w:rsid w:val="278C2198"/>
    <w:rsid w:val="6EED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827</Words>
  <Characters>998</Characters>
  <Lines>0</Lines>
  <Paragraphs>0</Paragraphs>
  <TotalTime>478</TotalTime>
  <ScaleCrop>false</ScaleCrop>
  <LinksUpToDate>false</LinksUpToDate>
  <CharactersWithSpaces>1082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2026-03-08T14:59:00Z</dcterms:created>
  <dc:creator>周奕旭</dc:creator>
  <cp:lastModifiedBy>周奕旭</cp:lastModifiedBy>
  <dcterms:modified xsi:type="dcterms:W3CDTF">2026-03-10T15:47:51Z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7084A6A29F0D4C18B2C9A7299DD38FFC_13</vt:lpwstr>
  </property>
  <property fmtid="{D5CDD505-2E9C-101B-9397-08002B2CF9AE}" pid="4" name="KSOTemplateDocerSaveRecord">
    <vt:lpwstr>eyJoZGlkIjoiYjk5ODM0YmMxOWJiYWQyNDU4MGIzYWRmYTA0ZmI5NDciLCJ1c2VySWQiOiIxNzM5NzYzNjY1In0=</vt:lpwstr>
  </property>
</Properties>
</file>