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2"/>
        <w:rPr>
          <w:sz w:val="44"/>
          <w:szCs w:val="44"/>
        </w:rPr>
      </w:pPr>
      <w:bookmarkStart w:id="0" w:name="_Toc14358695"/>
      <w:r>
        <w:rPr>
          <w:rFonts w:hint="eastAsia"/>
          <w:sz w:val="44"/>
          <w:szCs w:val="44"/>
        </w:rPr>
        <w:t>应急广播平台</w:t>
      </w:r>
      <w:bookmarkEnd w:id="0"/>
      <w:bookmarkStart w:id="2" w:name="_GoBack"/>
      <w:bookmarkEnd w:id="2"/>
      <w:r>
        <w:rPr>
          <w:rFonts w:hint="eastAsia"/>
          <w:sz w:val="44"/>
          <w:szCs w:val="44"/>
          <w:lang w:eastAsia="zh-CN"/>
        </w:rPr>
        <w:t>升级</w:t>
      </w:r>
      <w:r>
        <w:rPr>
          <w:rFonts w:hint="eastAsia"/>
          <w:sz w:val="44"/>
          <w:szCs w:val="44"/>
        </w:rPr>
        <w:t>说明书</w:t>
      </w:r>
    </w:p>
    <w:p/>
    <w:p/>
    <w:p/>
    <w:p/>
    <w:p/>
    <w:p/>
    <w:p/>
    <w:p/>
    <w:p/>
    <w:p/>
    <w:p/>
    <w:p/>
    <w:p/>
    <w:p/>
    <w:tbl>
      <w:tblPr>
        <w:tblStyle w:val="13"/>
        <w:tblW w:w="6560" w:type="dxa"/>
        <w:jc w:val="center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2360"/>
        <w:gridCol w:w="820"/>
        <w:gridCol w:w="2220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spacing w:before="120"/>
              <w:jc w:val="center"/>
              <w:rPr>
                <w:sz w:val="21"/>
              </w:rPr>
            </w:pPr>
            <w:r>
              <w:rPr>
                <w:rFonts w:hint="eastAsia"/>
              </w:rPr>
              <w:t>编写</w:t>
            </w:r>
          </w:p>
        </w:tc>
        <w:tc>
          <w:tcPr>
            <w:tcW w:w="2360" w:type="dxa"/>
            <w:tcBorders>
              <w:top w:val="single" w:color="999999" w:sz="4" w:space="0"/>
              <w:left w:val="nil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spacing w:before="120"/>
              <w:jc w:val="center"/>
              <w:rPr>
                <w:color w:val="0000FF"/>
              </w:rPr>
            </w:pPr>
            <w:r>
              <w:rPr>
                <w:rFonts w:hint="eastAsia"/>
              </w:rPr>
              <w:t>刘华云</w:t>
            </w:r>
          </w:p>
        </w:tc>
        <w:tc>
          <w:tcPr>
            <w:tcW w:w="820" w:type="dxa"/>
            <w:tcBorders>
              <w:top w:val="single" w:color="999999" w:sz="4" w:space="0"/>
              <w:left w:val="nil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spacing w:before="12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220" w:type="dxa"/>
            <w:tcBorders>
              <w:top w:val="single" w:color="999999" w:sz="4" w:space="0"/>
              <w:left w:val="nil"/>
              <w:bottom w:val="single" w:color="999999" w:sz="4" w:space="0"/>
              <w:right w:val="single" w:color="999999" w:sz="4" w:space="0"/>
            </w:tcBorders>
          </w:tcPr>
          <w:p>
            <w:pPr>
              <w:spacing w:before="1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20</w:t>
            </w:r>
            <w:r>
              <w:rPr>
                <w:rFonts w:ascii="宋体" w:hAnsi="宋体"/>
              </w:rPr>
              <w:t>年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月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spacing w:before="120"/>
              <w:jc w:val="center"/>
              <w:rPr>
                <w:rFonts w:ascii="Calibri" w:hAnsi="Calibri"/>
              </w:rPr>
            </w:pPr>
            <w:r>
              <w:rPr>
                <w:rFonts w:hint="eastAsia"/>
              </w:rPr>
              <w:t>审核</w:t>
            </w:r>
          </w:p>
        </w:tc>
        <w:tc>
          <w:tcPr>
            <w:tcW w:w="2360" w:type="dxa"/>
            <w:tcBorders>
              <w:top w:val="single" w:color="999999" w:sz="4" w:space="0"/>
              <w:left w:val="nil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spacing w:before="120"/>
              <w:jc w:val="center"/>
              <w:rPr>
                <w:color w:val="0000FF"/>
              </w:rPr>
            </w:pPr>
          </w:p>
        </w:tc>
        <w:tc>
          <w:tcPr>
            <w:tcW w:w="820" w:type="dxa"/>
            <w:tcBorders>
              <w:top w:val="single" w:color="999999" w:sz="4" w:space="0"/>
              <w:left w:val="nil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spacing w:before="12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220" w:type="dxa"/>
            <w:tcBorders>
              <w:top w:val="single" w:color="999999" w:sz="4" w:space="0"/>
              <w:left w:val="nil"/>
              <w:bottom w:val="single" w:color="999999" w:sz="4" w:space="0"/>
              <w:right w:val="single" w:color="999999" w:sz="4" w:space="0"/>
            </w:tcBorders>
          </w:tcPr>
          <w:p>
            <w:pPr>
              <w:spacing w:before="120"/>
              <w:jc w:val="center"/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spacing w:before="120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360" w:type="dxa"/>
            <w:tcBorders>
              <w:top w:val="single" w:color="999999" w:sz="4" w:space="0"/>
              <w:left w:val="nil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spacing w:before="120"/>
              <w:jc w:val="center"/>
              <w:rPr>
                <w:color w:val="0000FF"/>
              </w:rPr>
            </w:pPr>
          </w:p>
        </w:tc>
        <w:tc>
          <w:tcPr>
            <w:tcW w:w="820" w:type="dxa"/>
            <w:tcBorders>
              <w:top w:val="single" w:color="999999" w:sz="4" w:space="0"/>
              <w:left w:val="nil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spacing w:before="12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220" w:type="dxa"/>
            <w:tcBorders>
              <w:top w:val="single" w:color="999999" w:sz="4" w:space="0"/>
              <w:left w:val="nil"/>
              <w:bottom w:val="single" w:color="999999" w:sz="4" w:space="0"/>
              <w:right w:val="single" w:color="999999" w:sz="4" w:space="0"/>
            </w:tcBorders>
          </w:tcPr>
          <w:p>
            <w:pPr>
              <w:spacing w:before="120"/>
              <w:jc w:val="center"/>
            </w:pPr>
          </w:p>
        </w:tc>
      </w:tr>
    </w:tbl>
    <w:p>
      <w:pPr>
        <w:tabs>
          <w:tab w:val="left" w:pos="1210"/>
        </w:tabs>
      </w:pPr>
    </w:p>
    <w:p>
      <w:pPr>
        <w:tabs>
          <w:tab w:val="left" w:pos="1210"/>
        </w:tabs>
      </w:pPr>
    </w:p>
    <w:p>
      <w:pPr>
        <w:spacing w:before="120"/>
        <w:ind w:firstLine="482"/>
        <w:jc w:val="center"/>
        <w:rPr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湖南康通电子股份有限公司</w:t>
      </w:r>
    </w:p>
    <w:p>
      <w:pPr>
        <w:tabs>
          <w:tab w:val="left" w:pos="1210"/>
        </w:tabs>
      </w:pPr>
    </w:p>
    <w:p>
      <w:pPr>
        <w:tabs>
          <w:tab w:val="left" w:pos="1210"/>
        </w:tabs>
        <w:sectPr>
          <w:headerReference r:id="rId5" w:type="first"/>
          <w:headerReference r:id="rId3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ab/>
      </w:r>
    </w:p>
    <w:sdt>
      <w:sdtPr>
        <w:rPr>
          <w:rFonts w:ascii="Times New Roman" w:hAnsi="Times New Roman" w:eastAsia="宋体" w:cstheme="minorBidi"/>
          <w:color w:val="auto"/>
          <w:kern w:val="2"/>
          <w:sz w:val="24"/>
          <w:szCs w:val="22"/>
          <w:lang w:val="zh-CN"/>
        </w:rPr>
        <w:id w:val="-72360215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27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"_Toc14358695" </w:instrText>
          </w:r>
          <w:r>
            <w:fldChar w:fldCharType="separate"/>
          </w:r>
          <w:r>
            <w:rPr>
              <w:rStyle w:val="17"/>
            </w:rPr>
            <w:t>应急广播平台</w:t>
          </w:r>
          <w:r>
            <w:rPr>
              <w:rStyle w:val="17"/>
              <w:rFonts w:hint="eastAsia"/>
              <w:lang w:eastAsia="zh-CN"/>
            </w:rPr>
            <w:t>升级</w:t>
          </w:r>
          <w:r>
            <w:tab/>
          </w:r>
          <w:r>
            <w:fldChar w:fldCharType="begin"/>
          </w:r>
          <w:r>
            <w:instrText xml:space="preserve"> PAGEREF _Toc14358695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"_Toc14358697"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rPr>
              <w:rStyle w:val="17"/>
            </w:rPr>
            <w:t xml:space="preserve"> </w:t>
          </w:r>
          <w:r>
            <w:rPr>
              <w:rStyle w:val="17"/>
              <w:rFonts w:hint="eastAsia"/>
            </w:rPr>
            <w:t>离线版</w:t>
          </w:r>
          <w:r>
            <w:rPr>
              <w:rStyle w:val="17"/>
              <w:rFonts w:hint="eastAsia"/>
              <w:lang w:eastAsia="zh-CN"/>
            </w:rPr>
            <w:t>升级</w:t>
          </w:r>
          <w:r>
            <w:tab/>
          </w:r>
          <w:r>
            <w:fldChar w:fldCharType="begin"/>
          </w:r>
          <w:r>
            <w:instrText xml:space="preserve"> PAGEREF _Toc14358697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begin"/>
          </w:r>
          <w:r>
            <w:instrText xml:space="preserve"> HYPERLINK \l "_Toc14358698" </w:instrText>
          </w:r>
          <w:r>
            <w:fldChar w:fldCharType="separate"/>
          </w:r>
          <w:r>
            <w:rPr>
              <w:rStyle w:val="17"/>
            </w:rPr>
            <w:t xml:space="preserve">3 </w:t>
          </w:r>
          <w:r>
            <w:rPr>
              <w:rStyle w:val="17"/>
              <w:rFonts w:hint="eastAsia"/>
            </w:rPr>
            <w:t>验证</w:t>
          </w:r>
          <w:r>
            <w:tab/>
          </w:r>
          <w:r>
            <w:fldChar w:fldCharType="begin"/>
          </w:r>
          <w:r>
            <w:instrText xml:space="preserve"> PAGEREF _Toc14358698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numPr>
          <w:numId w:val="0"/>
        </w:numPr>
      </w:pPr>
      <w:bookmarkStart w:id="1" w:name="_Toc14358698"/>
    </w:p>
    <w:bookmarkEnd w:id="1"/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.离线版</w:t>
      </w:r>
      <w:r>
        <w:rPr>
          <w:rFonts w:hint="eastAsia"/>
          <w:lang w:eastAsia="zh-CN"/>
        </w:rPr>
        <w:t>升级</w:t>
      </w:r>
    </w:p>
    <w:p>
      <w:pPr>
        <w:pStyle w:val="25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上传并解压</w:t>
      </w:r>
      <w:r>
        <w:rPr>
          <w:rFonts w:hint="eastAsia"/>
          <w:lang w:val="en-US" w:eastAsia="zh-CN"/>
        </w:rPr>
        <w:t>appimages.tar文件</w:t>
      </w:r>
      <w:r>
        <w:rPr>
          <w:rFonts w:hint="eastAsia"/>
        </w:rPr>
        <w:t>到</w:t>
      </w:r>
      <w:r>
        <w:rPr>
          <w:rFonts w:hint="eastAsia"/>
          <w:lang w:eastAsia="zh-CN"/>
        </w:rPr>
        <w:t>服务器</w:t>
      </w:r>
      <w:r>
        <w:rPr>
          <w:rFonts w:hint="eastAsia"/>
        </w:rPr>
        <w:t>目录</w:t>
      </w:r>
      <w:r>
        <w:t>/</w:t>
      </w:r>
      <w:r>
        <w:rPr>
          <w:rFonts w:hint="eastAsia"/>
        </w:rPr>
        <w:t>usr/local/comtom/package</w:t>
      </w:r>
      <w:r>
        <w:t>/appimages</w:t>
      </w:r>
      <w:r>
        <w:rPr>
          <w:rFonts w:hint="eastAsia"/>
        </w:rPr>
        <w:t>下：</w:t>
      </w:r>
    </w:p>
    <w:p>
      <w:pPr>
        <w:ind w:firstLine="720" w:firstLineChars="300"/>
      </w:pPr>
      <w:r>
        <w:rPr>
          <w:rFonts w:hint="eastAsia"/>
        </w:rPr>
        <w:t xml:space="preserve">cd </w:t>
      </w:r>
      <w:r>
        <w:t>/</w:t>
      </w:r>
      <w:r>
        <w:rPr>
          <w:rFonts w:hint="eastAsia"/>
        </w:rPr>
        <w:t>usr/local/comtom/package</w:t>
      </w:r>
      <w:r>
        <w:t>/appimages</w:t>
      </w:r>
    </w:p>
    <w:p>
      <w:pPr>
        <w:ind w:firstLine="360" w:firstLineChars="150"/>
        <w:rPr>
          <w:rFonts w:hint="eastAsia"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hint="eastAsia" w:ascii="宋体" w:hAnsi="宋体" w:cs="Times New Roman"/>
          <w:color w:val="333333"/>
          <w:shd w:val="clear" w:color="auto" w:fill="FFFFFF"/>
        </w:rPr>
        <w:t>2. 脚本加可执行权限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：</w:t>
      </w:r>
      <w:r>
        <w:rPr>
          <w:rFonts w:hint="eastAsia" w:eastAsia="微软雅黑" w:cs="Times New Roman"/>
          <w:color w:val="333333"/>
          <w:shd w:val="clear" w:color="auto" w:fill="FFFFFF"/>
        </w:rPr>
        <w:t>sudo chmod a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+x</w:t>
      </w:r>
      <w:r>
        <w:rPr>
          <w:rFonts w:hint="eastAsia" w:ascii="Georgia" w:hAnsi="Georgia"/>
          <w:color w:val="333333"/>
          <w:sz w:val="21"/>
          <w:szCs w:val="21"/>
          <w:shd w:val="clear" w:color="auto" w:fill="FFFFFF"/>
        </w:rPr>
        <w:t xml:space="preserve"> ./OfflineUpgrade.sh</w:t>
      </w:r>
    </w:p>
    <w:p>
      <w:pPr>
        <w:ind w:firstLine="360" w:firstLineChars="150"/>
        <w:rPr>
          <w:rFonts w:hint="eastAsia"/>
        </w:rPr>
      </w:pPr>
      <w:r>
        <w:rPr>
          <w:rFonts w:hint="eastAsia"/>
        </w:rPr>
        <w:t>3. 执行脚本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：</w:t>
      </w:r>
      <w:r>
        <w:rPr>
          <w:rFonts w:hint="eastAsia"/>
        </w:rPr>
        <w:t>./</w:t>
      </w:r>
      <w:r>
        <w:rPr>
          <w:rFonts w:hint="eastAsia" w:ascii="Georgia" w:hAnsi="Georgia"/>
          <w:color w:val="333333"/>
          <w:sz w:val="21"/>
          <w:szCs w:val="21"/>
          <w:shd w:val="clear" w:color="auto" w:fill="FFFFFF"/>
        </w:rPr>
        <w:t>OfflineUpgrade</w:t>
      </w:r>
      <w:r>
        <w:rPr>
          <w:rFonts w:hint="eastAsia"/>
        </w:rPr>
        <w:t>.sh</w:t>
      </w:r>
    </w:p>
    <w:p>
      <w:pPr>
        <w:ind w:firstLine="360" w:firstLineChars="15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 脚本执行过程中需要提示要输入ip地址的几个提示：</w:t>
      </w:r>
    </w:p>
    <w:p>
      <w:pPr>
        <w:ind w:firstLine="360" w:firstLineChars="15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Please enter the File server IP address：</w:t>
      </w:r>
      <w:r>
        <w:rPr>
          <w:rFonts w:hint="eastAsia"/>
          <w:lang w:val="en-US" w:eastAsia="zh-CN"/>
        </w:rPr>
        <w:t>输文件服务器IP（默认本服务器IP，例如：192.168.1.1）</w:t>
      </w:r>
    </w:p>
    <w:p>
      <w:pPr>
        <w:ind w:firstLine="360" w:firstLineChars="15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Please enter the IP address of the local IP address：</w:t>
      </w:r>
      <w:r>
        <w:rPr>
          <w:rFonts w:hint="eastAsia"/>
          <w:lang w:val="en-US" w:eastAsia="zh-CN"/>
        </w:rPr>
        <w:t>输服务器IP地址（例如：192.168.1.1）</w:t>
      </w:r>
    </w:p>
    <w:p>
      <w:pPr>
        <w:ind w:firstLine="360" w:firstLineChars="1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Please enter the IP address of the loudspeaker broadcast software server：输大喇叭广播软件服务器IP地址（例如：192.168.1.1）</w:t>
      </w:r>
    </w:p>
    <w:p>
      <w:pPr>
        <w:ind w:firstLine="360" w:firstLineChars="150"/>
        <w:rPr>
          <w:rFonts w:hint="eastAsia"/>
        </w:rPr>
      </w:pPr>
    </w:p>
    <w:p>
      <w:pPr>
        <w:ind w:firstLine="360" w:firstLineChars="150"/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3.验证</w:t>
      </w:r>
    </w:p>
    <w:p>
      <w:r>
        <w:rPr>
          <w:rFonts w:hint="eastAsia"/>
        </w:rPr>
        <w:t>执行命令：docker  ps  -a</w:t>
      </w:r>
    </w:p>
    <w:p>
      <w:r>
        <w:rPr>
          <w:rFonts w:hint="eastAsia"/>
        </w:rPr>
        <w:t>如下图所示：所有容器状态STATUS状态为Up表示成功；</w:t>
      </w:r>
      <w:r>
        <w:drawing>
          <wp:inline distT="0" distB="0" distL="0" distR="0">
            <wp:extent cx="5274310" cy="806450"/>
            <wp:effectExtent l="0" t="0" r="254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访问应急广播平台WEB页面，打开浏览器地址栏输入：</w:t>
      </w:r>
      <w:r>
        <w:fldChar w:fldCharType="begin"/>
      </w:r>
      <w:r>
        <w:instrText xml:space="preserve"> HYPERLINK "http://服务器内网ip:9012/modules/common/login.html" </w:instrText>
      </w:r>
      <w:r>
        <w:fldChar w:fldCharType="separate"/>
      </w:r>
      <w:r>
        <w:rPr>
          <w:rStyle w:val="17"/>
        </w:rPr>
        <w:t>http://</w:t>
      </w:r>
      <w:r>
        <w:rPr>
          <w:rStyle w:val="17"/>
          <w:rFonts w:hint="eastAsia"/>
        </w:rPr>
        <w:t>服务器内网ip</w:t>
      </w:r>
      <w:r>
        <w:rPr>
          <w:rStyle w:val="17"/>
        </w:rPr>
        <w:t>:9012</w:t>
      </w:r>
      <w:r>
        <w:rPr>
          <w:rStyle w:val="17"/>
        </w:rPr>
        <w:fldChar w:fldCharType="end"/>
      </w:r>
      <w:r>
        <w:rPr>
          <w:rFonts w:hint="eastAsia"/>
        </w:rPr>
        <w:t>（如不能访问，稍等5分钟后再访问）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  <w:lang w:eastAsia="zh-CN"/>
        </w:rPr>
        <w:t>大喇叭管控</w:t>
      </w:r>
      <w:r>
        <w:rPr>
          <w:rFonts w:hint="eastAsia"/>
        </w:rPr>
        <w:t>WEB页面，打开浏览器地址栏输入：</w:t>
      </w:r>
      <w:r>
        <w:fldChar w:fldCharType="begin"/>
      </w:r>
      <w:r>
        <w:instrText xml:space="preserve"> HYPERLINK "http://服务器内网ip:9012/modules/common/login.html" </w:instrText>
      </w:r>
      <w:r>
        <w:fldChar w:fldCharType="separate"/>
      </w:r>
      <w:r>
        <w:rPr>
          <w:rStyle w:val="17"/>
        </w:rPr>
        <w:t>http://</w:t>
      </w:r>
      <w:r>
        <w:rPr>
          <w:rStyle w:val="17"/>
          <w:rFonts w:hint="eastAsia"/>
        </w:rPr>
        <w:t>服务器内网ip</w:t>
      </w:r>
      <w:r>
        <w:rPr>
          <w:rStyle w:val="17"/>
        </w:rPr>
        <w:t>:901</w:t>
      </w:r>
      <w:r>
        <w:rPr>
          <w:rStyle w:val="17"/>
          <w:rFonts w:hint="eastAsia"/>
          <w:lang w:val="en-US" w:eastAsia="zh-CN"/>
        </w:rPr>
        <w:t>4</w:t>
      </w:r>
      <w:r>
        <w:rPr>
          <w:rStyle w:val="17"/>
        </w:rPr>
        <w:fldChar w:fldCharType="end"/>
      </w:r>
      <w:r>
        <w:rPr>
          <w:rFonts w:hint="eastAsia"/>
        </w:rPr>
        <w:t>（如不能访问，稍等5分钟后再访问）</w:t>
      </w:r>
    </w:p>
    <w:p>
      <w:pPr>
        <w:rPr>
          <w:rFonts w:hint="eastAsia" w:eastAsia="宋体"/>
          <w:lang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495463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</w:pPr>
    <w:r>
      <w:drawing>
        <wp:inline distT="0" distB="0" distL="0" distR="0">
          <wp:extent cx="1330960" cy="321310"/>
          <wp:effectExtent l="0" t="0" r="2540" b="2540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1108" cy="3507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WordPictureWatermark84421845" o:spid="_x0000_s4098" o:spt="75" type="#_x0000_t75" style="position:absolute;left:0pt;height:586.95pt;width:41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水印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WordPictureWatermark84421844" o:spid="_x0000_s4099" o:spt="75" type="#_x0000_t75" style="position:absolute;left:0pt;height:586.95pt;width:41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WordPictureWatermark84421843" o:spid="_x0000_s4097" o:spt="75" type="#_x0000_t75" style="position:absolute;left:0pt;height:586.95pt;width:415.2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9248F"/>
    <w:multiLevelType w:val="multilevel"/>
    <w:tmpl w:val="6EE9248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8B5"/>
    <w:rsid w:val="0000124C"/>
    <w:rsid w:val="00003A7C"/>
    <w:rsid w:val="000048B5"/>
    <w:rsid w:val="000262E1"/>
    <w:rsid w:val="000267FA"/>
    <w:rsid w:val="00080EC7"/>
    <w:rsid w:val="00082DE9"/>
    <w:rsid w:val="000A70D8"/>
    <w:rsid w:val="000B2B7E"/>
    <w:rsid w:val="000C5EFF"/>
    <w:rsid w:val="000D40BE"/>
    <w:rsid w:val="000D6421"/>
    <w:rsid w:val="000E7BD1"/>
    <w:rsid w:val="00104DA8"/>
    <w:rsid w:val="00115594"/>
    <w:rsid w:val="00147B27"/>
    <w:rsid w:val="00150FCC"/>
    <w:rsid w:val="00171134"/>
    <w:rsid w:val="001765F2"/>
    <w:rsid w:val="001809A6"/>
    <w:rsid w:val="00184AFB"/>
    <w:rsid w:val="001945D7"/>
    <w:rsid w:val="001A662D"/>
    <w:rsid w:val="001B5B21"/>
    <w:rsid w:val="001F24E6"/>
    <w:rsid w:val="00204E66"/>
    <w:rsid w:val="00207FB8"/>
    <w:rsid w:val="002221AF"/>
    <w:rsid w:val="00235F8F"/>
    <w:rsid w:val="00246CBD"/>
    <w:rsid w:val="00251DFE"/>
    <w:rsid w:val="00255EF7"/>
    <w:rsid w:val="0025607F"/>
    <w:rsid w:val="002800F8"/>
    <w:rsid w:val="002944F0"/>
    <w:rsid w:val="002A5242"/>
    <w:rsid w:val="002A6A3B"/>
    <w:rsid w:val="002A74D3"/>
    <w:rsid w:val="002B7988"/>
    <w:rsid w:val="002D4F58"/>
    <w:rsid w:val="002D57F7"/>
    <w:rsid w:val="002E10A9"/>
    <w:rsid w:val="00301EC6"/>
    <w:rsid w:val="0030257E"/>
    <w:rsid w:val="00304F8D"/>
    <w:rsid w:val="00313065"/>
    <w:rsid w:val="00333E94"/>
    <w:rsid w:val="00335CD9"/>
    <w:rsid w:val="0036288A"/>
    <w:rsid w:val="003727CB"/>
    <w:rsid w:val="00397B3B"/>
    <w:rsid w:val="003A57F4"/>
    <w:rsid w:val="003B6A3C"/>
    <w:rsid w:val="003B78D9"/>
    <w:rsid w:val="003D09CF"/>
    <w:rsid w:val="003E6844"/>
    <w:rsid w:val="0042271F"/>
    <w:rsid w:val="004227CD"/>
    <w:rsid w:val="00453242"/>
    <w:rsid w:val="004A6B77"/>
    <w:rsid w:val="004B36EC"/>
    <w:rsid w:val="004B6563"/>
    <w:rsid w:val="004C55B6"/>
    <w:rsid w:val="004C5E3A"/>
    <w:rsid w:val="004D4ADA"/>
    <w:rsid w:val="004E3B33"/>
    <w:rsid w:val="004F1F86"/>
    <w:rsid w:val="00500C00"/>
    <w:rsid w:val="00522DC8"/>
    <w:rsid w:val="00531AB0"/>
    <w:rsid w:val="005338F6"/>
    <w:rsid w:val="00554CA0"/>
    <w:rsid w:val="005873E2"/>
    <w:rsid w:val="005B1CCC"/>
    <w:rsid w:val="005B240E"/>
    <w:rsid w:val="005D5D1D"/>
    <w:rsid w:val="005D6DF9"/>
    <w:rsid w:val="005D7ACF"/>
    <w:rsid w:val="005F1BA9"/>
    <w:rsid w:val="005F671C"/>
    <w:rsid w:val="00605246"/>
    <w:rsid w:val="00615239"/>
    <w:rsid w:val="00615715"/>
    <w:rsid w:val="00627D50"/>
    <w:rsid w:val="006329A1"/>
    <w:rsid w:val="00647AAA"/>
    <w:rsid w:val="0068108B"/>
    <w:rsid w:val="00682F8E"/>
    <w:rsid w:val="006B5954"/>
    <w:rsid w:val="0070682A"/>
    <w:rsid w:val="00713ED1"/>
    <w:rsid w:val="007245C1"/>
    <w:rsid w:val="00726B1C"/>
    <w:rsid w:val="00745DC6"/>
    <w:rsid w:val="00752A5E"/>
    <w:rsid w:val="007635B0"/>
    <w:rsid w:val="007B2446"/>
    <w:rsid w:val="007C692F"/>
    <w:rsid w:val="007E0355"/>
    <w:rsid w:val="0080709C"/>
    <w:rsid w:val="00847163"/>
    <w:rsid w:val="00864886"/>
    <w:rsid w:val="0086559A"/>
    <w:rsid w:val="00897BCA"/>
    <w:rsid w:val="008B404C"/>
    <w:rsid w:val="008E1721"/>
    <w:rsid w:val="008E4338"/>
    <w:rsid w:val="0090412B"/>
    <w:rsid w:val="00907ECE"/>
    <w:rsid w:val="0094327D"/>
    <w:rsid w:val="009624B8"/>
    <w:rsid w:val="0096344B"/>
    <w:rsid w:val="00977821"/>
    <w:rsid w:val="0098274C"/>
    <w:rsid w:val="0099158B"/>
    <w:rsid w:val="009A7A38"/>
    <w:rsid w:val="009B72E9"/>
    <w:rsid w:val="009C0C76"/>
    <w:rsid w:val="009D0AC8"/>
    <w:rsid w:val="009D5E4D"/>
    <w:rsid w:val="009D67E0"/>
    <w:rsid w:val="009F5F0C"/>
    <w:rsid w:val="00A031C8"/>
    <w:rsid w:val="00A12FC7"/>
    <w:rsid w:val="00A2054D"/>
    <w:rsid w:val="00A40734"/>
    <w:rsid w:val="00A45D30"/>
    <w:rsid w:val="00A63FF6"/>
    <w:rsid w:val="00A6756D"/>
    <w:rsid w:val="00AB6B9A"/>
    <w:rsid w:val="00AF00C8"/>
    <w:rsid w:val="00AF4734"/>
    <w:rsid w:val="00B01C28"/>
    <w:rsid w:val="00B25ABD"/>
    <w:rsid w:val="00B358FC"/>
    <w:rsid w:val="00B46A82"/>
    <w:rsid w:val="00B66C40"/>
    <w:rsid w:val="00B863A4"/>
    <w:rsid w:val="00BC12AF"/>
    <w:rsid w:val="00BC4ACE"/>
    <w:rsid w:val="00BD1060"/>
    <w:rsid w:val="00BE375F"/>
    <w:rsid w:val="00BF57B5"/>
    <w:rsid w:val="00C1091C"/>
    <w:rsid w:val="00C173D3"/>
    <w:rsid w:val="00C23DFC"/>
    <w:rsid w:val="00C7275B"/>
    <w:rsid w:val="00C81C97"/>
    <w:rsid w:val="00CA2459"/>
    <w:rsid w:val="00CA67D2"/>
    <w:rsid w:val="00CB4398"/>
    <w:rsid w:val="00CB4CEE"/>
    <w:rsid w:val="00CD1E51"/>
    <w:rsid w:val="00CD4A20"/>
    <w:rsid w:val="00CD6BB9"/>
    <w:rsid w:val="00CE102A"/>
    <w:rsid w:val="00D00891"/>
    <w:rsid w:val="00D04455"/>
    <w:rsid w:val="00D06E01"/>
    <w:rsid w:val="00D36888"/>
    <w:rsid w:val="00D63431"/>
    <w:rsid w:val="00D711B9"/>
    <w:rsid w:val="00D740B9"/>
    <w:rsid w:val="00D94219"/>
    <w:rsid w:val="00DA068B"/>
    <w:rsid w:val="00DA7731"/>
    <w:rsid w:val="00DB39F1"/>
    <w:rsid w:val="00DB4D17"/>
    <w:rsid w:val="00DB75FF"/>
    <w:rsid w:val="00DC1C4C"/>
    <w:rsid w:val="00DC29F2"/>
    <w:rsid w:val="00DD1A4A"/>
    <w:rsid w:val="00DD5E87"/>
    <w:rsid w:val="00DE7047"/>
    <w:rsid w:val="00DF1F01"/>
    <w:rsid w:val="00E34CC5"/>
    <w:rsid w:val="00E4464B"/>
    <w:rsid w:val="00E50BC4"/>
    <w:rsid w:val="00E63C3D"/>
    <w:rsid w:val="00E64258"/>
    <w:rsid w:val="00EB4563"/>
    <w:rsid w:val="00EB744D"/>
    <w:rsid w:val="00EB7E6F"/>
    <w:rsid w:val="00ED0E60"/>
    <w:rsid w:val="00F0425C"/>
    <w:rsid w:val="00F053F8"/>
    <w:rsid w:val="00F2265F"/>
    <w:rsid w:val="00F416E2"/>
    <w:rsid w:val="00F655AD"/>
    <w:rsid w:val="00F72DFE"/>
    <w:rsid w:val="00F746DF"/>
    <w:rsid w:val="00FB4394"/>
    <w:rsid w:val="00FC2569"/>
    <w:rsid w:val="00FE7DC1"/>
    <w:rsid w:val="00FF6524"/>
    <w:rsid w:val="03CA2526"/>
    <w:rsid w:val="08DF47E6"/>
    <w:rsid w:val="0AB832ED"/>
    <w:rsid w:val="1D493879"/>
    <w:rsid w:val="292560C1"/>
    <w:rsid w:val="2DB828F2"/>
    <w:rsid w:val="36AA246D"/>
    <w:rsid w:val="398B142D"/>
    <w:rsid w:val="3B2B0BEE"/>
    <w:rsid w:val="3FEF22C5"/>
    <w:rsid w:val="4DF11202"/>
    <w:rsid w:val="54511445"/>
    <w:rsid w:val="58B6109F"/>
    <w:rsid w:val="59BF112B"/>
    <w:rsid w:val="5D956E15"/>
    <w:rsid w:val="5FD65C68"/>
    <w:rsid w:val="77F77F70"/>
    <w:rsid w:val="7EBA280A"/>
    <w:rsid w:val="7F2A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outlineLvl w:val="2"/>
    </w:pPr>
    <w:rPr>
      <w:b/>
      <w:bCs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Plain Text"/>
    <w:basedOn w:val="1"/>
    <w:link w:val="29"/>
    <w:unhideWhenUsed/>
    <w:qFormat/>
    <w:uiPriority w:val="99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7">
    <w:name w:val="Balloon Text"/>
    <w:basedOn w:val="1"/>
    <w:link w:val="28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FollowedHyperlink"/>
    <w:basedOn w:val="1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5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标题 Char"/>
    <w:basedOn w:val="15"/>
    <w:link w:val="12"/>
    <w:qFormat/>
    <w:uiPriority w:val="10"/>
    <w:rPr>
      <w:rFonts w:ascii="Times New Roman" w:hAnsi="Times New Roman" w:eastAsia="宋体" w:cstheme="majorBidi"/>
      <w:b/>
      <w:bCs/>
      <w:sz w:val="32"/>
      <w:szCs w:val="32"/>
    </w:rPr>
  </w:style>
  <w:style w:type="character" w:customStyle="1" w:styleId="20">
    <w:name w:val="标题 1 Char"/>
    <w:basedOn w:val="15"/>
    <w:link w:val="2"/>
    <w:uiPriority w:val="9"/>
    <w:rPr>
      <w:rFonts w:ascii="Times New Roman" w:hAnsi="Times New Roman" w:eastAsia="宋体"/>
      <w:b/>
      <w:bCs/>
      <w:kern w:val="44"/>
      <w:sz w:val="30"/>
      <w:szCs w:val="44"/>
    </w:rPr>
  </w:style>
  <w:style w:type="character" w:customStyle="1" w:styleId="21">
    <w:name w:val="标题 2 Char"/>
    <w:basedOn w:val="15"/>
    <w:link w:val="3"/>
    <w:qFormat/>
    <w:uiPriority w:val="9"/>
    <w:rPr>
      <w:rFonts w:ascii="Times New Roman" w:hAnsi="Times New Roman" w:eastAsia="宋体" w:cstheme="majorBidi"/>
      <w:b/>
      <w:bCs/>
      <w:sz w:val="28"/>
      <w:szCs w:val="32"/>
    </w:rPr>
  </w:style>
  <w:style w:type="character" w:customStyle="1" w:styleId="22">
    <w:name w:val="标题 3 Char"/>
    <w:basedOn w:val="15"/>
    <w:link w:val="4"/>
    <w:qFormat/>
    <w:uiPriority w:val="9"/>
    <w:rPr>
      <w:rFonts w:ascii="Times New Roman" w:hAnsi="Times New Roman" w:eastAsia="宋体"/>
      <w:b/>
      <w:bCs/>
      <w:sz w:val="24"/>
      <w:szCs w:val="32"/>
    </w:rPr>
  </w:style>
  <w:style w:type="character" w:customStyle="1" w:styleId="23">
    <w:name w:val="页眉 Char"/>
    <w:basedOn w:val="15"/>
    <w:link w:val="9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4">
    <w:name w:val="页脚 Char"/>
    <w:basedOn w:val="15"/>
    <w:link w:val="8"/>
    <w:qFormat/>
    <w:uiPriority w:val="99"/>
    <w:rPr>
      <w:rFonts w:ascii="Times New Roman" w:hAnsi="Times New Roman" w:eastAsia="宋体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7">
    <w:name w:val="TOC Heading"/>
    <w:basedOn w:val="2"/>
    <w:next w:val="1"/>
    <w:unhideWhenUsed/>
    <w:qFormat/>
    <w:uiPriority w:val="39"/>
    <w:pPr>
      <w:keepNext/>
      <w:keepLines/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8">
    <w:name w:val="批注框文本 Char"/>
    <w:basedOn w:val="15"/>
    <w:link w:val="7"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9">
    <w:name w:val="纯文本 Char"/>
    <w:basedOn w:val="15"/>
    <w:link w:val="6"/>
    <w:qFormat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FC6CA8-4139-4359-8E1E-33F1BBFA92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170</Words>
  <Characters>969</Characters>
  <Lines>8</Lines>
  <Paragraphs>2</Paragraphs>
  <TotalTime>1</TotalTime>
  <ScaleCrop>false</ScaleCrop>
  <LinksUpToDate>false</LinksUpToDate>
  <CharactersWithSpaces>1137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2019-09-26T01:48:00Z</dcterms:created>
  <dc:creator>ycc</dc:creator>
  <cp:lastModifiedBy>不虚瑾年</cp:lastModifiedBy>
  <dcterms:modified xsi:type="dcterms:W3CDTF">2020-03-16T05:40:57Z</dcterms:modified>
  <cp:revision>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