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r>
        <w:rPr>
          <w:rFonts w:ascii="Calibri" w:hAnsi="Calibri"/>
          <w:b/>
          <w:color w:val="475569"/>
          <w:sz w:val="19"/>
        </w:rPr>
        <w:t>CÔNG TY CỔ PHẦN NƯỚC SẠCH QUẢNG NINH (QUAWACO)</w:t>
        <w:br/>
        <w:t>XÍ NGHIỆP NƯỚC HÒN GAI — BAN DỰ ÁN CHUYỂN ĐỔI SỐ</w:t>
      </w:r>
    </w:p>
    <w:p>
      <w:pPr>
        <w:spacing w:after="120"/>
      </w:pPr>
      <w:r>
        <w:rPr>
          <w:rFonts w:ascii="Calibri" w:hAnsi="Calibri"/>
          <w:b/>
          <w:color w:val="1E3A8A"/>
          <w:sz w:val="40"/>
        </w:rPr>
        <w:t>BẢN THUYẾT MINH CHI TIẾT GIẢI PHÁP PHẦN MỀM</w:t>
        <w:br/>
        <w:t>QUẢN TRỊ DOANH NGHIỆP TOÀN DIỆN QAROMI ERP</w:t>
      </w:r>
    </w:p>
    <w:p>
      <w:pPr>
        <w:spacing w:after="280"/>
      </w:pPr>
      <w:r>
        <w:rPr>
          <w:rFonts w:ascii="Calibri" w:hAnsi="Calibri"/>
          <w:i/>
          <w:color w:val="0284C7"/>
          <w:sz w:val="22"/>
        </w:rPr>
        <w:t>Số hóa toàn diện: Bán hàng thương mại, Kho bãi đa điểm, Vật tư vỏ bình, Cước vận chuyển, Dịch vụ gia tăng DVGT và KPI 202 CBCNV</w:t>
      </w:r>
    </w:p>
    <w:tbl>
      <w:tblPr>
        <w:tblW w:type="auto" w:w="0"/>
        <w:jc w:val="center"/>
        <w:tblLayout w:type="fixed"/>
        <w:tblLook w:firstColumn="1" w:firstRow="1" w:lastColumn="0" w:lastRow="0" w:noHBand="0" w:noVBand="1" w:val="04A0"/>
      </w:tblPr>
      <w:tblGrid>
        <w:gridCol w:w="3168"/>
        <w:gridCol w:w="6192"/>
      </w:tblGrid>
      <w:tr>
        <w:tc>
          <w:tcPr>
            <w:tcW w:type="dxa" w:w="4658"/>
            <w:shd w:fill="F1F5F9"/>
            <w:tcMar>
              <w:top w:w="80" w:type="dxa"/>
              <w:bottom w:w="80" w:type="dxa"/>
              <w:left w:w="120" w:type="dxa"/>
              <w:right w:w="120" w:type="dxa"/>
            </w:tcMar>
          </w:tcPr>
          <w:p>
            <w:r>
              <w:rPr>
                <w:b/>
                <w:color w:val="1E3A8A"/>
                <w:sz w:val="20"/>
              </w:rPr>
              <w:t>Đơn vị thụ hưởng:</w:t>
            </w:r>
          </w:p>
        </w:tc>
        <w:tc>
          <w:tcPr>
            <w:tcW w:type="dxa" w:w="4658"/>
            <w:shd w:fill="F8FAFC"/>
            <w:tcMar>
              <w:top w:w="80" w:type="dxa"/>
              <w:bottom w:w="80" w:type="dxa"/>
              <w:left w:w="120" w:type="dxa"/>
              <w:right w:w="120" w:type="dxa"/>
            </w:tcMar>
          </w:tcPr>
          <w:p>
            <w:r>
              <w:rPr>
                <w:color w:val="0F172A"/>
                <w:sz w:val="20"/>
              </w:rPr>
              <w:t>Xí nghiệp Nước Hòn Gai — QUAWACO</w:t>
            </w:r>
          </w:p>
        </w:tc>
      </w:tr>
      <w:tr>
        <w:tc>
          <w:tcPr>
            <w:tcW w:type="dxa" w:w="4658"/>
            <w:shd w:fill="F1F5F9"/>
            <w:tcMar>
              <w:top w:w="80" w:type="dxa"/>
              <w:bottom w:w="80" w:type="dxa"/>
              <w:left w:w="120" w:type="dxa"/>
              <w:right w:w="120" w:type="dxa"/>
            </w:tcMar>
          </w:tcPr>
          <w:p>
            <w:r>
              <w:rPr>
                <w:b/>
                <w:color w:val="1E3A8A"/>
                <w:sz w:val="20"/>
              </w:rPr>
              <w:t>Mã hệ sinh thái:</w:t>
            </w:r>
          </w:p>
        </w:tc>
        <w:tc>
          <w:tcPr>
            <w:tcW w:type="dxa" w:w="4658"/>
            <w:shd w:fill="F8FAFC"/>
            <w:tcMar>
              <w:top w:w="80" w:type="dxa"/>
              <w:bottom w:w="80" w:type="dxa"/>
              <w:left w:w="120" w:type="dxa"/>
              <w:right w:w="120" w:type="dxa"/>
            </w:tcMar>
          </w:tcPr>
          <w:p>
            <w:r>
              <w:rPr>
                <w:color w:val="0F172A"/>
                <w:sz w:val="20"/>
              </w:rPr>
              <w:t>QAROMI ERP (Nền tảng Quản trị Chuẩn MiERP / Odoo)</w:t>
            </w:r>
          </w:p>
        </w:tc>
      </w:tr>
      <w:tr>
        <w:tc>
          <w:tcPr>
            <w:tcW w:type="dxa" w:w="4658"/>
            <w:shd w:fill="F1F5F9"/>
            <w:tcMar>
              <w:top w:w="80" w:type="dxa"/>
              <w:bottom w:w="80" w:type="dxa"/>
              <w:left w:w="120" w:type="dxa"/>
              <w:right w:w="120" w:type="dxa"/>
            </w:tcMar>
          </w:tcPr>
          <w:p>
            <w:r>
              <w:rPr>
                <w:b/>
                <w:color w:val="1E3A8A"/>
                <w:sz w:val="20"/>
              </w:rPr>
              <w:t>Phiên bản tài liệu:</w:t>
            </w:r>
          </w:p>
        </w:tc>
        <w:tc>
          <w:tcPr>
            <w:tcW w:type="dxa" w:w="4658"/>
            <w:shd w:fill="F8FAFC"/>
            <w:tcMar>
              <w:top w:w="80" w:type="dxa"/>
              <w:bottom w:w="80" w:type="dxa"/>
              <w:left w:w="120" w:type="dxa"/>
              <w:right w:w="120" w:type="dxa"/>
            </w:tcMar>
          </w:tcPr>
          <w:p>
            <w:r>
              <w:rPr>
                <w:color w:val="0F172A"/>
                <w:sz w:val="20"/>
              </w:rPr>
              <w:t>Phiên bản 1.0.0 — Bản Trình Duyệt Chốt Phương Án</w:t>
            </w:r>
          </w:p>
        </w:tc>
      </w:tr>
      <w:tr>
        <w:tc>
          <w:tcPr>
            <w:tcW w:type="dxa" w:w="4658"/>
            <w:shd w:fill="F1F5F9"/>
            <w:tcMar>
              <w:top w:w="80" w:type="dxa"/>
              <w:bottom w:w="80" w:type="dxa"/>
              <w:left w:w="120" w:type="dxa"/>
              <w:right w:w="120" w:type="dxa"/>
            </w:tcMar>
          </w:tcPr>
          <w:p>
            <w:r>
              <w:rPr>
                <w:b/>
                <w:color w:val="1E3A8A"/>
                <w:sz w:val="20"/>
              </w:rPr>
              <w:t>Ngày lập thuyết minh:</w:t>
            </w:r>
          </w:p>
        </w:tc>
        <w:tc>
          <w:tcPr>
            <w:tcW w:type="dxa" w:w="4658"/>
            <w:shd w:fill="F8FAFC"/>
            <w:tcMar>
              <w:top w:w="80" w:type="dxa"/>
              <w:bottom w:w="80" w:type="dxa"/>
              <w:left w:w="120" w:type="dxa"/>
              <w:right w:w="120" w:type="dxa"/>
            </w:tcMar>
          </w:tcPr>
          <w:p>
            <w:r>
              <w:rPr>
                <w:color w:val="0F172A"/>
                <w:sz w:val="20"/>
              </w:rPr>
              <w:t>Tháng 09 / 2026</w:t>
            </w:r>
          </w:p>
        </w:tc>
      </w:tr>
    </w:tbl>
    <w:p>
      <w:pPr>
        <w:spacing w:before="280" w:after="280"/>
      </w:pPr>
    </w:p>
    <w:p>
      <w:pPr>
        <w:keepNext/>
        <w:spacing w:before="360" w:after="160"/>
      </w:pPr>
      <w:r>
        <w:rPr>
          <w:rFonts w:ascii="Calibri" w:hAnsi="Calibri"/>
          <w:b/>
          <w:color w:val="1E3A8A"/>
          <w:sz w:val="28"/>
        </w:rPr>
        <w:t>PHẦN I: BỐI CẢNH HIỆN TRẠNG &amp; TỔNG QUAN GIẢI PHÁP ERP</w:t>
      </w:r>
    </w:p>
    <w:p>
      <w:pPr>
        <w:keepNext/>
        <w:spacing w:before="240" w:after="80"/>
      </w:pPr>
      <w:r>
        <w:rPr>
          <w:rFonts w:ascii="Calibri" w:hAnsi="Calibri"/>
          <w:b/>
          <w:color w:val="0284C7"/>
          <w:sz w:val="24"/>
        </w:rPr>
        <w:t>1. Hiện trạng quản lý thủ công &amp; Các rủi ro nghiêm trọng trên Excel</w:t>
      </w:r>
    </w:p>
    <w:p>
      <w:pPr>
        <w:spacing w:after="120" w:line="276" w:lineRule="auto"/>
      </w:pPr>
      <w:r>
        <w:rPr>
          <w:rFonts w:ascii="Calibri" w:hAnsi="Calibri"/>
          <w:b/>
          <w:color w:val="0F172A"/>
          <w:sz w:val="21"/>
        </w:rPr>
        <w:t xml:space="preserve">Bối cảnh thực tế: </w:t>
      </w:r>
      <w:r>
        <w:rPr>
          <w:rFonts w:ascii="Calibri" w:hAnsi="Calibri"/>
          <w:color w:val="0F172A"/>
          <w:sz w:val="21"/>
        </w:rPr>
        <w:t>Xí nghiệp Nước Hòn Gai trực thuộc Công ty Cổ phần Nước sạch Quảng Ninh (QUAWACO) hiện đang vận hành mảng sản xuất kinh doanh nước ion kiềm QAROMI, nước tinh khiết RO và dịch vụ kỹ thuật nước gia tăng (DVGT). Toàn bộ nghiệp vụ vận hành trước đây được theo dõi phân tán trên 3 file bảng tính Excel chính cùng 1 biểu mẫu báo cáo thương mại mới:</w:t>
      </w:r>
    </w:p>
    <w:p>
      <w:pPr>
        <w:spacing w:after="120" w:line="276" w:lineRule="auto"/>
      </w:pPr>
      <w:r>
        <w:rPr>
          <w:rFonts w:ascii="Calibri" w:hAnsi="Calibri"/>
          <w:b/>
          <w:color w:val="0F172A"/>
          <w:sz w:val="21"/>
        </w:rPr>
        <w:t xml:space="preserve">• File 1 (Bán nước theo dõi giao hàng T9): </w:t>
      </w:r>
      <w:r>
        <w:rPr>
          <w:rFonts w:ascii="Calibri" w:hAnsi="Calibri"/>
          <w:color w:val="0F172A"/>
          <w:sz w:val="21"/>
        </w:rPr>
        <w:t>Theo dõi đơn bán hàng ngày, lịch xuất xe tải điện, người bán, người giao hàng và tiền COD nộp quỹ.</w:t>
      </w:r>
    </w:p>
    <w:p>
      <w:pPr>
        <w:spacing w:after="120" w:line="276" w:lineRule="auto"/>
      </w:pPr>
      <w:r>
        <w:rPr>
          <w:rFonts w:ascii="Calibri" w:hAnsi="Calibri"/>
          <w:b/>
          <w:color w:val="0F172A"/>
          <w:sz w:val="21"/>
        </w:rPr>
        <w:t xml:space="preserve">• File 2 (THEO DÕI VỎ BÌNH T8.T9.2026): </w:t>
      </w:r>
      <w:r>
        <w:rPr>
          <w:rFonts w:ascii="Calibri" w:hAnsi="Calibri"/>
          <w:color w:val="0F172A"/>
          <w:sz w:val="21"/>
        </w:rPr>
        <w:t>Ghi nhận số lượng vỏ bình Úp và Vòi mượn - trả, tiền đặt cọc 50.000đ/vỏ của khách lẻ và các khoản vay mượn nội bộ.</w:t>
      </w:r>
    </w:p>
    <w:p>
      <w:pPr>
        <w:spacing w:after="120" w:line="276" w:lineRule="auto"/>
      </w:pPr>
      <w:r>
        <w:rPr>
          <w:rFonts w:ascii="Calibri" w:hAnsi="Calibri"/>
          <w:b/>
          <w:color w:val="0F172A"/>
          <w:sz w:val="21"/>
        </w:rPr>
        <w:t xml:space="preserve">• File 3 (THEO DÕI CHỈ TIÊU DVGT CBCNV): </w:t>
      </w:r>
      <w:r>
        <w:rPr>
          <w:rFonts w:ascii="Calibri" w:hAnsi="Calibri"/>
          <w:color w:val="0F172A"/>
          <w:sz w:val="21"/>
        </w:rPr>
        <w:t>Theo dõi chỉ tiêu thi đua doanh thu của 202 CBCNV, ca dịch vụ bảo dưỡng bình nóng lạnh, sửa chữa phụ tùng và lịch trực bốc xếp của Tổ Bảo Vệ.</w:t>
      </w:r>
    </w:p>
    <w:p>
      <w:pPr>
        <w:spacing w:after="120" w:line="276" w:lineRule="auto"/>
      </w:pPr>
      <w:r>
        <w:rPr>
          <w:rFonts w:ascii="Calibri" w:hAnsi="Calibri"/>
          <w:b/>
          <w:color w:val="0F172A"/>
          <w:sz w:val="21"/>
        </w:rPr>
        <w:t xml:space="preserve">• File 4 (Nước thương mại.xlsx): </w:t>
      </w:r>
      <w:r>
        <w:rPr>
          <w:rFonts w:ascii="Calibri" w:hAnsi="Calibri"/>
          <w:color w:val="0F172A"/>
          <w:sz w:val="21"/>
        </w:rPr>
        <w:t>Biểu mẫu báo cáo tổng hợp doanh số tiêu thụ nước theo giá trước thuế và thuế suất GTGT 8% nộp NSNN.</w:t>
      </w:r>
    </w:p>
    <w:p>
      <w:pPr>
        <w:spacing w:after="120" w:line="276" w:lineRule="auto"/>
      </w:pPr>
      <w:r>
        <w:rPr>
          <w:rFonts w:ascii="Calibri" w:hAnsi="Calibri"/>
          <w:b/>
          <w:color w:val="0F172A"/>
          <w:sz w:val="21"/>
        </w:rPr>
        <w:t xml:space="preserve">Các phát hiện rủi ro kiểm toán: </w:t>
      </w:r>
      <w:r>
        <w:rPr>
          <w:rFonts w:ascii="Calibri" w:hAnsi="Calibri"/>
          <w:color w:val="0F172A"/>
          <w:sz w:val="21"/>
        </w:rPr>
        <w:t>Qua công tác khảo sát và kiểm toán dữ liệu bảng tính thực tế, giải pháp ERP đã bóc tách được các rủi ro vận hành nghiêm trọng sau đây:</w:t>
      </w:r>
    </w:p>
    <w:tbl>
      <w:tblPr>
        <w:tblW w:type="auto" w:w="0"/>
        <w:jc w:val="center"/>
        <w:tblLayout w:type="fixed"/>
        <w:tblLook w:firstColumn="1" w:firstRow="1" w:lastColumn="0" w:lastRow="0" w:noHBand="0" w:noVBand="1" w:val="04A0"/>
      </w:tblPr>
      <w:tblGrid>
        <w:gridCol w:w="9360"/>
      </w:tblGrid>
      <w:tr>
        <w:tc>
          <w:tcPr>
            <w:tcW w:type="dxa" w:w="9317"/>
            <w:shd w:fill="FEF2F2"/>
            <w:tcMar>
              <w:top w:w="120" w:type="dxa"/>
              <w:bottom w:w="120" w:type="dxa"/>
              <w:left w:w="160" w:type="dxa"/>
              <w:right w:w="160" w:type="dxa"/>
            </w:tcMar>
            <w:tcBorders>
              <w:left w:val="single" w:sz="24" w:space="0" w:color="EF4444"/>
              <w:top w:val="none"/>
              <w:right w:val="none"/>
              <w:bottom w:val="none"/>
            </w:tcBorders>
          </w:tcPr>
          <w:p>
            <w:pPr>
              <w:spacing w:after="40"/>
            </w:pPr>
            <w:r>
              <w:rPr>
                <w:rFonts w:ascii="Calibri" w:hAnsi="Calibri"/>
                <w:b/>
                <w:color w:val="1E3A8A"/>
                <w:sz w:val="20"/>
              </w:rPr>
              <w:t>📌 BẰNG CHỨNG KIỂM TOÁN RỦI RO BẢNG TÍNH EXCEL CŨ</w:t>
              <w:br/>
            </w:r>
            <w:r>
              <w:rPr>
                <w:rFonts w:ascii="Calibri" w:hAnsi="Calibri"/>
                <w:color w:val="0F172A"/>
                <w:sz w:val="19"/>
              </w:rPr>
              <w:t>1. Lỗi gãy công thức #REF! nghiêm trọng: Tại Sheet TỒN của file Điều phối, có tới 12 ô tính (J6:O6, J7:O7) bị gãy tham chiếu do nhân viên xóa cột, làm tê liệt việc tính toán tự động tổng lượng tồn kho.</w:t>
              <w:br/>
              <w:t>2. Vay mượn tài sản ghi tay dễ thất thoát: Các khoản vay kho công ty ('8/9 VAY KHO CÔNG TY 22 VỈ 500ML - ĐƠN PHƯƠNG LÁI XE') và nợ vỏ đơn vị bạn (Bãi Cháy, Cẩm Phả) chỉ ghi chú tay bằng chữ đỏ, không có hạn trả và không đối soát tự động.</w:t>
              <w:br/>
              <w:t>3. Trộn lẫn tiền cọc vỏ bình vào doanh thu bán nước: Tiền ký cọc vỏ 50.000đ/vỏ của khách hàng không được hạch toán sổ quỹ ký cược riêng, gây khó khăn khi hoàn trả tiền cọc cho khách.</w:t>
              <w:br/>
              <w:t>4. Tách rời mã khách hàng nước sạch QUAWACO: Các ca dịch vụ DVGT có mã đồng hồ nước (HG095791, HG094774...) nhưng không liên kết với CSDL khách hàng dùng nước sinh hoạt, bỏ lỡ cơ hội bán chéo sản phẩm.</w:t>
              <w:br/>
              <w:t>5. Tính toán chia cước vận chuyển thủ công: Các đơn hàng có từ 2 nhân sự cùng đi giao xe tải điện phải tự chia cước thủ công, cuối tháng tổng hợp dễ sai sót.</w:t>
            </w:r>
          </w:p>
        </w:tc>
      </w:tr>
    </w:tbl>
    <w:p>
      <w:pPr>
        <w:spacing w:after="80"/>
      </w:pPr>
    </w:p>
    <w:p>
      <w:pPr>
        <w:keepNext/>
        <w:spacing w:before="240" w:after="80"/>
      </w:pPr>
      <w:r>
        <w:rPr>
          <w:rFonts w:ascii="Calibri" w:hAnsi="Calibri"/>
          <w:b/>
          <w:color w:val="0284C7"/>
          <w:sz w:val="24"/>
        </w:rPr>
        <w:t>2. Mục tiêu chuyển đổi số &amp; Kiến trúc giải pháp QAROMI ERP</w:t>
      </w:r>
    </w:p>
    <w:p>
      <w:pPr>
        <w:spacing w:after="120" w:line="276" w:lineRule="auto"/>
      </w:pPr>
      <w:r>
        <w:rPr>
          <w:rFonts w:ascii="Calibri" w:hAnsi="Calibri"/>
          <w:b/>
          <w:color w:val="0F172A"/>
          <w:sz w:val="21"/>
        </w:rPr>
        <w:t xml:space="preserve">Định hướng mục tiêu: </w:t>
      </w:r>
      <w:r>
        <w:rPr>
          <w:rFonts w:ascii="Calibri" w:hAnsi="Calibri"/>
          <w:color w:val="0F172A"/>
          <w:sz w:val="21"/>
        </w:rPr>
        <w:t>Giải pháp phần mềm QAROMI ERP được xây dựng nhằm thay thế triệt để các file Excel phân tán bằng một hệ thống tập trung duy nhất, đảm bảo tính toàn vẹn dữ liệu, kiểm soát chặt chẽ tài sản vỏ bình và tự động hóa quy trình quản trị doanh nghiệp:</w:t>
      </w:r>
    </w:p>
    <w:p>
      <w:pPr>
        <w:spacing w:after="120" w:line="276" w:lineRule="auto"/>
      </w:pPr>
      <w:r>
        <w:rPr>
          <w:rFonts w:ascii="Calibri" w:hAnsi="Calibri"/>
          <w:b/>
          <w:color w:val="0F172A"/>
          <w:sz w:val="21"/>
        </w:rPr>
        <w:t xml:space="preserve">1. Dữ liệu tập trung (Single Source of Truth): </w:t>
      </w:r>
      <w:r>
        <w:rPr>
          <w:rFonts w:ascii="Calibri" w:hAnsi="Calibri"/>
          <w:color w:val="0F172A"/>
          <w:sz w:val="21"/>
        </w:rPr>
        <w:t>Mọi phòng ban từ Ban Giám đốc, Kế toán, Tiếp thị đến Kho vận và Kỹ thuật đều làm việc trên một CSDL duy nhất, dữ liệu đồng bộ tức thời.</w:t>
      </w:r>
    </w:p>
    <w:p>
      <w:pPr>
        <w:spacing w:after="120" w:line="276" w:lineRule="auto"/>
      </w:pPr>
      <w:r>
        <w:rPr>
          <w:rFonts w:ascii="Calibri" w:hAnsi="Calibri"/>
          <w:b/>
          <w:color w:val="0F172A"/>
          <w:sz w:val="21"/>
        </w:rPr>
        <w:t xml:space="preserve">2. Quản trị kho bằng Bút toán kép (Double-Entry Inventory): </w:t>
      </w:r>
      <w:r>
        <w:rPr>
          <w:rFonts w:ascii="Calibri" w:hAnsi="Calibri"/>
          <w:color w:val="0F172A"/>
          <w:sz w:val="21"/>
        </w:rPr>
        <w:t>Áp dụng nguyên lý quản trị kho hiện đại của Odoo. Mọi dịch chuyển hàng hóa và vỏ bình đều có địa điểm nguồn và địa điểm đích, triệt tiêu nguy cơ gãy công thức #REF!.</w:t>
      </w:r>
    </w:p>
    <w:p>
      <w:pPr>
        <w:spacing w:after="120" w:line="276" w:lineRule="auto"/>
      </w:pPr>
      <w:r>
        <w:rPr>
          <w:rFonts w:ascii="Calibri" w:hAnsi="Calibri"/>
          <w:b/>
          <w:color w:val="0F172A"/>
          <w:sz w:val="21"/>
        </w:rPr>
        <w:t xml:space="preserve">3. Chu trình kinh doanh khép kín (End-to-End): </w:t>
      </w:r>
      <w:r>
        <w:rPr>
          <w:rFonts w:ascii="Calibri" w:hAnsi="Calibri"/>
          <w:color w:val="0F172A"/>
          <w:sz w:val="21"/>
        </w:rPr>
        <w:t>Khép kín từ Báo giá ➔ Đơn bán ➔ Xuất kho ➔ Phân bổ xe &amp; Chia đều cước ➔ Hóa đơn điện tử ➔ Thu tiền COD &amp; Công nợ ➔ Quản lý vỏ mượn trả ➔ Kế toán &amp; Báo cáo.</w:t>
      </w:r>
    </w:p>
    <w:p>
      <w:pPr>
        <w:spacing w:after="120" w:line="276" w:lineRule="auto"/>
      </w:pPr>
      <w:r>
        <w:rPr>
          <w:rFonts w:ascii="Calibri" w:hAnsi="Calibri"/>
          <w:b/>
          <w:color w:val="0F172A"/>
          <w:sz w:val="21"/>
        </w:rPr>
        <w:t xml:space="preserve">4. Bảo toàn tài sản vỏ bình và tiền cọc: </w:t>
      </w:r>
      <w:r>
        <w:rPr>
          <w:rFonts w:ascii="Calibri" w:hAnsi="Calibri"/>
          <w:color w:val="0F172A"/>
          <w:sz w:val="21"/>
        </w:rPr>
        <w:t>Tách bạch rõ Doanh thu bán hàng và Tiền ký cọc vỏ bình; đối soát chính xác theo từng khách hàng và từng lần mượn/trả.</w:t>
      </w:r>
    </w:p>
    <w:p>
      <w:pPr>
        <w:keepNext/>
        <w:spacing w:before="240" w:after="80"/>
      </w:pPr>
      <w:r>
        <w:rPr>
          <w:rFonts w:ascii="Calibri" w:hAnsi="Calibri"/>
          <w:b/>
          <w:color w:val="0284C7"/>
          <w:sz w:val="24"/>
        </w:rPr>
        <w:t>3. Mô hình kiến trúc 4 tầng (Enterprise Architecture)</w:t>
      </w:r>
    </w:p>
    <w:p>
      <w:pPr>
        <w:spacing w:after="120" w:line="276" w:lineRule="auto"/>
      </w:pPr>
      <w:r>
        <w:rPr>
          <w:rFonts w:ascii="Calibri" w:hAnsi="Calibri"/>
          <w:b/>
          <w:color w:val="0F172A"/>
          <w:sz w:val="21"/>
        </w:rPr>
        <w:t xml:space="preserve">Kiến trúc kỹ thuật: </w:t>
      </w:r>
      <w:r>
        <w:rPr>
          <w:rFonts w:ascii="Calibri" w:hAnsi="Calibri"/>
          <w:color w:val="0F172A"/>
          <w:sz w:val="21"/>
        </w:rPr>
        <w:t>Hệ thống được thiết kế theo tiêu chuẩn kiến trúc phần mềm doanh nghiệp phân lớp hiện đại:</w:t>
      </w:r>
    </w:p>
    <w:tbl>
      <w:tblPr>
        <w:tblW w:type="auto" w:w="0"/>
        <w:jc w:val="center"/>
        <w:tblLook w:firstColumn="1" w:firstRow="1" w:lastColumn="0" w:lastRow="0" w:noHBand="0" w:noVBand="1" w:val="04A0"/>
      </w:tblPr>
      <w:tblGrid>
        <w:gridCol w:w="2592"/>
        <w:gridCol w:w="6768"/>
      </w:tblGrid>
      <w:tr>
        <w:tc>
          <w:tcPr>
            <w:tcW w:type="dxa" w:w="4658"/>
            <w:shd w:fill="1E3A8A"/>
          </w:tcPr>
          <w:p>
            <w:r>
              <w:rPr>
                <w:b/>
                <w:color w:val="FFFFFF"/>
              </w:rPr>
              <w:t>Phân tầng kiến trúc</w:t>
            </w:r>
          </w:p>
        </w:tc>
        <w:tc>
          <w:tcPr>
            <w:tcW w:type="dxa" w:w="4658"/>
            <w:shd w:fill="1E3A8A"/>
          </w:tcPr>
          <w:p>
            <w:r>
              <w:rPr>
                <w:b/>
                <w:color w:val="FFFFFF"/>
              </w:rPr>
              <w:t>Công nghệ &amp; Năng lực đáp ứng</w:t>
            </w:r>
          </w:p>
        </w:tc>
      </w:tr>
      <w:tr>
        <w:tc>
          <w:tcPr>
            <w:tcW w:type="dxa" w:w="4658"/>
            <w:shd w:fill="F1F5F9"/>
            <w:tcMar>
              <w:top w:w="80" w:type="dxa"/>
              <w:bottom w:w="80" w:type="dxa"/>
              <w:left w:w="100" w:type="dxa"/>
              <w:right w:w="100" w:type="dxa"/>
            </w:tcMar>
          </w:tcPr>
          <w:p>
            <w:r>
              <w:rPr>
                <w:b/>
                <w:color w:val="1E3A8A"/>
                <w:sz w:val="19"/>
              </w:rPr>
              <w:t>Tầng Giao Diện (Presentation Layer)</w:t>
            </w:r>
          </w:p>
        </w:tc>
        <w:tc>
          <w:tcPr>
            <w:tcW w:type="dxa" w:w="4658"/>
            <w:shd w:fill="F8FAFC"/>
            <w:tcMar>
              <w:top w:w="80" w:type="dxa"/>
              <w:bottom w:w="80" w:type="dxa"/>
              <w:left w:w="100" w:type="dxa"/>
              <w:right w:w="100" w:type="dxa"/>
            </w:tcMar>
          </w:tcPr>
          <w:p>
            <w:r>
              <w:rPr>
                <w:sz w:val="19"/>
              </w:rPr>
              <w:t>Web App đa nền tảng tối ưu cho máy tính văn phòng; Mobile PWA linh hoạt cho nhân viên thị trường, thợ kỹ thuật DVGT và lái xe tải điện.</w:t>
            </w:r>
          </w:p>
        </w:tc>
      </w:tr>
      <w:tr>
        <w:tc>
          <w:tcPr>
            <w:tcW w:type="dxa" w:w="4658"/>
            <w:shd w:fill="F1F5F9"/>
            <w:tcMar>
              <w:top w:w="80" w:type="dxa"/>
              <w:bottom w:w="80" w:type="dxa"/>
              <w:left w:w="100" w:type="dxa"/>
              <w:right w:w="100" w:type="dxa"/>
            </w:tcMar>
          </w:tcPr>
          <w:p>
            <w:r>
              <w:rPr>
                <w:b/>
                <w:color w:val="1E3A8A"/>
                <w:sz w:val="19"/>
              </w:rPr>
              <w:t>Tầng Nghiệp Vụ (Business Logic Layer)</w:t>
            </w:r>
          </w:p>
        </w:tc>
        <w:tc>
          <w:tcPr>
            <w:tcW w:type="dxa" w:w="4658"/>
            <w:shd w:fill="FFFFFF"/>
            <w:tcMar>
              <w:top w:w="80" w:type="dxa"/>
              <w:bottom w:w="80" w:type="dxa"/>
              <w:left w:w="100" w:type="dxa"/>
              <w:right w:w="100" w:type="dxa"/>
            </w:tcMar>
          </w:tcPr>
          <w:p>
            <w:r>
              <w:rPr>
                <w:sz w:val="19"/>
              </w:rPr>
              <w:t>Odoo / MiERP Core Engine xử lý Bán hàng, Kho đa điểm, Bảo dưỡng FSM, Phân bổ thù lao cước vận chuyển, Sổ cái vỏ bình và KPI nhân sự.</w:t>
            </w:r>
          </w:p>
        </w:tc>
      </w:tr>
      <w:tr>
        <w:tc>
          <w:tcPr>
            <w:tcW w:type="dxa" w:w="4658"/>
            <w:shd w:fill="F1F5F9"/>
            <w:tcMar>
              <w:top w:w="80" w:type="dxa"/>
              <w:bottom w:w="80" w:type="dxa"/>
              <w:left w:w="100" w:type="dxa"/>
              <w:right w:w="100" w:type="dxa"/>
            </w:tcMar>
          </w:tcPr>
          <w:p>
            <w:r>
              <w:rPr>
                <w:b/>
                <w:color w:val="1E3A8A"/>
                <w:sz w:val="19"/>
              </w:rPr>
              <w:t>Tầng Tích Hợp (Integration Layer)</w:t>
            </w:r>
          </w:p>
        </w:tc>
        <w:tc>
          <w:tcPr>
            <w:tcW w:type="dxa" w:w="4658"/>
            <w:shd w:fill="F8FAFC"/>
            <w:tcMar>
              <w:top w:w="80" w:type="dxa"/>
              <w:bottom w:w="80" w:type="dxa"/>
              <w:left w:w="100" w:type="dxa"/>
              <w:right w:w="100" w:type="dxa"/>
            </w:tcMar>
          </w:tcPr>
          <w:p>
            <w:r>
              <w:rPr>
                <w:sz w:val="19"/>
              </w:rPr>
              <w:t>Hệ thống RESTful APIs kết nối máy chủ Hóa đơn điện tử (VNPT/Viettel), CSDL mạng lưới đồng hồ nước QUAWACO và ngân hàng số.</w:t>
            </w:r>
          </w:p>
        </w:tc>
      </w:tr>
      <w:tr>
        <w:tc>
          <w:tcPr>
            <w:tcW w:type="dxa" w:w="4658"/>
            <w:shd w:fill="F1F5F9"/>
            <w:tcMar>
              <w:top w:w="80" w:type="dxa"/>
              <w:bottom w:w="80" w:type="dxa"/>
              <w:left w:w="100" w:type="dxa"/>
              <w:right w:w="100" w:type="dxa"/>
            </w:tcMar>
          </w:tcPr>
          <w:p>
            <w:r>
              <w:rPr>
                <w:b/>
                <w:color w:val="1E3A8A"/>
                <w:sz w:val="19"/>
              </w:rPr>
              <w:t>Tầng Dữ Liệu (Database Layer)</w:t>
            </w:r>
          </w:p>
        </w:tc>
        <w:tc>
          <w:tcPr>
            <w:tcW w:type="dxa" w:w="4658"/>
            <w:shd w:fill="FFFFFF"/>
            <w:tcMar>
              <w:top w:w="80" w:type="dxa"/>
              <w:bottom w:w="80" w:type="dxa"/>
              <w:left w:w="100" w:type="dxa"/>
              <w:right w:w="100" w:type="dxa"/>
            </w:tcMar>
          </w:tcPr>
          <w:p>
            <w:r>
              <w:rPr>
                <w:sz w:val="19"/>
              </w:rPr>
              <w:t>Cơ sở dữ liệu PostgreSQL Enterprise hoặc SQLite nhúng, toàn vẹn khóa ngoại, mã hóa bảo mật dữ liệu và sao lưu tự động hàng ngày.</w:t>
            </w:r>
          </w:p>
        </w:tc>
      </w:tr>
    </w:tbl>
    <w:p>
      <w:pPr>
        <w:spacing w:after="200"/>
      </w:pPr>
    </w:p>
    <w:p>
      <w:pPr>
        <w:keepNext/>
        <w:spacing w:before="360" w:after="160"/>
      </w:pPr>
      <w:r>
        <w:rPr>
          <w:rFonts w:ascii="Calibri" w:hAnsi="Calibri"/>
          <w:b/>
          <w:color w:val="1E3A8A"/>
          <w:sz w:val="28"/>
        </w:rPr>
        <w:t>PHẦN II: GIỚI THIỆU CHI TIẾT GIAO DIỆN VÀ HỆ THỐNG MENU PHẦN MỀM</w:t>
      </w:r>
    </w:p>
    <w:p>
      <w:pPr>
        <w:spacing w:after="120" w:line="276" w:lineRule="auto"/>
      </w:pPr>
      <w:r>
        <w:rPr>
          <w:rFonts w:ascii="Calibri" w:hAnsi="Calibri"/>
          <w:b/>
          <w:color w:val="0F172A"/>
          <w:sz w:val="21"/>
        </w:rPr>
        <w:t xml:space="preserve">Quy hoạch phân hệ: </w:t>
      </w:r>
      <w:r>
        <w:rPr>
          <w:rFonts w:ascii="Calibri" w:hAnsi="Calibri"/>
          <w:color w:val="0F172A"/>
          <w:sz w:val="21"/>
        </w:rPr>
        <w:t>Giao diện hệ thống QAROMI ERP được thiết kế theo tư duy sản phẩm thương mại hiện đại, tinh giản tối đa các banner hướng dẫn rườm rà để tập trung vào số liệu điều hành sắc nét. Toàn bộ tính năng được quy hoạch thành 6 Menu Đầu Mối Chính:</w:t>
      </w:r>
    </w:p>
    <w:tbl>
      <w:tblPr>
        <w:tblW w:type="auto" w:w="0"/>
        <w:jc w:val="center"/>
        <w:tblLook w:firstColumn="1" w:firstRow="1" w:lastColumn="0" w:lastRow="0" w:noHBand="0" w:noVBand="1" w:val="04A0"/>
      </w:tblPr>
      <w:tblGrid>
        <w:gridCol w:w="864"/>
        <w:gridCol w:w="3168"/>
        <w:gridCol w:w="5328"/>
      </w:tblGrid>
      <w:tr>
        <w:tc>
          <w:tcPr>
            <w:tcW w:type="dxa" w:w="3106"/>
            <w:shd w:fill="1E3A8A"/>
          </w:tcPr>
          <w:p>
            <w:r>
              <w:rPr>
                <w:b/>
                <w:color w:val="FFFFFF"/>
                <w:sz w:val="20"/>
              </w:rPr>
              <w:t>STT</w:t>
            </w:r>
          </w:p>
        </w:tc>
        <w:tc>
          <w:tcPr>
            <w:tcW w:type="dxa" w:w="3106"/>
            <w:shd w:fill="1E3A8A"/>
          </w:tcPr>
          <w:p>
            <w:r>
              <w:rPr>
                <w:b/>
                <w:color w:val="FFFFFF"/>
                <w:sz w:val="20"/>
              </w:rPr>
              <w:t>Nhóm Menu Chính</w:t>
            </w:r>
          </w:p>
        </w:tc>
        <w:tc>
          <w:tcPr>
            <w:tcW w:type="dxa" w:w="3106"/>
            <w:shd w:fill="1E3A8A"/>
          </w:tcPr>
          <w:p>
            <w:r>
              <w:rPr>
                <w:b/>
                <w:color w:val="FFFFFF"/>
                <w:sz w:val="20"/>
              </w:rPr>
              <w:t>Các Menu Nghiệp Vụ Con</w:t>
            </w:r>
          </w:p>
        </w:tc>
      </w:tr>
      <w:tr>
        <w:tc>
          <w:tcPr>
            <w:tcW w:type="dxa" w:w="3106"/>
            <w:shd w:fill="F1F5F9"/>
            <w:tcMar>
              <w:top w:w="60" w:type="dxa"/>
              <w:bottom w:w="60" w:type="dxa"/>
              <w:left w:w="80" w:type="dxa"/>
              <w:right w:w="80" w:type="dxa"/>
            </w:tcMar>
          </w:tcPr>
          <w:p>
            <w:r>
              <w:rPr>
                <w:sz w:val="19"/>
              </w:rPr>
              <w:t>1</w:t>
            </w:r>
          </w:p>
        </w:tc>
        <w:tc>
          <w:tcPr>
            <w:tcW w:type="dxa" w:w="3106"/>
            <w:shd w:fill="F8FAFC"/>
            <w:tcMar>
              <w:top w:w="60" w:type="dxa"/>
              <w:bottom w:w="60" w:type="dxa"/>
              <w:left w:w="80" w:type="dxa"/>
              <w:right w:w="80" w:type="dxa"/>
            </w:tcMar>
          </w:tcPr>
          <w:p>
            <w:r>
              <w:rPr>
                <w:b/>
                <w:color w:val="1E3A8A"/>
                <w:sz w:val="19"/>
              </w:rPr>
              <w:t>TỔNG QUAN</w:t>
            </w:r>
          </w:p>
        </w:tc>
        <w:tc>
          <w:tcPr>
            <w:tcW w:type="dxa" w:w="3106"/>
            <w:shd w:fill="F8FAFC"/>
            <w:tcMar>
              <w:top w:w="60" w:type="dxa"/>
              <w:bottom w:w="60" w:type="dxa"/>
              <w:left w:w="80" w:type="dxa"/>
              <w:right w:w="80" w:type="dxa"/>
            </w:tcMar>
          </w:tcPr>
          <w:p>
            <w:r>
              <w:rPr>
                <w:sz w:val="19"/>
              </w:rPr>
              <w:t>Bảng điều khiển (Executive Dashboard), Việc cần xử lý (Worklist)</w:t>
            </w:r>
          </w:p>
        </w:tc>
      </w:tr>
      <w:tr>
        <w:tc>
          <w:tcPr>
            <w:tcW w:type="dxa" w:w="3106"/>
            <w:shd w:fill="F1F5F9"/>
            <w:tcMar>
              <w:top w:w="60" w:type="dxa"/>
              <w:bottom w:w="60" w:type="dxa"/>
              <w:left w:w="80" w:type="dxa"/>
              <w:right w:w="80" w:type="dxa"/>
            </w:tcMar>
          </w:tcPr>
          <w:p>
            <w:r>
              <w:rPr>
                <w:sz w:val="19"/>
              </w:rPr>
              <w:t>2</w:t>
            </w:r>
          </w:p>
        </w:tc>
        <w:tc>
          <w:tcPr>
            <w:tcW w:type="dxa" w:w="3106"/>
            <w:shd w:fill="FFFFFF"/>
            <w:tcMar>
              <w:top w:w="60" w:type="dxa"/>
              <w:bottom w:w="60" w:type="dxa"/>
              <w:left w:w="80" w:type="dxa"/>
              <w:right w:w="80" w:type="dxa"/>
            </w:tcMar>
          </w:tcPr>
          <w:p>
            <w:r>
              <w:rPr>
                <w:b/>
                <w:color w:val="1E3A8A"/>
                <w:sz w:val="19"/>
              </w:rPr>
              <w:t>QUẢN LÝ BÁN HÀNG</w:t>
            </w:r>
          </w:p>
        </w:tc>
        <w:tc>
          <w:tcPr>
            <w:tcW w:type="dxa" w:w="3106"/>
            <w:shd w:fill="FFFFFF"/>
            <w:tcMar>
              <w:top w:w="60" w:type="dxa"/>
              <w:bottom w:w="60" w:type="dxa"/>
              <w:left w:w="80" w:type="dxa"/>
              <w:right w:w="80" w:type="dxa"/>
            </w:tcMar>
          </w:tcPr>
          <w:p>
            <w:r>
              <w:rPr>
                <w:sz w:val="19"/>
              </w:rPr>
              <w:t>Đơn bán hàng &amp; Hóa đơn, Khách hàng &amp; Đối tác 360°, Doanh thu &amp; Thu tiền COD, Sản phẩm &amp; Bảng giá, Chi phí vận chuyển chia đều, Dịch vụ gia tăng DVGT</w:t>
            </w:r>
          </w:p>
        </w:tc>
      </w:tr>
      <w:tr>
        <w:tc>
          <w:tcPr>
            <w:tcW w:type="dxa" w:w="3106"/>
            <w:shd w:fill="F1F5F9"/>
            <w:tcMar>
              <w:top w:w="60" w:type="dxa"/>
              <w:bottom w:w="60" w:type="dxa"/>
              <w:left w:w="80" w:type="dxa"/>
              <w:right w:w="80" w:type="dxa"/>
            </w:tcMar>
          </w:tcPr>
          <w:p>
            <w:r>
              <w:rPr>
                <w:sz w:val="19"/>
              </w:rPr>
              <w:t>3</w:t>
            </w:r>
          </w:p>
        </w:tc>
        <w:tc>
          <w:tcPr>
            <w:tcW w:type="dxa" w:w="3106"/>
            <w:shd w:fill="F8FAFC"/>
            <w:tcMar>
              <w:top w:w="60" w:type="dxa"/>
              <w:bottom w:w="60" w:type="dxa"/>
              <w:left w:w="80" w:type="dxa"/>
              <w:right w:w="80" w:type="dxa"/>
            </w:tcMar>
          </w:tcPr>
          <w:p>
            <w:r>
              <w:rPr>
                <w:b/>
                <w:color w:val="1E3A8A"/>
                <w:sz w:val="19"/>
              </w:rPr>
              <w:t>QUẢN LÝ NHÂN VIÊN</w:t>
            </w:r>
          </w:p>
        </w:tc>
        <w:tc>
          <w:tcPr>
            <w:tcW w:type="dxa" w:w="3106"/>
            <w:shd w:fill="F8FAFC"/>
            <w:tcMar>
              <w:top w:w="60" w:type="dxa"/>
              <w:bottom w:w="60" w:type="dxa"/>
              <w:left w:w="80" w:type="dxa"/>
              <w:right w:w="80" w:type="dxa"/>
            </w:tcMar>
          </w:tcPr>
          <w:p>
            <w:r>
              <w:rPr>
                <w:sz w:val="19"/>
              </w:rPr>
              <w:t>Danh sách 202 nhân viên, KPI cá nhân, KPI theo trạm/tổ, Lịch trực bốc xếp bảo vệ</w:t>
            </w:r>
          </w:p>
        </w:tc>
      </w:tr>
      <w:tr>
        <w:tc>
          <w:tcPr>
            <w:tcW w:type="dxa" w:w="3106"/>
            <w:shd w:fill="F1F5F9"/>
            <w:tcMar>
              <w:top w:w="60" w:type="dxa"/>
              <w:bottom w:w="60" w:type="dxa"/>
              <w:left w:w="80" w:type="dxa"/>
              <w:right w:w="80" w:type="dxa"/>
            </w:tcMar>
          </w:tcPr>
          <w:p>
            <w:r>
              <w:rPr>
                <w:sz w:val="19"/>
              </w:rPr>
              <w:t>4</w:t>
            </w:r>
          </w:p>
        </w:tc>
        <w:tc>
          <w:tcPr>
            <w:tcW w:type="dxa" w:w="3106"/>
            <w:shd w:fill="FFFFFF"/>
            <w:tcMar>
              <w:top w:w="60" w:type="dxa"/>
              <w:bottom w:w="60" w:type="dxa"/>
              <w:left w:w="80" w:type="dxa"/>
              <w:right w:w="80" w:type="dxa"/>
            </w:tcMar>
          </w:tcPr>
          <w:p>
            <w:r>
              <w:rPr>
                <w:b/>
                <w:color w:val="1E3A8A"/>
                <w:sz w:val="19"/>
              </w:rPr>
              <w:t>QUẢN LÝ KHO BÃI</w:t>
            </w:r>
          </w:p>
        </w:tc>
        <w:tc>
          <w:tcPr>
            <w:tcW w:type="dxa" w:w="3106"/>
            <w:shd w:fill="FFFFFF"/>
            <w:tcMar>
              <w:top w:w="60" w:type="dxa"/>
              <w:bottom w:w="60" w:type="dxa"/>
              <w:left w:w="80" w:type="dxa"/>
              <w:right w:w="80" w:type="dxa"/>
            </w:tcMar>
          </w:tcPr>
          <w:p>
            <w:r>
              <w:rPr>
                <w:sz w:val="19"/>
              </w:rPr>
              <w:t>Tồn kho theo vị trí, Phiếu kho Nhập/Xuất, Dòng dịch chuyển kho, Sổ nợ vỏ bình &amp; Tiền cọc (Chi tiết mượn/trả), Tiếp ứng &amp; Vay kho</w:t>
            </w:r>
          </w:p>
        </w:tc>
      </w:tr>
      <w:tr>
        <w:tc>
          <w:tcPr>
            <w:tcW w:type="dxa" w:w="3106"/>
            <w:shd w:fill="F1F5F9"/>
            <w:tcMar>
              <w:top w:w="60" w:type="dxa"/>
              <w:bottom w:w="60" w:type="dxa"/>
              <w:left w:w="80" w:type="dxa"/>
              <w:right w:w="80" w:type="dxa"/>
            </w:tcMar>
          </w:tcPr>
          <w:p>
            <w:r>
              <w:rPr>
                <w:sz w:val="19"/>
              </w:rPr>
              <w:t>5</w:t>
            </w:r>
          </w:p>
        </w:tc>
        <w:tc>
          <w:tcPr>
            <w:tcW w:type="dxa" w:w="3106"/>
            <w:shd w:fill="F8FAFC"/>
            <w:tcMar>
              <w:top w:w="60" w:type="dxa"/>
              <w:bottom w:w="60" w:type="dxa"/>
              <w:left w:w="80" w:type="dxa"/>
              <w:right w:w="80" w:type="dxa"/>
            </w:tcMar>
          </w:tcPr>
          <w:p>
            <w:r>
              <w:rPr>
                <w:b/>
                <w:color w:val="1E3A8A"/>
                <w:sz w:val="19"/>
              </w:rPr>
              <w:t>BÁO CÁO</w:t>
            </w:r>
          </w:p>
        </w:tc>
        <w:tc>
          <w:tcPr>
            <w:tcW w:type="dxa" w:w="3106"/>
            <w:shd w:fill="F8FAFC"/>
            <w:tcMar>
              <w:top w:w="60" w:type="dxa"/>
              <w:bottom w:w="60" w:type="dxa"/>
              <w:left w:w="80" w:type="dxa"/>
              <w:right w:w="80" w:type="dxa"/>
            </w:tcMar>
          </w:tcPr>
          <w:p>
            <w:r>
              <w:rPr>
                <w:sz w:val="19"/>
              </w:rPr>
              <w:t>Báo cáo thương mại QAROMI (Nước thương mại.xlsx), Công nợ khách hàng, Báo cáo tổng hợp nợ vỏ bình, Đối soát &amp; Kiểm kê rủi ro</w:t>
            </w:r>
          </w:p>
        </w:tc>
      </w:tr>
      <w:tr>
        <w:tc>
          <w:tcPr>
            <w:tcW w:type="dxa" w:w="3106"/>
            <w:shd w:fill="F1F5F9"/>
            <w:tcMar>
              <w:top w:w="60" w:type="dxa"/>
              <w:bottom w:w="60" w:type="dxa"/>
              <w:left w:w="80" w:type="dxa"/>
              <w:right w:w="80" w:type="dxa"/>
            </w:tcMar>
          </w:tcPr>
          <w:p>
            <w:r>
              <w:rPr>
                <w:sz w:val="19"/>
              </w:rPr>
              <w:t>6</w:t>
            </w:r>
          </w:p>
        </w:tc>
        <w:tc>
          <w:tcPr>
            <w:tcW w:type="dxa" w:w="3106"/>
            <w:shd w:fill="FFFFFF"/>
            <w:tcMar>
              <w:top w:w="60" w:type="dxa"/>
              <w:bottom w:w="60" w:type="dxa"/>
              <w:left w:w="80" w:type="dxa"/>
              <w:right w:w="80" w:type="dxa"/>
            </w:tcMar>
          </w:tcPr>
          <w:p>
            <w:r>
              <w:rPr>
                <w:b/>
                <w:color w:val="1E3A8A"/>
                <w:sz w:val="19"/>
              </w:rPr>
              <w:t>CẤU HÌNH HỆ THỐNG</w:t>
            </w:r>
          </w:p>
        </w:tc>
        <w:tc>
          <w:tcPr>
            <w:tcW w:type="dxa" w:w="3106"/>
            <w:shd w:fill="FFFFFF"/>
            <w:tcMar>
              <w:top w:w="60" w:type="dxa"/>
              <w:bottom w:w="60" w:type="dxa"/>
              <w:left w:w="80" w:type="dxa"/>
              <w:right w:w="80" w:type="dxa"/>
            </w:tcMar>
          </w:tcPr>
          <w:p>
            <w:r>
              <w:rPr>
                <w:sz w:val="19"/>
              </w:rPr>
              <w:t>Cấu hình Master Data (ĐVT, Chức vụ, Đơn vị, Kho, Kênh), Kiến trúc giải pháp hệ thống</w:t>
            </w:r>
          </w:p>
        </w:tc>
      </w:tr>
    </w:tbl>
    <w:p>
      <w:pPr>
        <w:spacing w:after="240"/>
      </w:pPr>
    </w:p>
    <w:p>
      <w:pPr>
        <w:keepNext/>
        <w:spacing w:before="240" w:after="80"/>
      </w:pPr>
      <w:r>
        <w:rPr>
          <w:rFonts w:ascii="Calibri" w:hAnsi="Calibri"/>
          <w:b/>
          <w:color w:val="0284C7"/>
          <w:sz w:val="24"/>
        </w:rPr>
        <w:t>1. NHÓM MENU: TỔNG QUAN</w:t>
      </w:r>
    </w:p>
    <w:p>
      <w:pPr>
        <w:keepNext/>
        <w:spacing w:before="160" w:after="40"/>
      </w:pPr>
      <w:r>
        <w:rPr>
          <w:rFonts w:ascii="Calibri" w:hAnsi="Calibri"/>
          <w:b/>
          <w:color w:val="0F172A"/>
          <w:sz w:val="22"/>
        </w:rPr>
        <w:t>1.1. Bảng điều khiển (Executive Dashboard)</w:t>
      </w:r>
    </w:p>
    <w:p>
      <w:pPr>
        <w:spacing w:after="120" w:line="276" w:lineRule="auto"/>
      </w:pPr>
      <w:r>
        <w:rPr>
          <w:rFonts w:ascii="Calibri" w:hAnsi="Calibri"/>
          <w:b/>
          <w:color w:val="0F172A"/>
          <w:sz w:val="21"/>
        </w:rPr>
        <w:t xml:space="preserve">• Dùng để làm gì: </w:t>
      </w:r>
      <w:r>
        <w:rPr>
          <w:rFonts w:ascii="Calibri" w:hAnsi="Calibri"/>
          <w:color w:val="0F172A"/>
          <w:sz w:val="21"/>
        </w:rPr>
        <w:t>Là trung tâm điều hành trực quan toàn bộ xí nghiệp trong kỳ kế toán (Tháng 09/2026), giúp Ban Giám đốc và các trưởng bộ phận nắm bắt tức thì nhịp đập kinh doanh.</w:t>
      </w:r>
    </w:p>
    <w:p>
      <w:pPr>
        <w:spacing w:after="120" w:line="276" w:lineRule="auto"/>
      </w:pPr>
      <w:r>
        <w:rPr>
          <w:rFonts w:ascii="Calibri" w:hAnsi="Calibri"/>
          <w:b/>
          <w:color w:val="0F172A"/>
          <w:sz w:val="21"/>
        </w:rPr>
        <w:t xml:space="preserve">• Dữ liệu &amp; Tính năng: </w:t>
      </w:r>
      <w:r>
        <w:rPr>
          <w:rFonts w:ascii="Calibri" w:hAnsi="Calibri"/>
          <w:color w:val="0F172A"/>
          <w:sz w:val="21"/>
        </w:rPr>
        <w:t>Tổng hợp tự động 4 chỉ số tài chính - kinh doanh cốt lõi: Doanh thu thực hiện (gồm VAT 8%), Doanh thu thuần trước thuế, Tổng số đơn bán hàng, Số tiền nợ đọng cần thu hồi, Tổng số vỏ bình đang cho khách nợ và Tồn kho tức thời tại các điểm.</w:t>
      </w:r>
    </w:p>
    <w:p>
      <w:pPr>
        <w:spacing w:after="120" w:line="276" w:lineRule="auto"/>
      </w:pPr>
      <w:r>
        <w:rPr>
          <w:rFonts w:ascii="Calibri" w:hAnsi="Calibri"/>
          <w:b/>
          <w:color w:val="0F172A"/>
          <w:sz w:val="21"/>
        </w:rPr>
        <w:t xml:space="preserve">• Người dùng nhận được gì: </w:t>
      </w:r>
      <w:r>
        <w:rPr>
          <w:rFonts w:ascii="Calibri" w:hAnsi="Calibri"/>
          <w:color w:val="0F172A"/>
          <w:sz w:val="21"/>
        </w:rPr>
        <w:t>Lãnh đạo ra quyết định chính xác chỉ sau 5 giây quan sát; phát hiện ngay nút thắt doanh số hoặc công nợ tăng bất thường mà không cần chờ báo cáo miệng cuối tuần.</w:t>
      </w:r>
    </w:p>
    <w:p>
      <w:pPr>
        <w:keepNext/>
        <w:spacing w:before="160" w:after="40"/>
      </w:pPr>
      <w:r>
        <w:rPr>
          <w:rFonts w:ascii="Calibri" w:hAnsi="Calibri"/>
          <w:b/>
          <w:color w:val="0F172A"/>
          <w:sz w:val="22"/>
        </w:rPr>
        <w:t>1.2. Việc cần xử lý (Worklist &amp; Operational Alerts)</w:t>
      </w:r>
    </w:p>
    <w:p>
      <w:pPr>
        <w:spacing w:after="120" w:line="276" w:lineRule="auto"/>
      </w:pPr>
      <w:r>
        <w:rPr>
          <w:rFonts w:ascii="Calibri" w:hAnsi="Calibri"/>
          <w:b/>
          <w:color w:val="0F172A"/>
          <w:sz w:val="21"/>
        </w:rPr>
        <w:t xml:space="preserve">• Dùng để làm gì: </w:t>
      </w:r>
      <w:r>
        <w:rPr>
          <w:rFonts w:ascii="Calibri" w:hAnsi="Calibri"/>
          <w:color w:val="0F172A"/>
          <w:sz w:val="21"/>
        </w:rPr>
        <w:t>Danh sách cảnh báo tác vụ cần hành động khẩn cấp hàng ngày của các bộ phận vận hành.</w:t>
      </w:r>
    </w:p>
    <w:p>
      <w:pPr>
        <w:spacing w:after="120" w:line="276" w:lineRule="auto"/>
      </w:pPr>
      <w:r>
        <w:rPr>
          <w:rFonts w:ascii="Calibri" w:hAnsi="Calibri"/>
          <w:b/>
          <w:color w:val="0F172A"/>
          <w:sz w:val="21"/>
        </w:rPr>
        <w:t xml:space="preserve">• Dữ liệu &amp; Tính năng: </w:t>
      </w:r>
      <w:r>
        <w:rPr>
          <w:rFonts w:ascii="Calibri" w:hAnsi="Calibri"/>
          <w:color w:val="0F172A"/>
          <w:sz w:val="21"/>
        </w:rPr>
        <w:t>Hiển thị 4 khối cảnh báo: Đơn hàng mới lập chờ điều xe giao, Phiếu xuất kho chưa hoàn thành, Đơn hàng giao xong chưa nộp quỹ tiền COD, và Danh sách mặt hàng sắp hết tồn kho chạm ngưỡng an toàn (&lt; 20 sản phẩm) tại các kho.</w:t>
      </w:r>
    </w:p>
    <w:p>
      <w:pPr>
        <w:spacing w:after="120" w:line="276" w:lineRule="auto"/>
      </w:pPr>
      <w:r>
        <w:rPr>
          <w:rFonts w:ascii="Calibri" w:hAnsi="Calibri"/>
          <w:b/>
          <w:color w:val="0F172A"/>
          <w:sz w:val="21"/>
        </w:rPr>
        <w:t xml:space="preserve">• Người dùng nhận được gì: </w:t>
      </w:r>
      <w:r>
        <w:rPr>
          <w:rFonts w:ascii="Calibri" w:hAnsi="Calibri"/>
          <w:color w:val="0F172A"/>
          <w:sz w:val="21"/>
        </w:rPr>
        <w:t>Nhân viên điều phối và kế toán không bị bỏ sót công việc; xe tải điện được nạp đủ hàng trước giờ xuất bến; hạn chế tối đa tình trạng khách đặt nước nhưng kho hết hàng.</w:t>
      </w:r>
    </w:p>
    <w:p>
      <w:pPr>
        <w:keepNext/>
        <w:spacing w:before="240" w:after="80"/>
      </w:pPr>
      <w:r>
        <w:rPr>
          <w:rFonts w:ascii="Calibri" w:hAnsi="Calibri"/>
          <w:b/>
          <w:color w:val="0284C7"/>
          <w:sz w:val="24"/>
        </w:rPr>
        <w:t>2. NHÓM MENU: QUẢN LÝ BÁN HÀNG</w:t>
      </w:r>
    </w:p>
    <w:p>
      <w:pPr>
        <w:keepNext/>
        <w:spacing w:before="160" w:after="40"/>
      </w:pPr>
      <w:r>
        <w:rPr>
          <w:rFonts w:ascii="Calibri" w:hAnsi="Calibri"/>
          <w:b/>
          <w:color w:val="0F172A"/>
          <w:sz w:val="22"/>
        </w:rPr>
        <w:t>2.1. Đơn bán hàng &amp; Báo giá (Sales Orders &amp; E-Invoice)</w:t>
      </w:r>
    </w:p>
    <w:p>
      <w:pPr>
        <w:spacing w:after="120" w:line="276" w:lineRule="auto"/>
      </w:pPr>
      <w:r>
        <w:rPr>
          <w:rFonts w:ascii="Calibri" w:hAnsi="Calibri"/>
          <w:b/>
          <w:color w:val="0F172A"/>
          <w:sz w:val="21"/>
        </w:rPr>
        <w:t xml:space="preserve">• Dùng để làm gì: </w:t>
      </w:r>
      <w:r>
        <w:rPr>
          <w:rFonts w:ascii="Calibri" w:hAnsi="Calibri"/>
          <w:color w:val="0F172A"/>
          <w:sz w:val="21"/>
        </w:rPr>
        <w:t>Quản trị toàn bộ vòng đời đơn hàng: Từ lập báo giá, phê duyệt đơn bán, lệnh xuất kho đến phát hành hóa đơn điện tử.</w:t>
      </w:r>
    </w:p>
    <w:p>
      <w:pPr>
        <w:spacing w:after="120" w:line="276" w:lineRule="auto"/>
      </w:pPr>
      <w:r>
        <w:rPr>
          <w:rFonts w:ascii="Calibri" w:hAnsi="Calibri"/>
          <w:b/>
          <w:color w:val="0F172A"/>
          <w:sz w:val="21"/>
        </w:rPr>
        <w:t xml:space="preserve">• Dữ liệu &amp; Tính năng: </w:t>
      </w:r>
      <w:r>
        <w:rPr>
          <w:rFonts w:ascii="Calibri" w:hAnsi="Calibri"/>
          <w:color w:val="0F172A"/>
          <w:sz w:val="21"/>
        </w:rPr>
        <w:t>Tích hợp trực tiếp trạng thái Hóa đơn điện tử: Phân loại đơn hàng Đã xuất HĐ (có số HĐ ví dụ `HD/2026/09/0003` và ngày xuất) vs Chưa xuất HĐ (Chờ xuất); Nút bấm [ Xuất HĐ ] 1-click cho phép kế toán cấp số hóa đơn ngay trên màn hình; Bộ lọc nhanh theo kênh bán (Xí nghiệp, Công ty, Bãi Cháy, Miền Đông) và trạng thái xuất hóa đơn.</w:t>
      </w:r>
    </w:p>
    <w:p>
      <w:pPr>
        <w:spacing w:after="120" w:line="276" w:lineRule="auto"/>
      </w:pPr>
      <w:r>
        <w:rPr>
          <w:rFonts w:ascii="Calibri" w:hAnsi="Calibri"/>
          <w:b/>
          <w:color w:val="0F172A"/>
          <w:sz w:val="21"/>
        </w:rPr>
        <w:t xml:space="preserve">• Người dùng nhận được gì: </w:t>
      </w:r>
      <w:r>
        <w:rPr>
          <w:rFonts w:ascii="Calibri" w:hAnsi="Calibri"/>
          <w:color w:val="0F172A"/>
          <w:sz w:val="21"/>
        </w:rPr>
        <w:t>Nhân viên kinh doanh tạo báo giá chỉ trong 30 giây; phòng kế toán đối soát 100% doanh thu đã/chưa xuất hóa đơn phục vụ kê khai thuế GTGT, chống bỏ sót doanh thu.</w:t>
      </w:r>
    </w:p>
    <w:p>
      <w:pPr>
        <w:keepNext/>
        <w:spacing w:before="160" w:after="40"/>
      </w:pPr>
      <w:r>
        <w:rPr>
          <w:rFonts w:ascii="Calibri" w:hAnsi="Calibri"/>
          <w:b/>
          <w:color w:val="0F172A"/>
          <w:sz w:val="22"/>
        </w:rPr>
        <w:t>2.2. Khách hàng &amp; Đối tác (Customer 360° Management)</w:t>
      </w:r>
    </w:p>
    <w:p>
      <w:pPr>
        <w:spacing w:after="120" w:line="276" w:lineRule="auto"/>
      </w:pPr>
      <w:r>
        <w:rPr>
          <w:rFonts w:ascii="Calibri" w:hAnsi="Calibri"/>
          <w:b/>
          <w:color w:val="0F172A"/>
          <w:sz w:val="21"/>
        </w:rPr>
        <w:t xml:space="preserve">• Dùng để làm gì: </w:t>
      </w:r>
      <w:r>
        <w:rPr>
          <w:rFonts w:ascii="Calibri" w:hAnsi="Calibri"/>
          <w:color w:val="0F172A"/>
          <w:sz w:val="21"/>
        </w:rPr>
        <w:t>Quản trị cơ sở dữ liệu danh bạ tập trung của 411 đối tác/khách hàng được chuẩn hóa từ toàn bộ các nguồn Excel xí nghiệp.</w:t>
      </w:r>
    </w:p>
    <w:p>
      <w:pPr>
        <w:spacing w:after="120" w:line="276" w:lineRule="auto"/>
      </w:pPr>
      <w:r>
        <w:rPr>
          <w:rFonts w:ascii="Calibri" w:hAnsi="Calibri"/>
          <w:b/>
          <w:color w:val="0F172A"/>
          <w:sz w:val="21"/>
        </w:rPr>
        <w:t xml:space="preserve">• Dữ liệu &amp; Tính năng: </w:t>
      </w:r>
      <w:r>
        <w:rPr>
          <w:rFonts w:ascii="Calibri" w:hAnsi="Calibri"/>
          <w:color w:val="0F172A"/>
          <w:sz w:val="21"/>
        </w:rPr>
        <w:t>Phân loại 5 nhóm khách hàng thực tế: Cơ quan/HCSN (UBND Tỉnh, Ban QL Vịnh Hạ Long, Chi cục Thủy lợi...), Doanh nghiệp (Than Mạo Khê, Hòn Gai, Hanet...), Nhà hàng/Khách sạn (Minh Tuấn 3, Bò Sính...), Đại lý/Chung cư (Ruby, Cẩm Bình...), Hộ gia đình/Cá nhân. Tính năng Hồ sơ 360° tra cứu toàn diện: Doanh số mua tích lũy, Công nợ tiền nước, Số vỏ bình đang mượn và Lịch sử sử dụng dịch vụ DVGT (kèm mã đồng hồ nước sinh hoạt).</w:t>
      </w:r>
    </w:p>
    <w:p>
      <w:pPr>
        <w:spacing w:after="120" w:line="276" w:lineRule="auto"/>
      </w:pPr>
      <w:r>
        <w:rPr>
          <w:rFonts w:ascii="Calibri" w:hAnsi="Calibri"/>
          <w:b/>
          <w:color w:val="0F172A"/>
          <w:sz w:val="21"/>
        </w:rPr>
        <w:t xml:space="preserve">• Người dùng nhận được gì: </w:t>
      </w:r>
      <w:r>
        <w:rPr>
          <w:rFonts w:ascii="Calibri" w:hAnsi="Calibri"/>
          <w:color w:val="0F172A"/>
          <w:sz w:val="21"/>
        </w:rPr>
        <w:t>Nhân viên bán hàng nhận diện ngay độ uy tín của khách trước khi duyệt đơn mượn vỏ; xây dựng chính sách giá và chiết khấu linh hoạt cho khách hàng thân thiết.</w:t>
      </w:r>
    </w:p>
    <w:p>
      <w:pPr>
        <w:keepNext/>
        <w:spacing w:before="160" w:after="40"/>
      </w:pPr>
      <w:r>
        <w:rPr>
          <w:rFonts w:ascii="Calibri" w:hAnsi="Calibri"/>
          <w:b/>
          <w:color w:val="0F172A"/>
          <w:sz w:val="22"/>
        </w:rPr>
        <w:t>2.3. Doanh thu &amp; Thu tiền COD (Revenue &amp; Cash Analytics)</w:t>
      </w:r>
    </w:p>
    <w:p>
      <w:pPr>
        <w:spacing w:after="120" w:line="276" w:lineRule="auto"/>
      </w:pPr>
      <w:r>
        <w:rPr>
          <w:rFonts w:ascii="Calibri" w:hAnsi="Calibri"/>
          <w:b/>
          <w:color w:val="0F172A"/>
          <w:sz w:val="21"/>
        </w:rPr>
        <w:t xml:space="preserve">• Dùng để làm gì: </w:t>
      </w:r>
      <w:r>
        <w:rPr>
          <w:rFonts w:ascii="Calibri" w:hAnsi="Calibri"/>
          <w:color w:val="0F172A"/>
          <w:sz w:val="21"/>
        </w:rPr>
        <w:t>Phân tích doanh thu chuyên sâu đa chiều và theo dõi dòng tiền thanh toán, công nợ thực tế.</w:t>
      </w:r>
    </w:p>
    <w:p>
      <w:pPr>
        <w:spacing w:after="120" w:line="276" w:lineRule="auto"/>
      </w:pPr>
      <w:r>
        <w:rPr>
          <w:rFonts w:ascii="Calibri" w:hAnsi="Calibri"/>
          <w:b/>
          <w:color w:val="0F172A"/>
          <w:sz w:val="21"/>
        </w:rPr>
        <w:t xml:space="preserve">• Dữ liệu &amp; Tính năng: </w:t>
      </w:r>
      <w:r>
        <w:rPr>
          <w:rFonts w:ascii="Calibri" w:hAnsi="Calibri"/>
          <w:color w:val="0F172A"/>
          <w:sz w:val="21"/>
        </w:rPr>
        <w:t>Gồm 2 Tab nghiệp vụ chuyên biệt:</w:t>
        <w:br/>
        <w:t>- Tab 1 (Doanh thu theo Sản phẩm): Bảng thống kê chi tiết 6 mặt hàng nước chủ lực và vật tư phụ tùng với đơn giá chưa thuế, thuế VAT 8%, tổng doanh thu thanh toán, số lượng bán, hàng khuyến mại và thanh đo tỷ trọng % doanh thu toàn công ty.</w:t>
        <w:br/>
        <w:t>- Tab 2 (Doanh thu theo Đơn hàng &amp; Nhân viên bán): Theo dõi doanh số bán, số tiền đã thu nộp quỹ và dư nợ đọng của từng nhân viên kinh doanh (Đinh Thu Huế, Bùi Thị Thu Hương, Nguyễn Phương...) và từng khách hàng.</w:t>
      </w:r>
    </w:p>
    <w:p>
      <w:pPr>
        <w:spacing w:after="120" w:line="276" w:lineRule="auto"/>
      </w:pPr>
      <w:r>
        <w:rPr>
          <w:rFonts w:ascii="Calibri" w:hAnsi="Calibri"/>
          <w:b/>
          <w:color w:val="0F172A"/>
          <w:sz w:val="21"/>
        </w:rPr>
        <w:t xml:space="preserve">• Người dùng nhận được gì: </w:t>
      </w:r>
      <w:r>
        <w:rPr>
          <w:rFonts w:ascii="Calibri" w:hAnsi="Calibri"/>
          <w:color w:val="0F172A"/>
          <w:sz w:val="21"/>
        </w:rPr>
        <w:t>Kế toán thuế có ngay căn cứ hạch toán thuế GTGT 8%; lãnh đạo biết chính xác sản phẩm nào mang lại doanh thu cao nhất (Vỉ 500ml chiếm 86.8%) và nhân sự nào bán hàng xuất sắc nhất.</w:t>
      </w:r>
    </w:p>
    <w:p>
      <w:pPr>
        <w:keepNext/>
        <w:spacing w:before="160" w:after="40"/>
      </w:pPr>
      <w:r>
        <w:rPr>
          <w:rFonts w:ascii="Calibri" w:hAnsi="Calibri"/>
          <w:b/>
          <w:color w:val="0F172A"/>
          <w:sz w:val="22"/>
        </w:rPr>
        <w:t>2.4. Sản phẩm &amp; Bảng giá (Product Master &amp; Price Lists)</w:t>
      </w:r>
    </w:p>
    <w:p>
      <w:pPr>
        <w:spacing w:after="120" w:line="276" w:lineRule="auto"/>
      </w:pPr>
      <w:r>
        <w:rPr>
          <w:rFonts w:ascii="Calibri" w:hAnsi="Calibri"/>
          <w:b/>
          <w:color w:val="0F172A"/>
          <w:sz w:val="21"/>
        </w:rPr>
        <w:t xml:space="preserve">• Dùng để làm gì: </w:t>
      </w:r>
      <w:r>
        <w:rPr>
          <w:rFonts w:ascii="Calibri" w:hAnsi="Calibri"/>
          <w:color w:val="0F172A"/>
          <w:sz w:val="21"/>
        </w:rPr>
        <w:t>Quản lý danh mục hàng hóa, đơn vị tính quy đổi và chính sách giá theo từng kênh phân phối.</w:t>
      </w:r>
    </w:p>
    <w:p>
      <w:pPr>
        <w:spacing w:after="120" w:line="276" w:lineRule="auto"/>
      </w:pPr>
      <w:r>
        <w:rPr>
          <w:rFonts w:ascii="Calibri" w:hAnsi="Calibri"/>
          <w:b/>
          <w:color w:val="0F172A"/>
          <w:sz w:val="21"/>
        </w:rPr>
        <w:t xml:space="preserve">• Dữ liệu &amp; Tính năng: </w:t>
      </w:r>
      <w:r>
        <w:rPr>
          <w:rFonts w:ascii="Calibri" w:hAnsi="Calibri"/>
          <w:color w:val="0F172A"/>
          <w:sz w:val="21"/>
        </w:rPr>
        <w:t>Mã sản phẩm (VI_500, VI_350, KIEM_19L, RO_19L, HOP_500...), ĐVT chuẩn (Vỉ, Hộp, Bình 19L), Đơn giá niêm yết, Cờ theo dõi vỏ bình (`tracks_shell`), Định mức tiền cọc vỏ (50.000đ/bình).</w:t>
      </w:r>
    </w:p>
    <w:p>
      <w:pPr>
        <w:spacing w:after="120" w:line="276" w:lineRule="auto"/>
      </w:pPr>
      <w:r>
        <w:rPr>
          <w:rFonts w:ascii="Calibri" w:hAnsi="Calibri"/>
          <w:b/>
          <w:color w:val="0F172A"/>
          <w:sz w:val="21"/>
        </w:rPr>
        <w:t xml:space="preserve">• Người dùng nhận được gì: </w:t>
      </w:r>
      <w:r>
        <w:rPr>
          <w:rFonts w:ascii="Calibri" w:hAnsi="Calibri"/>
          <w:color w:val="0F172A"/>
          <w:sz w:val="21"/>
        </w:rPr>
        <w:t>Chuẩn hóa danh mục vật tư sản phẩm, tự động áp giá đúng khi lập đơn, ngăn chặn sai sót bán nhầm giá quy định.</w:t>
      </w:r>
    </w:p>
    <w:p>
      <w:pPr>
        <w:keepNext/>
        <w:spacing w:before="160" w:after="40"/>
      </w:pPr>
      <w:r>
        <w:rPr>
          <w:rFonts w:ascii="Calibri" w:hAnsi="Calibri"/>
          <w:b/>
          <w:color w:val="0F172A"/>
          <w:sz w:val="22"/>
        </w:rPr>
        <w:t>2.5. Chi phí vận chuyển (Delivery Fee Allocation)</w:t>
      </w:r>
    </w:p>
    <w:p>
      <w:pPr>
        <w:spacing w:after="120" w:line="276" w:lineRule="auto"/>
      </w:pPr>
      <w:r>
        <w:rPr>
          <w:rFonts w:ascii="Calibri" w:hAnsi="Calibri"/>
          <w:b/>
          <w:color w:val="0F172A"/>
          <w:sz w:val="21"/>
        </w:rPr>
        <w:t xml:space="preserve">• Dùng để làm gì: </w:t>
      </w:r>
      <w:r>
        <w:rPr>
          <w:rFonts w:ascii="Calibri" w:hAnsi="Calibri"/>
          <w:color w:val="0F172A"/>
          <w:sz w:val="21"/>
        </w:rPr>
        <w:t>Quản lý cước vận chuyển và phân bổ thù lao bốc xếp hàng hóa minh bạch cho đội ngũ giao nhận xí nghiệp.</w:t>
      </w:r>
    </w:p>
    <w:p>
      <w:pPr>
        <w:spacing w:after="120" w:line="276" w:lineRule="auto"/>
      </w:pPr>
      <w:r>
        <w:rPr>
          <w:rFonts w:ascii="Calibri" w:hAnsi="Calibri"/>
          <w:b/>
          <w:color w:val="0F172A"/>
          <w:sz w:val="21"/>
        </w:rPr>
        <w:t xml:space="preserve">• Dữ liệu &amp; Tính năng: </w:t>
      </w:r>
      <w:r>
        <w:rPr>
          <w:rFonts w:ascii="Calibri" w:hAnsi="Calibri"/>
          <w:color w:val="0F172A"/>
          <w:sz w:val="21"/>
        </w:rPr>
        <w:t>Hiện thực hóa chuẩn xác nguyên tắc chia đều cước: Cước vận chuyển mỗi đơn hàng được chia đều cho số nhân viên cùng tham gia chuyến xe (Ví dụ: 1 đơn hàng có cước 50.000 đ, có 2 nhân viên vận chuyển thì mỗi người nhận đúng 25.000 đ). Hiển thị công thức chia đều rõ ràng trên từng dòng chuyến xe và bảng tổng hợp thù lao lũy kế cả tháng của từng nhân sự.</w:t>
      </w:r>
    </w:p>
    <w:p>
      <w:pPr>
        <w:spacing w:after="120" w:line="276" w:lineRule="auto"/>
      </w:pPr>
      <w:r>
        <w:rPr>
          <w:rFonts w:ascii="Calibri" w:hAnsi="Calibri"/>
          <w:b/>
          <w:color w:val="0F172A"/>
          <w:sz w:val="21"/>
        </w:rPr>
        <w:t xml:space="preserve">• Người dùng nhận được gì: </w:t>
      </w:r>
      <w:r>
        <w:rPr>
          <w:rFonts w:ascii="Calibri" w:hAnsi="Calibri"/>
          <w:color w:val="0F172A"/>
          <w:sz w:val="21"/>
        </w:rPr>
        <w:t>Minh bạch 100% tiền công cho anh em giao hàng; kế toán không phải cộng trừ chia tay thủ công; phòng nhân sự xuất ngay bảng thù lao để chi trả lương.</w:t>
      </w:r>
    </w:p>
    <w:p>
      <w:pPr>
        <w:keepNext/>
        <w:spacing w:before="160" w:after="40"/>
      </w:pPr>
      <w:r>
        <w:rPr>
          <w:rFonts w:ascii="Calibri" w:hAnsi="Calibri"/>
          <w:b/>
          <w:color w:val="0F172A"/>
          <w:sz w:val="22"/>
        </w:rPr>
        <w:t>2.6. Dịch vụ gia tăng DVGT (Field Service Management)</w:t>
      </w:r>
    </w:p>
    <w:p>
      <w:pPr>
        <w:spacing w:after="120" w:line="276" w:lineRule="auto"/>
      </w:pPr>
      <w:r>
        <w:rPr>
          <w:rFonts w:ascii="Calibri" w:hAnsi="Calibri"/>
          <w:b/>
          <w:color w:val="0F172A"/>
          <w:sz w:val="21"/>
        </w:rPr>
        <w:t xml:space="preserve">• Dùng để làm gì: </w:t>
      </w:r>
      <w:r>
        <w:rPr>
          <w:rFonts w:ascii="Calibri" w:hAnsi="Calibri"/>
          <w:color w:val="0F172A"/>
          <w:sz w:val="21"/>
        </w:rPr>
        <w:t>Quản lý các ca dịch vụ kỹ thuật nước sạch: Bảo dưỡng bình nóng lạnh, sửa chữa thay thế linh kiện phụ tùng, kẹp chì và hộp bảo vệ đồng hồ nước.</w:t>
      </w:r>
    </w:p>
    <w:p>
      <w:pPr>
        <w:spacing w:after="120" w:line="276" w:lineRule="auto"/>
      </w:pPr>
      <w:r>
        <w:rPr>
          <w:rFonts w:ascii="Calibri" w:hAnsi="Calibri"/>
          <w:b/>
          <w:color w:val="0F172A"/>
          <w:sz w:val="21"/>
        </w:rPr>
        <w:t xml:space="preserve">• Dữ liệu &amp; Tính năng: </w:t>
      </w:r>
      <w:r>
        <w:rPr>
          <w:rFonts w:ascii="Calibri" w:hAnsi="Calibri"/>
          <w:color w:val="0F172A"/>
          <w:sz w:val="21"/>
        </w:rPr>
        <w:t>Tích hợp 3 điểm đột phá:</w:t>
        <w:br/>
        <w:t>- Liên kết trực tiếp Mã danh bạ đồng hồ nước sinh hoạt (`water_meter_code`, ví dụ HG095791, HG094774) của QUAWACO.</w:t>
        <w:br/>
        <w:t>- Điều phối thợ kỹ thuật theo khung giờ hẹn khách (Time-slots: Trưa 11-13h, Chiều tối 16-20h, Cuối tuần) chống trùng lịch.</w:t>
        <w:br/>
        <w:t>- Quản lý định mức phụ tùng thay thế (BOM: Thanh Magie 133k/193k, phao téc điện 120k, hộp đồng hồ 95k) tách bạch tiền công và tiền phụ tùng.</w:t>
      </w:r>
    </w:p>
    <w:p>
      <w:pPr>
        <w:spacing w:after="120" w:line="276" w:lineRule="auto"/>
      </w:pPr>
      <w:r>
        <w:rPr>
          <w:rFonts w:ascii="Calibri" w:hAnsi="Calibri"/>
          <w:b/>
          <w:color w:val="0F172A"/>
          <w:sz w:val="21"/>
        </w:rPr>
        <w:t xml:space="preserve">• Người dùng nhận được gì: </w:t>
      </w:r>
      <w:r>
        <w:rPr>
          <w:rFonts w:ascii="Calibri" w:hAnsi="Calibri"/>
          <w:color w:val="0F172A"/>
          <w:sz w:val="21"/>
        </w:rPr>
        <w:t>Tăng doanh thu mảng dịch vụ gia tăng; thợ kỹ thuật đi làm đúng giờ hẹn; xí nghiệp kiểm soát được kho linh kiện, triệt tiêu thất thoát phụ tùng.</w:t>
      </w:r>
    </w:p>
    <w:p>
      <w:pPr>
        <w:keepNext/>
        <w:spacing w:before="240" w:after="80"/>
      </w:pPr>
      <w:r>
        <w:rPr>
          <w:rFonts w:ascii="Calibri" w:hAnsi="Calibri"/>
          <w:b/>
          <w:color w:val="0284C7"/>
          <w:sz w:val="24"/>
        </w:rPr>
        <w:t>3. NHÓM MENU: QUẢN LÝ NHÂN VIÊN</w:t>
      </w:r>
    </w:p>
    <w:p>
      <w:pPr>
        <w:keepNext/>
        <w:spacing w:before="160" w:after="40"/>
      </w:pPr>
      <w:r>
        <w:rPr>
          <w:rFonts w:ascii="Calibri" w:hAnsi="Calibri"/>
          <w:b/>
          <w:color w:val="0F172A"/>
          <w:sz w:val="22"/>
        </w:rPr>
        <w:t>3.1. Danh sách nhân viên (Employee Directory)</w:t>
      </w:r>
    </w:p>
    <w:p>
      <w:pPr>
        <w:spacing w:after="120" w:line="276" w:lineRule="auto"/>
      </w:pPr>
      <w:r>
        <w:rPr>
          <w:rFonts w:ascii="Calibri" w:hAnsi="Calibri"/>
          <w:b/>
          <w:color w:val="0F172A"/>
          <w:sz w:val="21"/>
        </w:rPr>
        <w:t xml:space="preserve">• Dùng để làm gì: </w:t>
      </w:r>
      <w:r>
        <w:rPr>
          <w:rFonts w:ascii="Calibri" w:hAnsi="Calibri"/>
          <w:color w:val="0F172A"/>
          <w:sz w:val="21"/>
        </w:rPr>
        <w:t>Quản trị cơ sở dữ liệu hồ sơ nhân sự của 202 cán bộ công nhân viên toàn xí nghiệp.</w:t>
      </w:r>
    </w:p>
    <w:p>
      <w:pPr>
        <w:spacing w:after="120" w:line="276" w:lineRule="auto"/>
      </w:pPr>
      <w:r>
        <w:rPr>
          <w:rFonts w:ascii="Calibri" w:hAnsi="Calibri"/>
          <w:b/>
          <w:color w:val="0F172A"/>
          <w:sz w:val="21"/>
        </w:rPr>
        <w:t xml:space="preserve">• Dữ liệu &amp; Tính năng: </w:t>
      </w:r>
      <w:r>
        <w:rPr>
          <w:rFonts w:ascii="Calibri" w:hAnsi="Calibri"/>
          <w:color w:val="0F172A"/>
          <w:sz w:val="21"/>
        </w:rPr>
        <w:t>Bộ lọc đa tiêu chí theo Trạm (Hà Lầm, Cao Xanh, Hà Tu, Giếng Đáy, Bãi Cháy, Văn Phòng...), Chức vụ (39 chức danh), Tìm kiếm theo họ tên; phân quyền tài khoản đăng nhập.</w:t>
      </w:r>
    </w:p>
    <w:p>
      <w:pPr>
        <w:spacing w:after="120" w:line="276" w:lineRule="auto"/>
      </w:pPr>
      <w:r>
        <w:rPr>
          <w:rFonts w:ascii="Calibri" w:hAnsi="Calibri"/>
          <w:b/>
          <w:color w:val="0F172A"/>
          <w:sz w:val="21"/>
        </w:rPr>
        <w:t xml:space="preserve">• Người dùng nhận được gì: </w:t>
      </w:r>
      <w:r>
        <w:rPr>
          <w:rFonts w:ascii="Calibri" w:hAnsi="Calibri"/>
          <w:color w:val="0F172A"/>
          <w:sz w:val="21"/>
        </w:rPr>
        <w:t>Tra cứu thông tin nhân sự nhanh chóng, phân quyền truy cập chức năng phần mềm chính xác theo chức danh và trạm công tác.</w:t>
      </w:r>
    </w:p>
    <w:p>
      <w:pPr>
        <w:keepNext/>
        <w:spacing w:before="160" w:after="40"/>
      </w:pPr>
      <w:r>
        <w:rPr>
          <w:rFonts w:ascii="Calibri" w:hAnsi="Calibri"/>
          <w:b/>
          <w:color w:val="0F172A"/>
          <w:sz w:val="22"/>
        </w:rPr>
        <w:t>3.2. KPI cá nhân (Employee Performance &amp; Target)</w:t>
      </w:r>
    </w:p>
    <w:p>
      <w:pPr>
        <w:spacing w:after="120" w:line="276" w:lineRule="auto"/>
      </w:pPr>
      <w:r>
        <w:rPr>
          <w:rFonts w:ascii="Calibri" w:hAnsi="Calibri"/>
          <w:b/>
          <w:color w:val="0F172A"/>
          <w:sz w:val="21"/>
        </w:rPr>
        <w:t xml:space="preserve">• Dùng để làm gì: </w:t>
      </w:r>
      <w:r>
        <w:rPr>
          <w:rFonts w:ascii="Calibri" w:hAnsi="Calibri"/>
          <w:color w:val="0F172A"/>
          <w:sz w:val="21"/>
        </w:rPr>
        <w:t>Theo dõi tiến độ thực hiện chỉ tiêu doanh thu cá nhân của từng CBCNV trong năm 2026.</w:t>
      </w:r>
    </w:p>
    <w:p>
      <w:pPr>
        <w:spacing w:after="120" w:line="276" w:lineRule="auto"/>
      </w:pPr>
      <w:r>
        <w:rPr>
          <w:rFonts w:ascii="Calibri" w:hAnsi="Calibri"/>
          <w:b/>
          <w:color w:val="0F172A"/>
          <w:sz w:val="21"/>
        </w:rPr>
        <w:t xml:space="preserve">• Dữ liệu &amp; Tính năng: </w:t>
      </w:r>
      <w:r>
        <w:rPr>
          <w:rFonts w:ascii="Calibri" w:hAnsi="Calibri"/>
          <w:color w:val="0F172A"/>
          <w:sz w:val="21"/>
        </w:rPr>
        <w:t>Chỉ tiêu giao cả năm (1.592.834.000 đ toàn xí nghiệp), Doanh số tích lũy thực hiện qua các tháng (T1 đến T9), Tỷ lệ hoàn thành (%), Xếp hạng thi đua cá nhân trực quan.</w:t>
      </w:r>
    </w:p>
    <w:p>
      <w:pPr>
        <w:spacing w:after="120" w:line="276" w:lineRule="auto"/>
      </w:pPr>
      <w:r>
        <w:rPr>
          <w:rFonts w:ascii="Calibri" w:hAnsi="Calibri"/>
          <w:b/>
          <w:color w:val="0F172A"/>
          <w:sz w:val="21"/>
        </w:rPr>
        <w:t xml:space="preserve">• Người dùng nhận được gì: </w:t>
      </w:r>
      <w:r>
        <w:rPr>
          <w:rFonts w:ascii="Calibri" w:hAnsi="Calibri"/>
          <w:color w:val="0F172A"/>
          <w:sz w:val="21"/>
        </w:rPr>
        <w:t>Nhân viên tự kiểm tra tiến độ thi đua của mình mọi lúc mọi nơi; tạo phong trào thi đua bán hàng sôi nổi; lãnh đạo có căn cứ đánh giá thi đua minh bạch.</w:t>
      </w:r>
    </w:p>
    <w:p>
      <w:pPr>
        <w:keepNext/>
        <w:spacing w:before="160" w:after="40"/>
      </w:pPr>
      <w:r>
        <w:rPr>
          <w:rFonts w:ascii="Calibri" w:hAnsi="Calibri"/>
          <w:b/>
          <w:color w:val="0F172A"/>
          <w:sz w:val="22"/>
        </w:rPr>
        <w:t>3.3. KPI theo trạm / tổ (Station Performance Benchmark)</w:t>
      </w:r>
    </w:p>
    <w:p>
      <w:pPr>
        <w:spacing w:after="120" w:line="276" w:lineRule="auto"/>
      </w:pPr>
      <w:r>
        <w:rPr>
          <w:rFonts w:ascii="Calibri" w:hAnsi="Calibri"/>
          <w:b/>
          <w:color w:val="0F172A"/>
          <w:sz w:val="21"/>
        </w:rPr>
        <w:t xml:space="preserve">• Dùng để làm gì: </w:t>
      </w:r>
      <w:r>
        <w:rPr>
          <w:rFonts w:ascii="Calibri" w:hAnsi="Calibri"/>
          <w:color w:val="0F172A"/>
          <w:sz w:val="21"/>
        </w:rPr>
        <w:t>Đánh giá kết quả kinh doanh và sản lượng tiêu thụ giữa các trạm cấp nước và tổ tiếp thị.</w:t>
      </w:r>
    </w:p>
    <w:p>
      <w:pPr>
        <w:spacing w:after="120" w:line="276" w:lineRule="auto"/>
      </w:pPr>
      <w:r>
        <w:rPr>
          <w:rFonts w:ascii="Calibri" w:hAnsi="Calibri"/>
          <w:b/>
          <w:color w:val="0F172A"/>
          <w:sz w:val="21"/>
        </w:rPr>
        <w:t xml:space="preserve">• Dữ liệu &amp; Tính năng: </w:t>
      </w:r>
      <w:r>
        <w:rPr>
          <w:rFonts w:ascii="Calibri" w:hAnsi="Calibri"/>
          <w:color w:val="0F172A"/>
          <w:sz w:val="21"/>
        </w:rPr>
        <w:t>So sánh doanh số thực tế so với kế hoạch năm của 8 trạm/tổ; biểu đồ tỷ trọng đóng góp của từng đơn vị cơ sở.</w:t>
      </w:r>
    </w:p>
    <w:p>
      <w:pPr>
        <w:spacing w:after="120" w:line="276" w:lineRule="auto"/>
      </w:pPr>
      <w:r>
        <w:rPr>
          <w:rFonts w:ascii="Calibri" w:hAnsi="Calibri"/>
          <w:b/>
          <w:color w:val="0F172A"/>
          <w:sz w:val="21"/>
        </w:rPr>
        <w:t xml:space="preserve">• Người dùng nhận được gì: </w:t>
      </w:r>
      <w:r>
        <w:rPr>
          <w:rFonts w:ascii="Calibri" w:hAnsi="Calibri"/>
          <w:color w:val="0F172A"/>
          <w:sz w:val="21"/>
        </w:rPr>
        <w:t>Trưởng trạm nắm rõ trạm mình đang đạt bao nhiêu % kế hoạch để có giải pháp đẩy mạnh sản lượng nước tiêu thụ trên địa bàn.</w:t>
      </w:r>
    </w:p>
    <w:p>
      <w:pPr>
        <w:keepNext/>
        <w:spacing w:before="160" w:after="40"/>
      </w:pPr>
      <w:r>
        <w:rPr>
          <w:rFonts w:ascii="Calibri" w:hAnsi="Calibri"/>
          <w:b/>
          <w:color w:val="0F172A"/>
          <w:sz w:val="22"/>
        </w:rPr>
        <w:t>3.4. Lịch trực bốc xếp (Fleet Loading Roster - Tổ Bảo Vệ)</w:t>
      </w:r>
    </w:p>
    <w:p>
      <w:pPr>
        <w:spacing w:after="120" w:line="276" w:lineRule="auto"/>
      </w:pPr>
      <w:r>
        <w:rPr>
          <w:rFonts w:ascii="Calibri" w:hAnsi="Calibri"/>
          <w:b/>
          <w:color w:val="0F172A"/>
          <w:sz w:val="21"/>
        </w:rPr>
        <w:t xml:space="preserve">• Dùng để làm gì: </w:t>
      </w:r>
      <w:r>
        <w:rPr>
          <w:rFonts w:ascii="Calibri" w:hAnsi="Calibri"/>
          <w:color w:val="0F172A"/>
          <w:sz w:val="21"/>
        </w:rPr>
        <w:t>Quản lý việc phân công ca trực hỗ trợ bốc vác nước lên xe tải điện của Tổ Bảo Vệ.</w:t>
      </w:r>
    </w:p>
    <w:p>
      <w:pPr>
        <w:spacing w:after="120" w:line="276" w:lineRule="auto"/>
      </w:pPr>
      <w:r>
        <w:rPr>
          <w:rFonts w:ascii="Calibri" w:hAnsi="Calibri"/>
          <w:b/>
          <w:color w:val="0F172A"/>
          <w:sz w:val="21"/>
        </w:rPr>
        <w:t xml:space="preserve">• Dữ liệu &amp; Tính năng: </w:t>
      </w:r>
      <w:r>
        <w:rPr>
          <w:rFonts w:ascii="Calibri" w:hAnsi="Calibri"/>
          <w:color w:val="0F172A"/>
          <w:sz w:val="21"/>
        </w:rPr>
        <w:t>Nhật ký 23 ca trực trong tháng, ghi nhận phụ cấp 80.000đ/ca trực tự động theo phiếu xuất kho nạp xe, thay thế hoàn toàn công thức đếm COUNTIFS thủ công trên file Excel cũ.</w:t>
      </w:r>
    </w:p>
    <w:p>
      <w:pPr>
        <w:spacing w:after="120" w:line="276" w:lineRule="auto"/>
      </w:pPr>
      <w:r>
        <w:rPr>
          <w:rFonts w:ascii="Calibri" w:hAnsi="Calibri"/>
          <w:b/>
          <w:color w:val="0F172A"/>
          <w:sz w:val="21"/>
        </w:rPr>
        <w:t xml:space="preserve">• Người dùng nhận được gì: </w:t>
      </w:r>
      <w:r>
        <w:rPr>
          <w:rFonts w:ascii="Calibri" w:hAnsi="Calibri"/>
          <w:color w:val="0F172A"/>
          <w:sz w:val="21"/>
        </w:rPr>
        <w:t>Minh bạch thù lao cho anh em bảo vệ; kế toán xuất ngay danh sách chi tiền phụ cấp bốc xếp cuối tháng chỉ bằng 1 cú nhấp chuột.</w:t>
      </w:r>
    </w:p>
    <w:p>
      <w:pPr>
        <w:keepNext/>
        <w:spacing w:before="240" w:after="80"/>
      </w:pPr>
      <w:r>
        <w:rPr>
          <w:rFonts w:ascii="Calibri" w:hAnsi="Calibri"/>
          <w:b/>
          <w:color w:val="0284C7"/>
          <w:sz w:val="24"/>
        </w:rPr>
        <w:t>4. NHÓM MENU: QUẢN LÝ KHO BÃI</w:t>
      </w:r>
    </w:p>
    <w:p>
      <w:pPr>
        <w:keepNext/>
        <w:spacing w:before="160" w:after="40"/>
      </w:pPr>
      <w:r>
        <w:rPr>
          <w:rFonts w:ascii="Calibri" w:hAnsi="Calibri"/>
          <w:b/>
          <w:color w:val="0F172A"/>
          <w:sz w:val="22"/>
        </w:rPr>
        <w:t>4.1. Tồn kho theo vị trí (Stock Quants)</w:t>
      </w:r>
    </w:p>
    <w:p>
      <w:pPr>
        <w:spacing w:after="120" w:line="276" w:lineRule="auto"/>
      </w:pPr>
      <w:r>
        <w:rPr>
          <w:rFonts w:ascii="Calibri" w:hAnsi="Calibri"/>
          <w:b/>
          <w:color w:val="0F172A"/>
          <w:sz w:val="21"/>
        </w:rPr>
        <w:t xml:space="preserve">• Dùng để làm gì: </w:t>
      </w:r>
      <w:r>
        <w:rPr>
          <w:rFonts w:ascii="Calibri" w:hAnsi="Calibri"/>
          <w:color w:val="0F172A"/>
          <w:sz w:val="21"/>
        </w:rPr>
        <w:t>Kiểm soát số lượng tồn kho tức thời tại tất cả các điểm kho phân tán của xí nghiệp.</w:t>
      </w:r>
    </w:p>
    <w:p>
      <w:pPr>
        <w:spacing w:after="120" w:line="276" w:lineRule="auto"/>
      </w:pPr>
      <w:r>
        <w:rPr>
          <w:rFonts w:ascii="Calibri" w:hAnsi="Calibri"/>
          <w:b/>
          <w:color w:val="0F172A"/>
          <w:sz w:val="21"/>
        </w:rPr>
        <w:t xml:space="preserve">• Dữ liệu &amp; Tính năng: </w:t>
      </w:r>
      <w:r>
        <w:rPr>
          <w:rFonts w:ascii="Calibri" w:hAnsi="Calibri"/>
          <w:color w:val="0F172A"/>
          <w:sz w:val="21"/>
        </w:rPr>
        <w:t>Tồn kho chi tiết từng mặt hàng tại: Kho Tăng Áp, Kho Huế, Xe tải điện (kho lưu động), Kho Văn Phòng, Kho Đá Trắng, Kho Lại Lan; Cảnh báo hàng dưới ngưỡng an toàn.</w:t>
      </w:r>
    </w:p>
    <w:p>
      <w:pPr>
        <w:spacing w:after="120" w:line="276" w:lineRule="auto"/>
      </w:pPr>
      <w:r>
        <w:rPr>
          <w:rFonts w:ascii="Calibri" w:hAnsi="Calibri"/>
          <w:b/>
          <w:color w:val="0F172A"/>
          <w:sz w:val="21"/>
        </w:rPr>
        <w:t xml:space="preserve">• Người dùng nhận được gì: </w:t>
      </w:r>
      <w:r>
        <w:rPr>
          <w:rFonts w:ascii="Calibri" w:hAnsi="Calibri"/>
          <w:color w:val="0F172A"/>
          <w:sz w:val="21"/>
        </w:rPr>
        <w:t>Thủ kho không mất thời gian đi đếm thủ công; nhân viên tiếp thị biết ngay kho nào còn nước để chốt đơn giao cho khách.</w:t>
      </w:r>
    </w:p>
    <w:p>
      <w:pPr>
        <w:keepNext/>
        <w:spacing w:before="160" w:after="40"/>
      </w:pPr>
      <w:r>
        <w:rPr>
          <w:rFonts w:ascii="Calibri" w:hAnsi="Calibri"/>
          <w:b/>
          <w:color w:val="0F172A"/>
          <w:sz w:val="22"/>
        </w:rPr>
        <w:t>4.2. Phiếu kho Nhập / Xuất (Stock Pickings)</w:t>
      </w:r>
    </w:p>
    <w:p>
      <w:pPr>
        <w:spacing w:after="120" w:line="276" w:lineRule="auto"/>
      </w:pPr>
      <w:r>
        <w:rPr>
          <w:rFonts w:ascii="Calibri" w:hAnsi="Calibri"/>
          <w:b/>
          <w:color w:val="0F172A"/>
          <w:sz w:val="21"/>
        </w:rPr>
        <w:t xml:space="preserve">• Dùng để làm gì: </w:t>
      </w:r>
      <w:r>
        <w:rPr>
          <w:rFonts w:ascii="Calibri" w:hAnsi="Calibri"/>
          <w:color w:val="0F172A"/>
          <w:sz w:val="21"/>
        </w:rPr>
        <w:t>Quản lý việc xuất kho giao hàng, nhập kho tiếp ứng từ nhà máy và phiếu điều chuyển nội bộ.</w:t>
      </w:r>
    </w:p>
    <w:p>
      <w:pPr>
        <w:spacing w:after="120" w:line="276" w:lineRule="auto"/>
      </w:pPr>
      <w:r>
        <w:rPr>
          <w:rFonts w:ascii="Calibri" w:hAnsi="Calibri"/>
          <w:b/>
          <w:color w:val="0F172A"/>
          <w:sz w:val="21"/>
        </w:rPr>
        <w:t xml:space="preserve">• Dữ liệu &amp; Tính năng: </w:t>
      </w:r>
      <w:r>
        <w:rPr>
          <w:rFonts w:ascii="Calibri" w:hAnsi="Calibri"/>
          <w:color w:val="0F172A"/>
          <w:sz w:val="21"/>
        </w:rPr>
        <w:t>Quy trình phê duyệt phiếu kho chuẩn hóa 3 bước: Dự thảo ➔ Sẵn sàng ➔ Hoàn thành; Tự động kích hoạt bút toán cập nhật tồn kho tức thời khi bấm hoàn tất.</w:t>
      </w:r>
    </w:p>
    <w:p>
      <w:pPr>
        <w:spacing w:after="120" w:line="276" w:lineRule="auto"/>
      </w:pPr>
      <w:r>
        <w:rPr>
          <w:rFonts w:ascii="Calibri" w:hAnsi="Calibri"/>
          <w:b/>
          <w:color w:val="0F172A"/>
          <w:sz w:val="21"/>
        </w:rPr>
        <w:t xml:space="preserve">• Người dùng nhận được gì: </w:t>
      </w:r>
      <w:r>
        <w:rPr>
          <w:rFonts w:ascii="Calibri" w:hAnsi="Calibri"/>
          <w:color w:val="0F172A"/>
          <w:sz w:val="21"/>
        </w:rPr>
        <w:t>Chấm dứt việc xuất hàng bằng miệng hoặc ghi sổ tay dễ thất lạc; đầy đủ thông tin người giao, người nhận và lái xe tải điện.</w:t>
      </w:r>
    </w:p>
    <w:p>
      <w:pPr>
        <w:keepNext/>
        <w:spacing w:before="160" w:after="40"/>
      </w:pPr>
      <w:r>
        <w:rPr>
          <w:rFonts w:ascii="Calibri" w:hAnsi="Calibri"/>
          <w:b/>
          <w:color w:val="0F172A"/>
          <w:sz w:val="22"/>
        </w:rPr>
        <w:t>4.3. Dòng dịch chuyển kho (Stock Moves - Bút toán kép)</w:t>
      </w:r>
    </w:p>
    <w:p>
      <w:pPr>
        <w:spacing w:after="120" w:line="276" w:lineRule="auto"/>
      </w:pPr>
      <w:r>
        <w:rPr>
          <w:rFonts w:ascii="Calibri" w:hAnsi="Calibri"/>
          <w:b/>
          <w:color w:val="0F172A"/>
          <w:sz w:val="21"/>
        </w:rPr>
        <w:t xml:space="preserve">• Dùng để làm gì: </w:t>
      </w:r>
      <w:r>
        <w:rPr>
          <w:rFonts w:ascii="Calibri" w:hAnsi="Calibri"/>
          <w:color w:val="0F172A"/>
          <w:sz w:val="21"/>
        </w:rPr>
        <w:t>Theo dõi vết chi tiết (Audit Trail) của từng sản phẩm di chuyển giữa các địa điểm kho.</w:t>
      </w:r>
    </w:p>
    <w:p>
      <w:pPr>
        <w:spacing w:after="120" w:line="276" w:lineRule="auto"/>
      </w:pPr>
      <w:r>
        <w:rPr>
          <w:rFonts w:ascii="Calibri" w:hAnsi="Calibri"/>
          <w:b/>
          <w:color w:val="0F172A"/>
          <w:sz w:val="21"/>
        </w:rPr>
        <w:t xml:space="preserve">• Dữ liệu &amp; Tính năng: </w:t>
      </w:r>
      <w:r>
        <w:rPr>
          <w:rFonts w:ascii="Calibri" w:hAnsi="Calibri"/>
          <w:color w:val="0F172A"/>
          <w:sz w:val="21"/>
        </w:rPr>
        <w:t>Bút toán kép: Địa điểm nguồn ➔ Địa điểm đích; Ghi nhận đầy đủ số lượng hàng bán, hàng khuyến mại (promo), ngày thực hiện và trạng thái.</w:t>
      </w:r>
    </w:p>
    <w:p>
      <w:pPr>
        <w:spacing w:after="120" w:line="276" w:lineRule="auto"/>
      </w:pPr>
      <w:r>
        <w:rPr>
          <w:rFonts w:ascii="Calibri" w:hAnsi="Calibri"/>
          <w:b/>
          <w:color w:val="0F172A"/>
          <w:sz w:val="21"/>
        </w:rPr>
        <w:t xml:space="preserve">• Người dùng nhận được gì: </w:t>
      </w:r>
      <w:r>
        <w:rPr>
          <w:rFonts w:ascii="Calibri" w:hAnsi="Calibri"/>
          <w:color w:val="0F172A"/>
          <w:sz w:val="21"/>
        </w:rPr>
        <w:t>Bảo đảm tính toàn vẹn 100% của kho hàng, ngăn ngừa tuyệt đối lỗi gãy tham chiếu #REF!, dễ dàng truy vết khi xảy ra chênh lệch kho.</w:t>
      </w:r>
    </w:p>
    <w:p>
      <w:pPr>
        <w:keepNext/>
        <w:spacing w:before="160" w:after="40"/>
      </w:pPr>
      <w:r>
        <w:rPr>
          <w:rFonts w:ascii="Calibri" w:hAnsi="Calibri"/>
          <w:b/>
          <w:color w:val="0F172A"/>
          <w:sz w:val="22"/>
        </w:rPr>
        <w:t>4.4. Sổ nợ vỏ bình &amp; Tiền cọc (Returnable Shell Assets)</w:t>
      </w:r>
    </w:p>
    <w:p>
      <w:pPr>
        <w:spacing w:after="120" w:line="276" w:lineRule="auto"/>
      </w:pPr>
      <w:r>
        <w:rPr>
          <w:rFonts w:ascii="Calibri" w:hAnsi="Calibri"/>
          <w:b/>
          <w:color w:val="0F172A"/>
          <w:sz w:val="21"/>
        </w:rPr>
        <w:t xml:space="preserve">• Dùng để làm gì: </w:t>
      </w:r>
      <w:r>
        <w:rPr>
          <w:rFonts w:ascii="Calibri" w:hAnsi="Calibri"/>
          <w:color w:val="0F172A"/>
          <w:sz w:val="21"/>
        </w:rPr>
        <w:t>Quản lý tài sản vỏ bình 19L (Úp &amp; Vòi) luân chuyển ngoài thị trường và quỹ tiền cọc vỏ bảo lãnh.</w:t>
      </w:r>
    </w:p>
    <w:p>
      <w:pPr>
        <w:spacing w:after="120" w:line="276" w:lineRule="auto"/>
      </w:pPr>
      <w:r>
        <w:rPr>
          <w:rFonts w:ascii="Calibri" w:hAnsi="Calibri"/>
          <w:b/>
          <w:color w:val="0F172A"/>
          <w:sz w:val="21"/>
        </w:rPr>
        <w:t xml:space="preserve">• Dữ liệu &amp; Tính năng: </w:t>
      </w:r>
      <w:r>
        <w:rPr>
          <w:rFonts w:ascii="Calibri" w:hAnsi="Calibri"/>
          <w:color w:val="0F172A"/>
          <w:sz w:val="21"/>
        </w:rPr>
        <w:t>Gồm 2 màn hình quản trị:</w:t>
        <w:br/>
        <w:t>- Nhật ký chi tiết Mượn - Trả: Mã phiếu mượn, Tên khách hàng, Ngày mượn, Số lượng mượn (Úp/Vòi), Ngày trả, Số lượng trả, Số lượng còn nợ và Tiền cọc tương ứng. Nút [ ✍️ Trả vỏ ] cho phép ghi nhận ngày thu hồi và hoàn trả tiền cọc cho khách.</w:t>
        <w:br/>
        <w:t>- Sổ nợ tổng hợp theo kỳ (T8 &amp; T9): Theo dõi dòng dịch chuyển: Nợ cũ + Lấy mới - Đã trả = Còn nợ cuối kỳ.</w:t>
      </w:r>
    </w:p>
    <w:p>
      <w:pPr>
        <w:spacing w:after="120" w:line="276" w:lineRule="auto"/>
      </w:pPr>
      <w:r>
        <w:rPr>
          <w:rFonts w:ascii="Calibri" w:hAnsi="Calibri"/>
          <w:b/>
          <w:color w:val="0F172A"/>
          <w:sz w:val="21"/>
        </w:rPr>
        <w:t xml:space="preserve">• Người dùng nhận được gì: </w:t>
      </w:r>
      <w:r>
        <w:rPr>
          <w:rFonts w:ascii="Calibri" w:hAnsi="Calibri"/>
          <w:color w:val="0F172A"/>
          <w:sz w:val="21"/>
        </w:rPr>
        <w:t>Bảo vệ tài sản xí nghiệp (hàng nghìn vỏ bình 19L trị giá hàng trăm triệu đồng); tránh thất thoát vỏ và giải quyết triệt để khiếu nại tiền cọc của khách hàng.</w:t>
      </w:r>
    </w:p>
    <w:p>
      <w:pPr>
        <w:keepNext/>
        <w:spacing w:before="160" w:after="40"/>
      </w:pPr>
      <w:r>
        <w:rPr>
          <w:rFonts w:ascii="Calibri" w:hAnsi="Calibri"/>
          <w:b/>
          <w:color w:val="0F172A"/>
          <w:sz w:val="22"/>
        </w:rPr>
        <w:t>4.5. Tiếp ứng &amp; Vay kho (Interbranch Logistics &amp; Loans)</w:t>
      </w:r>
    </w:p>
    <w:p>
      <w:pPr>
        <w:spacing w:after="120" w:line="276" w:lineRule="auto"/>
      </w:pPr>
      <w:r>
        <w:rPr>
          <w:rFonts w:ascii="Calibri" w:hAnsi="Calibri"/>
          <w:b/>
          <w:color w:val="0F172A"/>
          <w:sz w:val="21"/>
        </w:rPr>
        <w:t xml:space="preserve">• Dùng để làm gì: </w:t>
      </w:r>
      <w:r>
        <w:rPr>
          <w:rFonts w:ascii="Calibri" w:hAnsi="Calibri"/>
          <w:color w:val="0F172A"/>
          <w:sz w:val="21"/>
        </w:rPr>
        <w:t>Theo dõi nguồn nước tiếp ứng từ Nhà máy Nước Cẩm Phả và các giao dịch vay mượn hàng/vỏ với các chi nhánh bạn.</w:t>
      </w:r>
    </w:p>
    <w:p>
      <w:pPr>
        <w:spacing w:after="120" w:line="276" w:lineRule="auto"/>
      </w:pPr>
      <w:r>
        <w:rPr>
          <w:rFonts w:ascii="Calibri" w:hAnsi="Calibri"/>
          <w:b/>
          <w:color w:val="0F172A"/>
          <w:sz w:val="21"/>
        </w:rPr>
        <w:t xml:space="preserve">• Dữ liệu &amp; Tính năng: </w:t>
      </w:r>
      <w:r>
        <w:rPr>
          <w:rFonts w:ascii="Calibri" w:hAnsi="Calibri"/>
          <w:color w:val="0F172A"/>
          <w:sz w:val="21"/>
        </w:rPr>
        <w:t>Quản lý các chuyến xe tiếp ứng nước từ Cẩm Phả về Kho Tăng Áp và Kho Huế; Sổ theo dõi mượn vay nội bộ có ngày hẹn trả và cảnh báo quá hạn thay cho các dòng chữ đỏ viết tay trên Excel cũ.</w:t>
      </w:r>
    </w:p>
    <w:p>
      <w:pPr>
        <w:spacing w:after="120" w:line="276" w:lineRule="auto"/>
      </w:pPr>
      <w:r>
        <w:rPr>
          <w:rFonts w:ascii="Calibri" w:hAnsi="Calibri"/>
          <w:b/>
          <w:color w:val="0F172A"/>
          <w:sz w:val="21"/>
        </w:rPr>
        <w:t xml:space="preserve">• Người dùng nhận được gì: </w:t>
      </w:r>
      <w:r>
        <w:rPr>
          <w:rFonts w:ascii="Calibri" w:hAnsi="Calibri"/>
          <w:color w:val="0F172A"/>
          <w:sz w:val="21"/>
        </w:rPr>
        <w:t>Chủ động nguồn cung phục vụ khách hàng; minh bạch các khoản nợ vay tài sản liên chi nhánh trong công ty QUAWACO.</w:t>
      </w:r>
    </w:p>
    <w:p>
      <w:pPr>
        <w:keepNext/>
        <w:spacing w:before="240" w:after="80"/>
      </w:pPr>
      <w:r>
        <w:rPr>
          <w:rFonts w:ascii="Calibri" w:hAnsi="Calibri"/>
          <w:b/>
          <w:color w:val="0284C7"/>
          <w:sz w:val="24"/>
        </w:rPr>
        <w:t>5. NHÓM MENU: BÁO CÁO</w:t>
      </w:r>
    </w:p>
    <w:p>
      <w:pPr>
        <w:keepNext/>
        <w:spacing w:before="160" w:after="40"/>
      </w:pPr>
      <w:r>
        <w:rPr>
          <w:rFonts w:ascii="Calibri" w:hAnsi="Calibri"/>
          <w:b/>
          <w:color w:val="0F172A"/>
          <w:sz w:val="22"/>
        </w:rPr>
        <w:t>5.1. Báo cáo thương mại QAROMI (Commercial Sales Report)</w:t>
      </w:r>
    </w:p>
    <w:p>
      <w:pPr>
        <w:spacing w:after="120" w:line="276" w:lineRule="auto"/>
      </w:pPr>
      <w:r>
        <w:rPr>
          <w:rFonts w:ascii="Calibri" w:hAnsi="Calibri"/>
          <w:b/>
          <w:color w:val="0F172A"/>
          <w:sz w:val="21"/>
        </w:rPr>
        <w:t xml:space="preserve">• Dùng để làm gì: </w:t>
      </w:r>
      <w:r>
        <w:rPr>
          <w:rFonts w:ascii="Calibri" w:hAnsi="Calibri"/>
          <w:color w:val="0F172A"/>
          <w:sz w:val="21"/>
        </w:rPr>
        <w:t>Báo cáo kết quả kinh doanh thương mại nước ion kiềm định kỳ trình Ban Giám đốc xí nghiệp và Công ty mẹ.</w:t>
      </w:r>
    </w:p>
    <w:p>
      <w:pPr>
        <w:spacing w:after="120" w:line="276" w:lineRule="auto"/>
      </w:pPr>
      <w:r>
        <w:rPr>
          <w:rFonts w:ascii="Calibri" w:hAnsi="Calibri"/>
          <w:b/>
          <w:color w:val="0F172A"/>
          <w:sz w:val="21"/>
        </w:rPr>
        <w:t xml:space="preserve">• Dữ liệu &amp; Tính năng: </w:t>
      </w:r>
      <w:r>
        <w:rPr>
          <w:rFonts w:ascii="Calibri" w:hAnsi="Calibri"/>
          <w:color w:val="0F172A"/>
          <w:sz w:val="21"/>
        </w:rPr>
        <w:t>Khớp 100% cấu trúc biểu mẫu `Nước thương mại.xlsx`: Đơn giá trước thuế (chưa VAT 8%), Doanh thu thuần từng mặt hàng trong tháng (Tháng 8, Tháng 9) và lũy kế YTD từ đầu năm; Đầy đủ thông tin ký duyệt: Người lập biểu (Lương Minh Hương), Phụ trách kinh doanh (Phạm Phương Dung), Lãnh đạo đơn vị (Vũ Thị Mai Huệ).</w:t>
      </w:r>
    </w:p>
    <w:p>
      <w:pPr>
        <w:spacing w:after="120" w:line="276" w:lineRule="auto"/>
      </w:pPr>
      <w:r>
        <w:rPr>
          <w:rFonts w:ascii="Calibri" w:hAnsi="Calibri"/>
          <w:b/>
          <w:color w:val="0F172A"/>
          <w:sz w:val="21"/>
        </w:rPr>
        <w:t xml:space="preserve">• Người dùng nhận được gì: </w:t>
      </w:r>
      <w:r>
        <w:rPr>
          <w:rFonts w:ascii="Calibri" w:hAnsi="Calibri"/>
          <w:color w:val="0F172A"/>
          <w:sz w:val="21"/>
        </w:rPr>
        <w:t>Xuất báo cáo tài chính nội bộ chỉ trong 1 giây; số liệu chuẩn xác 100%, không mất hàng giờ ngồi tính tay và đối chiếu công thức Excel.</w:t>
      </w:r>
    </w:p>
    <w:p>
      <w:pPr>
        <w:keepNext/>
        <w:spacing w:before="160" w:after="40"/>
      </w:pPr>
      <w:r>
        <w:rPr>
          <w:rFonts w:ascii="Calibri" w:hAnsi="Calibri"/>
          <w:b/>
          <w:color w:val="0F172A"/>
          <w:sz w:val="22"/>
        </w:rPr>
        <w:t>5.2. Công nợ khách hàng (Accounts Receivable &amp; Aging)</w:t>
      </w:r>
    </w:p>
    <w:p>
      <w:pPr>
        <w:spacing w:after="120" w:line="276" w:lineRule="auto"/>
      </w:pPr>
      <w:r>
        <w:rPr>
          <w:rFonts w:ascii="Calibri" w:hAnsi="Calibri"/>
          <w:b/>
          <w:color w:val="0F172A"/>
          <w:sz w:val="21"/>
        </w:rPr>
        <w:t xml:space="preserve">• Dùng để làm gì: </w:t>
      </w:r>
      <w:r>
        <w:rPr>
          <w:rFonts w:ascii="Calibri" w:hAnsi="Calibri"/>
          <w:color w:val="0F172A"/>
          <w:sz w:val="21"/>
        </w:rPr>
        <w:t>Quản lý các khoản phải thu tiền hàng của khách hàng cơ quan, doanh nghiệp và đại lý.</w:t>
      </w:r>
    </w:p>
    <w:p>
      <w:pPr>
        <w:spacing w:after="120" w:line="276" w:lineRule="auto"/>
      </w:pPr>
      <w:r>
        <w:rPr>
          <w:rFonts w:ascii="Calibri" w:hAnsi="Calibri"/>
          <w:b/>
          <w:color w:val="0F172A"/>
          <w:sz w:val="21"/>
        </w:rPr>
        <w:t xml:space="preserve">• Dữ liệu &amp; Tính năng: </w:t>
      </w:r>
      <w:r>
        <w:rPr>
          <w:rFonts w:ascii="Calibri" w:hAnsi="Calibri"/>
          <w:color w:val="0F172A"/>
          <w:sz w:val="21"/>
        </w:rPr>
        <w:t>Danh sách chi tiết các khách nợ, Phân nhóm khách hàng, Số tiền nợ đọng, Ngày mua hàng gần nhất; Báo cáo phân tích tổng dư nợ toàn xí nghiệp (84.605.000 đ).</w:t>
      </w:r>
    </w:p>
    <w:p>
      <w:pPr>
        <w:spacing w:after="120" w:line="276" w:lineRule="auto"/>
      </w:pPr>
      <w:r>
        <w:rPr>
          <w:rFonts w:ascii="Calibri" w:hAnsi="Calibri"/>
          <w:b/>
          <w:color w:val="0F172A"/>
          <w:sz w:val="21"/>
        </w:rPr>
        <w:t xml:space="preserve">• Người dùng nhận được gì: </w:t>
      </w:r>
      <w:r>
        <w:rPr>
          <w:rFonts w:ascii="Calibri" w:hAnsi="Calibri"/>
          <w:color w:val="0F172A"/>
          <w:sz w:val="21"/>
        </w:rPr>
        <w:t>Nhân viên kinh doanh có kế hoạch đôn đốc thu hồi nợ kịp thời; giảm thiểu rủi ro nợ khó đòi; tăng vòng quay tiền mặt cho xí nghiệp.</w:t>
      </w:r>
    </w:p>
    <w:p>
      <w:pPr>
        <w:keepNext/>
        <w:spacing w:before="160" w:after="40"/>
      </w:pPr>
      <w:r>
        <w:rPr>
          <w:rFonts w:ascii="Calibri" w:hAnsi="Calibri"/>
          <w:b/>
          <w:color w:val="0F172A"/>
          <w:sz w:val="22"/>
        </w:rPr>
        <w:t>5.3. Báo cáo tổng hợp nợ vỏ bình (Shell Asset Balance)</w:t>
      </w:r>
    </w:p>
    <w:p>
      <w:pPr>
        <w:spacing w:after="120" w:line="276" w:lineRule="auto"/>
      </w:pPr>
      <w:r>
        <w:rPr>
          <w:rFonts w:ascii="Calibri" w:hAnsi="Calibri"/>
          <w:b/>
          <w:color w:val="0F172A"/>
          <w:sz w:val="21"/>
        </w:rPr>
        <w:t xml:space="preserve">• Dùng để làm gì: </w:t>
      </w:r>
      <w:r>
        <w:rPr>
          <w:rFonts w:ascii="Calibri" w:hAnsi="Calibri"/>
          <w:color w:val="0F172A"/>
          <w:sz w:val="21"/>
        </w:rPr>
        <w:t>Báo cáo đối soát tài sản vỏ bình và số dư tiền ký cọc lưu quỹ.</w:t>
      </w:r>
    </w:p>
    <w:p>
      <w:pPr>
        <w:spacing w:after="120" w:line="276" w:lineRule="auto"/>
      </w:pPr>
      <w:r>
        <w:rPr>
          <w:rFonts w:ascii="Calibri" w:hAnsi="Calibri"/>
          <w:b/>
          <w:color w:val="0F172A"/>
          <w:sz w:val="21"/>
        </w:rPr>
        <w:t xml:space="preserve">• Dữ liệu &amp; Tính năng: </w:t>
      </w:r>
      <w:r>
        <w:rPr>
          <w:rFonts w:ascii="Calibri" w:hAnsi="Calibri"/>
          <w:color w:val="0F172A"/>
          <w:sz w:val="21"/>
        </w:rPr>
        <w:t>Thống kê số vỏ bình 19L phân bổ tại từng kho nội bộ, số vỏ đang cho mượn ngoài khách hàng và tổng quỹ tiền ký cọc đang lưu giữ tại thủ quỹ.</w:t>
      </w:r>
    </w:p>
    <w:p>
      <w:pPr>
        <w:spacing w:after="120" w:line="276" w:lineRule="auto"/>
      </w:pPr>
      <w:r>
        <w:rPr>
          <w:rFonts w:ascii="Calibri" w:hAnsi="Calibri"/>
          <w:b/>
          <w:color w:val="0F172A"/>
          <w:sz w:val="21"/>
        </w:rPr>
        <w:t xml:space="preserve">• Người dùng nhận được gì: </w:t>
      </w:r>
      <w:r>
        <w:rPr>
          <w:rFonts w:ascii="Calibri" w:hAnsi="Calibri"/>
          <w:color w:val="0F172A"/>
          <w:sz w:val="21"/>
        </w:rPr>
        <w:t>Phục vụ kiểm kê tài sản cố định/luân chuyển định kỳ của xí nghiệp; đối soát khớp số liệu giữa thủ kho và kế toán.</w:t>
      </w:r>
    </w:p>
    <w:p>
      <w:pPr>
        <w:keepNext/>
        <w:spacing w:before="160" w:after="40"/>
      </w:pPr>
      <w:r>
        <w:rPr>
          <w:rFonts w:ascii="Calibri" w:hAnsi="Calibri"/>
          <w:b/>
          <w:color w:val="0F172A"/>
          <w:sz w:val="22"/>
        </w:rPr>
        <w:t>5.4. Đối soát &amp; Kiểm kê rủi ro (Audit Findings &amp; #REF! Breakdown)</w:t>
      </w:r>
    </w:p>
    <w:p>
      <w:pPr>
        <w:spacing w:after="120" w:line="276" w:lineRule="auto"/>
      </w:pPr>
      <w:r>
        <w:rPr>
          <w:rFonts w:ascii="Calibri" w:hAnsi="Calibri"/>
          <w:b/>
          <w:color w:val="0F172A"/>
          <w:sz w:val="21"/>
        </w:rPr>
        <w:t xml:space="preserve">• Dùng để làm gì: </w:t>
      </w:r>
      <w:r>
        <w:rPr>
          <w:rFonts w:ascii="Calibri" w:hAnsi="Calibri"/>
          <w:color w:val="0F172A"/>
          <w:sz w:val="21"/>
        </w:rPr>
        <w:t>Báo cáo kiểm toán đối chứng những khiếm khuyết của bảng tính Excel cũ so với giải pháp phần mềm ERP.</w:t>
      </w:r>
    </w:p>
    <w:p>
      <w:pPr>
        <w:spacing w:after="120" w:line="276" w:lineRule="auto"/>
      </w:pPr>
      <w:r>
        <w:rPr>
          <w:rFonts w:ascii="Calibri" w:hAnsi="Calibri"/>
          <w:b/>
          <w:color w:val="0F172A"/>
          <w:sz w:val="21"/>
        </w:rPr>
        <w:t xml:space="preserve">• Dữ liệu &amp; Tính năng: </w:t>
      </w:r>
      <w:r>
        <w:rPr>
          <w:rFonts w:ascii="Calibri" w:hAnsi="Calibri"/>
          <w:color w:val="0F172A"/>
          <w:sz w:val="21"/>
        </w:rPr>
        <w:t>Chứng minh thực tế 12 ô tính bị gãy công thức `#REF!` trên file Excel cũ; 7 điểm rủi ro vận hành được ERP giải quyết triệt để; Bảng ma trận so sánh toàn diện giữa Excel và QAROMI ERP.</w:t>
      </w:r>
    </w:p>
    <w:p>
      <w:pPr>
        <w:spacing w:after="120" w:line="276" w:lineRule="auto"/>
      </w:pPr>
      <w:r>
        <w:rPr>
          <w:rFonts w:ascii="Calibri" w:hAnsi="Calibri"/>
          <w:b/>
          <w:color w:val="0F172A"/>
          <w:sz w:val="21"/>
        </w:rPr>
        <w:t xml:space="preserve">• Người dùng nhận được gì: </w:t>
      </w:r>
      <w:r>
        <w:rPr>
          <w:rFonts w:ascii="Calibri" w:hAnsi="Calibri"/>
          <w:color w:val="0F172A"/>
          <w:sz w:val="21"/>
        </w:rPr>
        <w:t>Cung cấp luận cứ thuyết phục đanh thép cho Ban Giám đốc và Hội đồng thẩm định dự án khi phê duyệt phương án đầu tư phần mềm.</w:t>
      </w:r>
    </w:p>
    <w:p>
      <w:pPr>
        <w:keepNext/>
        <w:spacing w:before="240" w:after="80"/>
      </w:pPr>
      <w:r>
        <w:rPr>
          <w:rFonts w:ascii="Calibri" w:hAnsi="Calibri"/>
          <w:b/>
          <w:color w:val="0284C7"/>
          <w:sz w:val="24"/>
        </w:rPr>
        <w:t>6. NHÓM MENU: CẤU HÌNH HỆ THỐNG</w:t>
      </w:r>
    </w:p>
    <w:p>
      <w:pPr>
        <w:keepNext/>
        <w:spacing w:before="160" w:after="40"/>
      </w:pPr>
      <w:r>
        <w:rPr>
          <w:rFonts w:ascii="Calibri" w:hAnsi="Calibri"/>
          <w:b/>
          <w:color w:val="0F172A"/>
          <w:sz w:val="22"/>
        </w:rPr>
        <w:t>6.1. Cấu hình Master Data (Master Data &amp; Catalogs)</w:t>
      </w:r>
    </w:p>
    <w:p>
      <w:pPr>
        <w:spacing w:after="120" w:line="276" w:lineRule="auto"/>
      </w:pPr>
      <w:r>
        <w:rPr>
          <w:rFonts w:ascii="Calibri" w:hAnsi="Calibri"/>
          <w:b/>
          <w:color w:val="0F172A"/>
          <w:sz w:val="21"/>
        </w:rPr>
        <w:t xml:space="preserve">• Dùng để làm gì: </w:t>
      </w:r>
      <w:r>
        <w:rPr>
          <w:rFonts w:ascii="Calibri" w:hAnsi="Calibri"/>
          <w:color w:val="0F172A"/>
          <w:sz w:val="21"/>
        </w:rPr>
        <w:t>Quản trị danh mục dùng chung toàn hệ sinh thái phần mềm, tạo nền tảng cho việc mở rộng quy mô tương lai.</w:t>
      </w:r>
    </w:p>
    <w:p>
      <w:pPr>
        <w:spacing w:after="120" w:line="276" w:lineRule="auto"/>
      </w:pPr>
      <w:r>
        <w:rPr>
          <w:rFonts w:ascii="Calibri" w:hAnsi="Calibri"/>
          <w:b/>
          <w:color w:val="0F172A"/>
          <w:sz w:val="21"/>
        </w:rPr>
        <w:t xml:space="preserve">• Dữ liệu &amp; Tính năng: </w:t>
      </w:r>
      <w:r>
        <w:rPr>
          <w:rFonts w:ascii="Calibri" w:hAnsi="Calibri"/>
          <w:color w:val="0F172A"/>
          <w:sz w:val="21"/>
        </w:rPr>
        <w:t>5 Tab danh mục chuẩn hóa: Đơn vị tính (UoMs), Danh mục 39 Chức vụ, Danh mục 8 Trạm cấp nước, Danh mục Kho bãi &amp; Địa điểm luân chuyển, Danh mục Kênh bán hàng.</w:t>
      </w:r>
    </w:p>
    <w:p>
      <w:pPr>
        <w:spacing w:after="120" w:line="276" w:lineRule="auto"/>
      </w:pPr>
      <w:r>
        <w:rPr>
          <w:rFonts w:ascii="Calibri" w:hAnsi="Calibri"/>
          <w:b/>
          <w:color w:val="0F172A"/>
          <w:sz w:val="21"/>
        </w:rPr>
        <w:t xml:space="preserve">• Người dùng nhận được gì: </w:t>
      </w:r>
      <w:r>
        <w:rPr>
          <w:rFonts w:ascii="Calibri" w:hAnsi="Calibri"/>
          <w:color w:val="0F172A"/>
          <w:sz w:val="21"/>
        </w:rPr>
        <w:t>Quản trị viên xí nghiệp dễ dàng bổ sung chức vụ mới, trạm cấp nước mới hoặc mặt hàng mới mà không cần thuê đội ngũ IT lập trình lại phần mềm.</w:t>
      </w:r>
    </w:p>
    <w:p>
      <w:pPr>
        <w:keepNext/>
        <w:spacing w:before="160" w:after="40"/>
      </w:pPr>
      <w:r>
        <w:rPr>
          <w:rFonts w:ascii="Calibri" w:hAnsi="Calibri"/>
          <w:b/>
          <w:color w:val="0F172A"/>
          <w:sz w:val="22"/>
        </w:rPr>
        <w:t>6.2. Kiến trúc giải pháp hệ thống (Solution Architecture &amp; Integration)</w:t>
      </w:r>
    </w:p>
    <w:p>
      <w:pPr>
        <w:spacing w:after="120" w:line="276" w:lineRule="auto"/>
      </w:pPr>
      <w:r>
        <w:rPr>
          <w:rFonts w:ascii="Calibri" w:hAnsi="Calibri"/>
          <w:b/>
          <w:color w:val="0F172A"/>
          <w:sz w:val="21"/>
        </w:rPr>
        <w:t xml:space="preserve">• Dùng để làm gì: </w:t>
      </w:r>
      <w:r>
        <w:rPr>
          <w:rFonts w:ascii="Calibri" w:hAnsi="Calibri"/>
          <w:color w:val="0F172A"/>
          <w:sz w:val="21"/>
        </w:rPr>
        <w:t>Tài liệu kỹ thuật số hóa sơ đồ luồng dữ liệu, phân quyền bảo mật và kế hoạch triển khai.</w:t>
      </w:r>
    </w:p>
    <w:p>
      <w:pPr>
        <w:spacing w:after="120" w:line="276" w:lineRule="auto"/>
      </w:pPr>
      <w:r>
        <w:rPr>
          <w:rFonts w:ascii="Calibri" w:hAnsi="Calibri"/>
          <w:b/>
          <w:color w:val="0F172A"/>
          <w:sz w:val="21"/>
        </w:rPr>
        <w:t xml:space="preserve">• Dữ liệu &amp; Tính năng: </w:t>
      </w:r>
      <w:r>
        <w:rPr>
          <w:rFonts w:ascii="Calibri" w:hAnsi="Calibri"/>
          <w:color w:val="0F172A"/>
          <w:sz w:val="21"/>
        </w:rPr>
        <w:t>Mô tả chi tiết chu trình dữ liệu 4 bước khép kín; Sơ đồ tích hợp với hệ thống kế toán công ty và hệ sinh thái CNTT QUAWACO.</w:t>
      </w:r>
    </w:p>
    <w:p>
      <w:pPr>
        <w:spacing w:after="120" w:line="276" w:lineRule="auto"/>
      </w:pPr>
      <w:r>
        <w:rPr>
          <w:rFonts w:ascii="Calibri" w:hAnsi="Calibri"/>
          <w:b/>
          <w:color w:val="0F172A"/>
          <w:sz w:val="21"/>
        </w:rPr>
        <w:t xml:space="preserve">• Người dùng nhận được gì: </w:t>
      </w:r>
      <w:r>
        <w:rPr>
          <w:rFonts w:ascii="Calibri" w:hAnsi="Calibri"/>
          <w:color w:val="0F172A"/>
          <w:sz w:val="21"/>
        </w:rPr>
        <w:t>Giúp bộ phận CNTT và lãnh đạo an tâm tuyệt đối về tính bảo mật, khả năng mở rộng và tính bền vững của hệ thống.</w:t>
      </w:r>
    </w:p>
    <w:p>
      <w:pPr>
        <w:keepNext/>
        <w:spacing w:before="360" w:after="160"/>
      </w:pPr>
      <w:r>
        <w:rPr>
          <w:rFonts w:ascii="Calibri" w:hAnsi="Calibri"/>
          <w:b/>
          <w:color w:val="1E3A8A"/>
          <w:sz w:val="28"/>
        </w:rPr>
        <w:t>PHẦN III: KẾT LUẬN &amp; ĐỀ XUẤT LỘ TRÌNH TRIỂN KHAI</w:t>
      </w:r>
    </w:p>
    <w:p>
      <w:pPr>
        <w:spacing w:after="120" w:line="276" w:lineRule="auto"/>
      </w:pPr>
      <w:r>
        <w:rPr>
          <w:rFonts w:ascii="Calibri" w:hAnsi="Calibri"/>
          <w:b/>
          <w:color w:val="0F172A"/>
          <w:sz w:val="21"/>
        </w:rPr>
        <w:t xml:space="preserve">Khẳng định giá trị: </w:t>
      </w:r>
      <w:r>
        <w:rPr>
          <w:rFonts w:ascii="Calibri" w:hAnsi="Calibri"/>
          <w:color w:val="0F172A"/>
          <w:sz w:val="21"/>
        </w:rPr>
        <w:t>Giải pháp phần mềm QAROMI ERP đã giải quyết trọn vẹn và triệt để toàn bộ các bài toán hóc búa nhất trong thực tế quản trị của Xí nghiệp Nước Hòn Gai: Chấm dứt hoàn toàn nguy cơ gãy công thức #REF!, bảo toàn tài sản hàng nghìn vỏ bình 19L, tự động hóa chia đều cước vận chuyển, chuẩn hóa dịch vụ gia tăng DVGT gắn với mã đồng hồ nước và minh bạch chỉ tiêu thi đua 202 nhân sự.</w:t>
      </w:r>
    </w:p>
    <w:p>
      <w:pPr>
        <w:spacing w:after="120" w:line="276" w:lineRule="auto"/>
      </w:pPr>
      <w:r>
        <w:rPr>
          <w:rFonts w:ascii="Calibri" w:hAnsi="Calibri"/>
          <w:b/>
          <w:color w:val="0F172A"/>
          <w:sz w:val="21"/>
        </w:rPr>
        <w:t xml:space="preserve">Lộ trình triển khai đề xuất: </w:t>
      </w:r>
      <w:r>
        <w:rPr>
          <w:rFonts w:ascii="Calibri" w:hAnsi="Calibri"/>
          <w:color w:val="0F172A"/>
          <w:sz w:val="21"/>
        </w:rPr>
        <w:t>Để đưa phần mềm vào ứng dụng thành công trong thực tế với rủi ro thấp nhất, giải pháp đề xuất lộ trình chuyển đổi số 4 giai đoạn tinh gọn:</w:t>
      </w:r>
    </w:p>
    <w:tbl>
      <w:tblPr>
        <w:tblW w:type="auto" w:w="0"/>
        <w:jc w:val="center"/>
        <w:tblLook w:firstColumn="1" w:firstRow="1" w:lastColumn="0" w:lastRow="0" w:noHBand="0" w:noVBand="1" w:val="04A0"/>
      </w:tblPr>
      <w:tblGrid>
        <w:gridCol w:w="2160"/>
        <w:gridCol w:w="2160"/>
        <w:gridCol w:w="5040"/>
      </w:tblGrid>
      <w:tr>
        <w:tc>
          <w:tcPr>
            <w:tcW w:type="dxa" w:w="3106"/>
            <w:shd w:fill="1E3A8A"/>
          </w:tcPr>
          <w:p>
            <w:r>
              <w:rPr>
                <w:b/>
                <w:color w:val="FFFFFF"/>
                <w:sz w:val="20"/>
              </w:rPr>
              <w:t>Giai đoạn</w:t>
            </w:r>
          </w:p>
        </w:tc>
        <w:tc>
          <w:tcPr>
            <w:tcW w:type="dxa" w:w="3106"/>
            <w:shd w:fill="1E3A8A"/>
          </w:tcPr>
          <w:p>
            <w:r>
              <w:rPr>
                <w:b/>
                <w:color w:val="FFFFFF"/>
                <w:sz w:val="20"/>
              </w:rPr>
              <w:t>Nội dung chính</w:t>
            </w:r>
          </w:p>
        </w:tc>
        <w:tc>
          <w:tcPr>
            <w:tcW w:type="dxa" w:w="3106"/>
            <w:shd w:fill="1E3A8A"/>
          </w:tcPr>
          <w:p>
            <w:r>
              <w:rPr>
                <w:b/>
                <w:color w:val="FFFFFF"/>
                <w:sz w:val="20"/>
              </w:rPr>
              <w:t>Mục tiêu nghiệm thu</w:t>
            </w:r>
          </w:p>
        </w:tc>
      </w:tr>
      <w:tr>
        <w:tc>
          <w:tcPr>
            <w:tcW w:type="dxa" w:w="3106"/>
            <w:shd w:fill="F1F5F9"/>
            <w:tcMar>
              <w:top w:w="60" w:type="dxa"/>
              <w:bottom w:w="60" w:type="dxa"/>
              <w:left w:w="80" w:type="dxa"/>
              <w:right w:w="80" w:type="dxa"/>
            </w:tcMar>
          </w:tcPr>
          <w:p>
            <w:r>
              <w:rPr>
                <w:b/>
                <w:color w:val="1E3A8A"/>
                <w:sz w:val="19"/>
              </w:rPr>
              <w:t>Giai đoạn 1</w:t>
              <w:br/>
              <w:t>(Tuần 1 - 2)</w:t>
            </w:r>
          </w:p>
        </w:tc>
        <w:tc>
          <w:tcPr>
            <w:tcW w:type="dxa" w:w="3106"/>
            <w:shd w:fill="F8FAFC"/>
            <w:tcMar>
              <w:top w:w="60" w:type="dxa"/>
              <w:bottom w:w="60" w:type="dxa"/>
              <w:left w:w="80" w:type="dxa"/>
              <w:right w:w="80" w:type="dxa"/>
            </w:tcMar>
          </w:tcPr>
          <w:p>
            <w:r>
              <w:rPr>
                <w:b/>
                <w:sz w:val="19"/>
              </w:rPr>
              <w:t>Khởi tạo &amp; Master Data</w:t>
            </w:r>
          </w:p>
        </w:tc>
        <w:tc>
          <w:tcPr>
            <w:tcW w:type="dxa" w:w="3106"/>
            <w:shd w:fill="F8FAFC"/>
            <w:tcMar>
              <w:top w:w="60" w:type="dxa"/>
              <w:bottom w:w="60" w:type="dxa"/>
              <w:left w:w="80" w:type="dxa"/>
              <w:right w:w="80" w:type="dxa"/>
            </w:tcMar>
          </w:tcPr>
          <w:p>
            <w:r>
              <w:rPr>
                <w:sz w:val="19"/>
              </w:rPr>
              <w:t>Cài đặt máy chủ, chuẩn hóa danh mục 411 khách hàng, sản phẩm, kho bãi và số dư đầu kỳ vỏ bình.</w:t>
            </w:r>
          </w:p>
        </w:tc>
      </w:tr>
      <w:tr>
        <w:tc>
          <w:tcPr>
            <w:tcW w:type="dxa" w:w="3106"/>
            <w:shd w:fill="F1F5F9"/>
            <w:tcMar>
              <w:top w:w="60" w:type="dxa"/>
              <w:bottom w:w="60" w:type="dxa"/>
              <w:left w:w="80" w:type="dxa"/>
              <w:right w:w="80" w:type="dxa"/>
            </w:tcMar>
          </w:tcPr>
          <w:p>
            <w:r>
              <w:rPr>
                <w:b/>
                <w:color w:val="1E3A8A"/>
                <w:sz w:val="19"/>
              </w:rPr>
              <w:t>Giai đoạn 2</w:t>
              <w:br/>
              <w:t>(Tuần 3 - 5)</w:t>
            </w:r>
          </w:p>
        </w:tc>
        <w:tc>
          <w:tcPr>
            <w:tcW w:type="dxa" w:w="3106"/>
            <w:shd w:fill="FFFFFF"/>
            <w:tcMar>
              <w:top w:w="60" w:type="dxa"/>
              <w:bottom w:w="60" w:type="dxa"/>
              <w:left w:w="80" w:type="dxa"/>
              <w:right w:w="80" w:type="dxa"/>
            </w:tcMar>
          </w:tcPr>
          <w:p>
            <w:r>
              <w:rPr>
                <w:b/>
                <w:sz w:val="19"/>
              </w:rPr>
              <w:t>Đào tạo người dùng</w:t>
            </w:r>
          </w:p>
        </w:tc>
        <w:tc>
          <w:tcPr>
            <w:tcW w:type="dxa" w:w="3106"/>
            <w:shd w:fill="FFFFFF"/>
            <w:tcMar>
              <w:top w:w="60" w:type="dxa"/>
              <w:bottom w:w="60" w:type="dxa"/>
              <w:left w:w="80" w:type="dxa"/>
              <w:right w:w="80" w:type="dxa"/>
            </w:tcMar>
          </w:tcPr>
          <w:p>
            <w:r>
              <w:rPr>
                <w:sz w:val="19"/>
              </w:rPr>
              <w:t>Tập huấn thao tác theo nhóm: Tiếp thị bán hàng, Kế toán hóa đơn, Thủ kho xuất nhập, Thợ DVGT và Lái xe.</w:t>
            </w:r>
          </w:p>
        </w:tc>
      </w:tr>
      <w:tr>
        <w:tc>
          <w:tcPr>
            <w:tcW w:type="dxa" w:w="3106"/>
            <w:shd w:fill="F1F5F9"/>
            <w:tcMar>
              <w:top w:w="60" w:type="dxa"/>
              <w:bottom w:w="60" w:type="dxa"/>
              <w:left w:w="80" w:type="dxa"/>
              <w:right w:w="80" w:type="dxa"/>
            </w:tcMar>
          </w:tcPr>
          <w:p>
            <w:r>
              <w:rPr>
                <w:b/>
                <w:color w:val="1E3A8A"/>
                <w:sz w:val="19"/>
              </w:rPr>
              <w:t>Giai đoạn 3</w:t>
              <w:br/>
              <w:t>(Tuần 6 - 7)</w:t>
            </w:r>
          </w:p>
        </w:tc>
        <w:tc>
          <w:tcPr>
            <w:tcW w:type="dxa" w:w="3106"/>
            <w:shd w:fill="F8FAFC"/>
            <w:tcMar>
              <w:top w:w="60" w:type="dxa"/>
              <w:bottom w:w="60" w:type="dxa"/>
              <w:left w:w="80" w:type="dxa"/>
              <w:right w:w="80" w:type="dxa"/>
            </w:tcMar>
          </w:tcPr>
          <w:p>
            <w:r>
              <w:rPr>
                <w:b/>
                <w:sz w:val="19"/>
              </w:rPr>
              <w:t>Vận hành song song</w:t>
            </w:r>
          </w:p>
        </w:tc>
        <w:tc>
          <w:tcPr>
            <w:tcW w:type="dxa" w:w="3106"/>
            <w:shd w:fill="F8FAFC"/>
            <w:tcMar>
              <w:top w:w="60" w:type="dxa"/>
              <w:bottom w:w="60" w:type="dxa"/>
              <w:left w:w="80" w:type="dxa"/>
              <w:right w:w="80" w:type="dxa"/>
            </w:tcMar>
          </w:tcPr>
          <w:p>
            <w:r>
              <w:rPr>
                <w:sz w:val="19"/>
              </w:rPr>
              <w:t>Chạy song song phần mềm với file Excel cũ trong 2 tuần để đối soát số liệu thực tế, hiệu chỉnh phát sinh.</w:t>
            </w:r>
          </w:p>
        </w:tc>
      </w:tr>
      <w:tr>
        <w:tc>
          <w:tcPr>
            <w:tcW w:type="dxa" w:w="3106"/>
            <w:shd w:fill="F1F5F9"/>
            <w:tcMar>
              <w:top w:w="60" w:type="dxa"/>
              <w:bottom w:w="60" w:type="dxa"/>
              <w:left w:w="80" w:type="dxa"/>
              <w:right w:w="80" w:type="dxa"/>
            </w:tcMar>
          </w:tcPr>
          <w:p>
            <w:r>
              <w:rPr>
                <w:b/>
                <w:color w:val="1E3A8A"/>
                <w:sz w:val="19"/>
              </w:rPr>
              <w:t>Giai đoạn 4</w:t>
              <w:br/>
              <w:t>(Tuần 8)</w:t>
            </w:r>
          </w:p>
        </w:tc>
        <w:tc>
          <w:tcPr>
            <w:tcW w:type="dxa" w:w="3106"/>
            <w:shd w:fill="FFFFFF"/>
            <w:tcMar>
              <w:top w:w="60" w:type="dxa"/>
              <w:bottom w:w="60" w:type="dxa"/>
              <w:left w:w="80" w:type="dxa"/>
              <w:right w:w="80" w:type="dxa"/>
            </w:tcMar>
          </w:tcPr>
          <w:p>
            <w:r>
              <w:rPr>
                <w:b/>
                <w:sz w:val="19"/>
              </w:rPr>
              <w:t>Nghiệm thu &amp; Golive</w:t>
            </w:r>
          </w:p>
        </w:tc>
        <w:tc>
          <w:tcPr>
            <w:tcW w:type="dxa" w:w="3106"/>
            <w:shd w:fill="FFFFFF"/>
            <w:tcMar>
              <w:top w:w="60" w:type="dxa"/>
              <w:bottom w:w="60" w:type="dxa"/>
              <w:left w:w="80" w:type="dxa"/>
              <w:right w:w="80" w:type="dxa"/>
            </w:tcMar>
          </w:tcPr>
          <w:p>
            <w:r>
              <w:rPr>
                <w:sz w:val="19"/>
              </w:rPr>
              <w:t>Chính thức khóa file Excel cũ, chuyển đổi vận hành 100% trên phần mềm QAROMI ERP, bàn giao tài liệu.</w:t>
            </w:r>
          </w:p>
        </w:tc>
      </w:tr>
    </w:tbl>
    <w:p>
      <w:pPr>
        <w:spacing w:before="320"/>
      </w:pPr>
    </w:p>
    <w:tbl>
      <w:tblPr>
        <w:tblW w:type="auto" w:w="0"/>
        <w:jc w:val="center"/>
        <w:tblLook w:firstColumn="1" w:firstRow="1" w:lastColumn="0" w:lastRow="0" w:noHBand="0" w:noVBand="1" w:val="04A0"/>
      </w:tblPr>
      <w:tblGrid>
        <w:gridCol w:w="4608"/>
        <w:gridCol w:w="4752"/>
      </w:tblGrid>
      <w:tr>
        <w:tc>
          <w:tcPr>
            <w:tcW w:type="dxa" w:w="4658"/>
          </w:tcPr>
          <w:p>
            <w:pPr>
              <w:jc w:val="center"/>
            </w:pPr>
            <w:r>
              <w:rPr>
                <w:b/>
                <w:sz w:val="20"/>
              </w:rPr>
              <w:t>ĐẠI DIỆN TỔ TƯ VẤN GIẢI PHÁP ERP</w:t>
              <w:br/>
              <w:t>(Ký và ghi rõ họ tên)</w:t>
            </w:r>
          </w:p>
        </w:tc>
        <w:tc>
          <w:tcPr>
            <w:tcW w:type="dxa" w:w="4658"/>
          </w:tcPr>
          <w:p>
            <w:pPr>
              <w:jc w:val="center"/>
            </w:pPr>
            <w:r>
              <w:rPr>
                <w:b/>
                <w:sz w:val="20"/>
              </w:rPr>
              <w:t>ĐẠI DIỆN XÍ NGHIỆP NƯỚC HÒN GAI</w:t>
              <w:br/>
              <w:t>(Ký và đóng dấu xác nhận)</w:t>
            </w:r>
          </w:p>
        </w:tc>
      </w:tr>
      <w:tr>
        <w:tc>
          <w:tcPr>
            <w:tcW w:type="dxa" w:w="4658"/>
          </w:tcPr>
          <w:p>
            <w:pPr>
              <w:spacing w:before="800"/>
              <w:jc w:val="center"/>
            </w:pPr>
            <w:r>
              <w:rPr>
                <w:sz w:val="19"/>
              </w:rPr>
              <w:t>Lương Minh Hương</w:t>
              <w:br/>
              <w:t>Chuyên viên Phân tích Nghiệp vụ</w:t>
            </w:r>
          </w:p>
        </w:tc>
        <w:tc>
          <w:tcPr>
            <w:tcW w:type="dxa" w:w="4658"/>
          </w:tcPr>
          <w:p>
            <w:pPr>
              <w:spacing w:before="800"/>
              <w:jc w:val="center"/>
            </w:pPr>
            <w:r>
              <w:rPr>
                <w:sz w:val="19"/>
              </w:rPr>
              <w:t>Vũ Thị Mai Huệ</w:t>
              <w:br/>
              <w:t>Giám đốc Xí nghiệp Nước Hòn Gai</w:t>
            </w:r>
          </w:p>
        </w:tc>
      </w:tr>
    </w:tbl>
    <w:sectPr w:rsidR="00FC693F" w:rsidRPr="0006063C"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