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3352A" w14:textId="77777777" w:rsidR="00476B73" w:rsidRDefault="00476B73" w:rsidP="00476B73">
      <w:pPr>
        <w:pStyle w:val="ListParagraph"/>
        <w:ind w:left="0"/>
      </w:pPr>
      <w:r>
        <w:t xml:space="preserve">1. Introduction </w:t>
      </w:r>
    </w:p>
    <w:p w14:paraId="214DCF80" w14:textId="77777777" w:rsidR="00476B73" w:rsidRDefault="00476B73" w:rsidP="00476B73">
      <w:pPr>
        <w:pStyle w:val="ListParagraph"/>
        <w:ind w:left="0"/>
      </w:pPr>
      <w:r>
        <w:t xml:space="preserve">2. SOC Architecture </w:t>
      </w:r>
    </w:p>
    <w:p w14:paraId="3F4BE08D" w14:textId="77777777" w:rsidR="00476B73" w:rsidRDefault="00476B73" w:rsidP="00476B73">
      <w:pPr>
        <w:pStyle w:val="ListParagraph"/>
        <w:ind w:left="0"/>
      </w:pPr>
      <w:r>
        <w:t xml:space="preserve">3. Tools and Environment </w:t>
      </w:r>
    </w:p>
    <w:p w14:paraId="56DEBA87" w14:textId="77777777" w:rsidR="00476B73" w:rsidRDefault="00476B73" w:rsidP="00476B73">
      <w:pPr>
        <w:pStyle w:val="ListParagraph"/>
        <w:ind w:left="0"/>
      </w:pPr>
      <w:r>
        <w:t xml:space="preserve">4. Attack Simulation </w:t>
      </w:r>
    </w:p>
    <w:p w14:paraId="4D08F37C" w14:textId="77777777" w:rsidR="00476B73" w:rsidRDefault="00476B73" w:rsidP="00476B73">
      <w:pPr>
        <w:pStyle w:val="ListParagraph"/>
        <w:ind w:left="0"/>
      </w:pPr>
      <w:r>
        <w:t xml:space="preserve">5. Detection Method </w:t>
      </w:r>
    </w:p>
    <w:p w14:paraId="038F8053" w14:textId="77777777" w:rsidR="00476B73" w:rsidRDefault="00476B73" w:rsidP="00476B73">
      <w:pPr>
        <w:pStyle w:val="ListParagraph"/>
        <w:ind w:left="0"/>
      </w:pPr>
      <w:r>
        <w:t xml:space="preserve">6. Alert Analysis </w:t>
      </w:r>
    </w:p>
    <w:p w14:paraId="6970C281" w14:textId="77777777" w:rsidR="00476B73" w:rsidRDefault="00476B73" w:rsidP="00476B73">
      <w:pPr>
        <w:pStyle w:val="ListParagraph"/>
        <w:ind w:left="0"/>
      </w:pPr>
      <w:r>
        <w:t xml:space="preserve">7. Incident Response </w:t>
      </w:r>
    </w:p>
    <w:p w14:paraId="096DCE02" w14:textId="77777777" w:rsidR="00476B73" w:rsidRDefault="00476B73" w:rsidP="00476B73">
      <w:pPr>
        <w:pStyle w:val="ListParagraph"/>
        <w:ind w:left="0"/>
      </w:pPr>
      <w:r>
        <w:t xml:space="preserve">8. Results </w:t>
      </w:r>
    </w:p>
    <w:p w14:paraId="5EE751AD" w14:textId="5484C7D1" w:rsidR="00417EE3" w:rsidRDefault="00476B73" w:rsidP="00476B73">
      <w:pPr>
        <w:pStyle w:val="ListParagraph"/>
        <w:ind w:left="0"/>
      </w:pPr>
      <w:r>
        <w:t>9. Conclusio</w:t>
      </w:r>
      <w:r>
        <w:t>n</w:t>
      </w:r>
    </w:p>
    <w:sectPr w:rsidR="00417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yidaungsu">
    <w:panose1 w:val="020B0502040204020203"/>
    <w:charset w:val="00"/>
    <w:family w:val="swiss"/>
    <w:pitch w:val="variable"/>
    <w:sig w:usb0="80000023" w:usb1="1000205A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87A12"/>
    <w:multiLevelType w:val="hybridMultilevel"/>
    <w:tmpl w:val="6E260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408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B73"/>
    <w:rsid w:val="00417EE3"/>
    <w:rsid w:val="00476B73"/>
    <w:rsid w:val="00C41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02FD0"/>
  <w15:chartTrackingRefBased/>
  <w15:docId w15:val="{C43345FB-0A03-48EC-A954-16DE09A6C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yidaungsu" w:eastAsiaTheme="minorHAnsi" w:hAnsi="Pyidaungsu" w:cs="Pyidaungsu"/>
        <w:sz w:val="26"/>
        <w:szCs w:val="26"/>
        <w:lang w:val="en-US" w:eastAsia="en-US" w:bidi="ar-SA"/>
        <w14:ligatures w14:val="all"/>
        <w14:cntxtAlts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6B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Hnin Thiri Zaw</dc:creator>
  <cp:keywords/>
  <dc:description/>
  <cp:lastModifiedBy>Dr. Hnin Thiri Zaw</cp:lastModifiedBy>
  <cp:revision>1</cp:revision>
  <dcterms:created xsi:type="dcterms:W3CDTF">2026-07-13T07:30:00Z</dcterms:created>
  <dcterms:modified xsi:type="dcterms:W3CDTF">2026-07-13T07:45:00Z</dcterms:modified>
</cp:coreProperties>
</file>