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id w:val="1733577891"/>
        <w:docPartObj>
          <w:docPartGallery w:val="Cover Pages"/>
          <w:docPartUnique w:val="true"/>
        </w:docPartObj>
      </w:sdtPr>
      <w:sdtContent>
        <w:p>
          <w:pPr>
            <w:pStyle w:val="NoSpacing"/>
            <w:rPr>
              <w:sz w:val="2"/>
            </w:rPr>
          </w:pPr>
          <w:r>
            <w:rPr>
              <w:sz w:val="2"/>
            </w:rPr>
          </w:r>
        </w:p>
        <w:p>
          <w:pPr>
            <w:pStyle w:val="Normal"/>
            <w:rPr/>
          </w:pPr>
          <w:r>
            <w:rPr/>
            <mc:AlternateContent>
              <mc:Choice Requires="wpg">
                <w:drawing>
                  <wp:anchor distT="0" distB="635" distL="0" distR="1270" simplePos="0" relativeHeight="2" behindDoc="1" locked="0" layoutInCell="0" allowOverlap="1" wp14:anchorId="71559E79">
                    <wp:simplePos x="0" y="0"/>
                    <wp:positionH relativeFrom="page">
                      <wp:posOffset>1663065</wp:posOffset>
                    </wp:positionH>
                    <wp:positionV relativeFrom="page">
                      <wp:posOffset>3207385</wp:posOffset>
                    </wp:positionV>
                    <wp:extent cx="5494020" cy="5696585"/>
                    <wp:effectExtent l="0" t="0" r="1270" b="635"/>
                    <wp:wrapNone/>
                    <wp:docPr id="1" name="Gruppe 2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493960" cy="5696640"/>
                              <a:chOff x="0" y="0"/>
                              <a:chExt cx="5493960" cy="5696640"/>
                            </a:xfrm>
                          </wpg:grpSpPr>
                          <wps:wsp>
                            <wps:cNvPr id="2" name="Freihandform 64"/>
                            <wps:cNvSpPr/>
                            <wps:spPr>
                              <a:xfrm>
                                <a:off x="1906200" y="0"/>
                                <a:ext cx="3587760" cy="3596760"/>
                              </a:xfrm>
                              <a:custGeom>
                                <a:avLst/>
                                <a:gdLst>
                                  <a:gd name="textAreaLeft" fmla="*/ 0 w 2034000"/>
                                  <a:gd name="textAreaRight" fmla="*/ 2034720 w 2034000"/>
                                  <a:gd name="textAreaTop" fmla="*/ 0 h 2039040"/>
                                  <a:gd name="textAreaBottom" fmla="*/ 2039760 h 2039040"/>
                                  <a:gd name="GluePoint1X" fmla="*/ 4 w 1781"/>
                                  <a:gd name="GluePoint1Y" fmla="*/ 1786 h 1786"/>
                                  <a:gd name="GluePoint2X" fmla="*/ 0 w 1781"/>
                                  <a:gd name="GluePoint2Y" fmla="*/ 1782 h 1786"/>
                                  <a:gd name="GluePoint3X" fmla="*/ 1776 w 1781"/>
                                  <a:gd name="GluePoint3Y" fmla="*/ 0 h 1786"/>
                                  <a:gd name="GluePoint4X" fmla="*/ 1781 w 1781"/>
                                  <a:gd name="GluePoint4Y" fmla="*/ 5 h 1786"/>
                                  <a:gd name="GluePoint5X" fmla="*/ 4 w 1781"/>
                                  <a:gd name="GluePoint5Y" fmla="*/ 1786 h 178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" name="Freihandform 65"/>
                            <wps:cNvSpPr/>
                            <wps:spPr>
                              <a:xfrm>
                                <a:off x="993240" y="287640"/>
                                <a:ext cx="4500360" cy="4498200"/>
                              </a:xfrm>
                              <a:custGeom>
                                <a:avLst/>
                                <a:gdLst>
                                  <a:gd name="textAreaLeft" fmla="*/ 0 w 2551320"/>
                                  <a:gd name="textAreaRight" fmla="*/ 2552040 w 2551320"/>
                                  <a:gd name="textAreaTop" fmla="*/ 0 h 2550240"/>
                                  <a:gd name="textAreaBottom" fmla="*/ 2550960 h 2550240"/>
                                  <a:gd name="GluePoint1X" fmla="*/ 5 w 2234"/>
                                  <a:gd name="GluePoint1Y" fmla="*/ 2234 h 2234"/>
                                  <a:gd name="GluePoint2X" fmla="*/ 0 w 2234"/>
                                  <a:gd name="GluePoint2Y" fmla="*/ 2229 h 2234"/>
                                  <a:gd name="GluePoint3X" fmla="*/ 2229 w 2234"/>
                                  <a:gd name="GluePoint3Y" fmla="*/ 0 h 2234"/>
                                  <a:gd name="GluePoint4X" fmla="*/ 2234 w 2234"/>
                                  <a:gd name="GluePoint4Y" fmla="*/ 5 h 2234"/>
                                  <a:gd name="GluePoint5X" fmla="*/ 5 w 2234"/>
                                  <a:gd name="GluePoint5Y" fmla="*/ 2234 h 2234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" name="Freihandform 66"/>
                            <wps:cNvSpPr/>
                            <wps:spPr>
                              <a:xfrm>
                                <a:off x="1068120" y="138960"/>
                                <a:ext cx="4425840" cy="4424040"/>
                              </a:xfrm>
                              <a:custGeom>
                                <a:avLst/>
                                <a:gdLst>
                                  <a:gd name="textAreaLeft" fmla="*/ 0 w 2509200"/>
                                  <a:gd name="textAreaRight" fmla="*/ 2509920 w 2509200"/>
                                  <a:gd name="textAreaTop" fmla="*/ 0 h 2508120"/>
                                  <a:gd name="textAreaBottom" fmla="*/ 2508840 h 2508120"/>
                                  <a:gd name="GluePoint1X" fmla="*/ 9 w 2197"/>
                                  <a:gd name="GluePoint1Y" fmla="*/ 2197 h 2197"/>
                                  <a:gd name="GluePoint2X" fmla="*/ 0 w 2197"/>
                                  <a:gd name="GluePoint2Y" fmla="*/ 2193 h 2197"/>
                                  <a:gd name="GluePoint3X" fmla="*/ 2188 w 2197"/>
                                  <a:gd name="GluePoint3Y" fmla="*/ 0 h 2197"/>
                                  <a:gd name="GluePoint4X" fmla="*/ 2197 w 2197"/>
                                  <a:gd name="GluePoint4Y" fmla="*/ 10 h 2197"/>
                                  <a:gd name="GluePoint5X" fmla="*/ 9 w 2197"/>
                                  <a:gd name="GluePoint5Y" fmla="*/ 2197 h 2197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" name="Freihandform 67"/>
                            <wps:cNvSpPr/>
                            <wps:spPr>
                              <a:xfrm>
                                <a:off x="1543680" y="632520"/>
                                <a:ext cx="3950280" cy="3958560"/>
                              </a:xfrm>
                              <a:custGeom>
                                <a:avLst/>
                                <a:gdLst>
                                  <a:gd name="textAreaLeft" fmla="*/ 0 w 2239560"/>
                                  <a:gd name="textAreaRight" fmla="*/ 2240280 w 2239560"/>
                                  <a:gd name="textAreaTop" fmla="*/ 0 h 2244240"/>
                                  <a:gd name="textAreaBottom" fmla="*/ 2244960 h 2244240"/>
                                  <a:gd name="GluePoint1X" fmla="*/ 9 w 1961"/>
                                  <a:gd name="GluePoint1Y" fmla="*/ 1966 h 1966"/>
                                  <a:gd name="GluePoint2X" fmla="*/ 0 w 1961"/>
                                  <a:gd name="GluePoint2Y" fmla="*/ 1957 h 1966"/>
                                  <a:gd name="GluePoint3X" fmla="*/ 1952 w 1961"/>
                                  <a:gd name="GluePoint3Y" fmla="*/ 0 h 1966"/>
                                  <a:gd name="GluePoint4X" fmla="*/ 1961 w 1961"/>
                                  <a:gd name="GluePoint4Y" fmla="*/ 9 h 1966"/>
                                  <a:gd name="GluePoint5X" fmla="*/ 9 w 1961"/>
                                  <a:gd name="GluePoint5Y" fmla="*/ 1966 h 196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" name="Freihandform 68"/>
                            <wps:cNvSpPr/>
                            <wps:spPr>
                              <a:xfrm>
                                <a:off x="0" y="195120"/>
                                <a:ext cx="5493960" cy="5501520"/>
                              </a:xfrm>
                              <a:custGeom>
                                <a:avLst/>
                                <a:gdLst>
                                  <a:gd name="textAreaLeft" fmla="*/ 0 w 3114720"/>
                                  <a:gd name="textAreaRight" fmla="*/ 3115440 w 3114720"/>
                                  <a:gd name="textAreaTop" fmla="*/ 0 h 3119040"/>
                                  <a:gd name="textAreaBottom" fmla="*/ 3119760 h 3119040"/>
                                  <a:gd name="GluePoint1X" fmla="*/ 0 w 2727"/>
                                  <a:gd name="GluePoint1Y" fmla="*/ 2732 h 2732"/>
                                  <a:gd name="GluePoint2X" fmla="*/ 0 w 2727"/>
                                  <a:gd name="GluePoint2Y" fmla="*/ 2728 h 2732"/>
                                  <a:gd name="GluePoint3X" fmla="*/ 2722 w 2727"/>
                                  <a:gd name="GluePoint3Y" fmla="*/ 0 h 2732"/>
                                  <a:gd name="GluePoint4X" fmla="*/ 2727 w 2727"/>
                                  <a:gd name="GluePoint4Y" fmla="*/ 5 h 2732"/>
                                  <a:gd name="GluePoint5X" fmla="*/ 0 w 2727"/>
                                  <a:gd name="GluePoint5Y" fmla="*/ 2732 h 2732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71000</wp14:pctWidth>
                    </wp14:sizeRelH>
                    <wp14:sizeRelV relativeFrom="page">
                      <wp14:pctHeight>57000</wp14:pctHeight>
                    </wp14:sizeRelV>
                  </wp:anchor>
                </w:drawing>
              </mc:Choice>
              <mc:Fallback>
                <w:pict>
                  <v:group id="shape_0" alt="Gruppe 2" style="position:absolute;margin-left:130.95pt;margin-top:252.55pt;width:432.6pt;height:448.55pt" coordorigin="2619,5051" coordsize="8652,8971"/>
                </w:pict>
              </mc:Fallback>
            </mc:AlternateContent>
            <mc:AlternateContent>
              <mc:Choice Requires="wps">
                <w:drawing>
                  <wp:anchor distT="0" distB="2540" distL="0" distR="0" simplePos="0" relativeHeight="3" behindDoc="0" locked="0" layoutInCell="0" allowOverlap="1" wp14:anchorId="290B161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70905" cy="621030"/>
                    <wp:effectExtent l="0" t="0" r="0" b="2540"/>
                    <wp:wrapNone/>
                    <wp:docPr id="7" name="Textfeld 67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70960" cy="62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olor w:themeColor="accent1" w:val="15608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chule"/>
                                    <w:tag w:val="Schule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  <w:t>HTL-Wels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end"/>
                                  <w:rPr>
                                    <w:color w:themeColor="accent1" w:val="15608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Kurs"/>
                                    <w:tag w:val="Kurs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  <w:t>ITP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77000</wp14:pctWidth>
                    </wp14:sizeRelH>
                  </wp:anchor>
                </w:drawing>
              </mc:Choice>
              <mc:Fallback>
                <w:pict>
                  <v:rect id="shape_0" stroked="f" o:allowincell="f" style="position:absolute;margin-left:62.55pt;margin-top:665.2pt;width:470.1pt;height:48.85pt;mso-wrap-style:square;v-text-anchor:bottom;mso-position-horizontal:center;mso-position-horizontal-relative:page;mso-position-vertical:bottom;mso-position-vertical-relative:margin" wp14:anchorId="290B161C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olor w:themeColor="accent1" w:val="15608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chule"/>
                              <w:tag w:val="Schule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  <w:t>HTL-Wels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end"/>
                            <w:rPr>
                              <w:color w:themeColor="accent1" w:val="15608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Kurs"/>
                              <w:tag w:val="Kurs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  <w:t>ITP</w:t>
                              </w:r>
                            </w:sdtContent>
                          </w:sdt>
                        </w:p>
                      </w:txbxContent>
                    </v:textbox>
                    <w10:wrap type="none"/>
                  </v:rect>
                </w:pict>
              </mc:Fallback>
            </mc:AlternateContent>
            <mc:AlternateContent>
              <mc:Choice Requires="wps">
                <w:drawing>
                  <wp:anchor distT="0" distB="3175" distL="0" distR="0" simplePos="0" relativeHeight="5" behindDoc="0" locked="0" layoutInCell="0" allowOverlap="1" wp14:anchorId="09D068D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70905" cy="1238885"/>
                    <wp:effectExtent l="0" t="0" r="0" b="3810"/>
                    <wp:wrapNone/>
                    <wp:docPr id="8" name="Textfeld 60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70960" cy="1238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rPr>
                                    <w:rFonts w:ascii="Aptos Display" w:hAnsi="Aptos Display" w:eastAsia="" w:cs="" w:asciiTheme="majorHAnsi" w:cstheme="majorBidi" w:eastAsiaTheme="majorEastAsia" w:hAnsiTheme="majorHAnsi"/>
                                    <w:caps/>
                                    <w:color w:themeColor="text2" w:themeTint="99" w:val="2C7FCE"/>
                                    <w:sz w:val="68"/>
                                    <w:szCs w:val="68"/>
                                  </w:rPr>
                                </w:pPr>
                                <w:sdt>
                                  <w:sdtPr>
                                    <w:alias w:val="Titel"/>
                                    <w:id w:val="79719276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eastAsia="" w:cs="" w:ascii="Aptos Display" w:hAnsi="Aptos Display" w:asciiTheme="majorHAnsi" w:cstheme="majorBidi" w:eastAsiaTheme="majorEastAsia" w:hAnsiTheme="majorHAnsi"/>
                                        <w:caps/>
                                        <w:color w:themeColor="text2" w:themeTint="99" w:val="2C7FCE"/>
                                        <w:sz w:val="64"/>
                                        <w:szCs w:val="64"/>
                                      </w:rPr>
                                    </w:r>
                                    <w:r>
                                      <w:rPr>
                                        <w:rFonts w:eastAsia="" w:cs="" w:ascii="Aptos Display" w:hAnsi="Aptos Display" w:asciiTheme="majorHAnsi" w:cstheme="majorBidi" w:eastAsiaTheme="majorEastAsia" w:hAnsiTheme="majorHAnsi"/>
                                        <w:caps/>
                                        <w:color w:themeColor="text2" w:themeTint="99" w:val="2C7FCE"/>
                                        <w:sz w:val="64"/>
                                        <w:szCs w:val="64"/>
                                      </w:rPr>
                                      <w:t>Benutzerhandbuch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spacing w:before="120" w:after="0"/>
                                  <w:rPr>
                                    <w:color w:themeColor="accent1" w:val="15608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Untertitel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color w:themeColor="accent1" w:val="156082"/>
                                        <w:sz w:val="36"/>
                                        <w:szCs w:val="36"/>
                                      </w:rPr>
                                      <w:t>Wetterstation</w:t>
                                    </w:r>
                                  </w:sdtContent>
                                </w:sdt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FrameContentsuser"/>
                                  <w:spacing w:before="0" w:after="160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</w:r>
                              </w:p>
                            </w:txbxContent>
                          </wps:txbx>
                          <wps:bodyPr anchor="t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77000</wp14:pctWidth>
                    </wp14:sizeRelH>
                  </wp:anchor>
                </w:drawing>
              </mc:Choice>
              <mc:Fallback>
                <w:pict>
                  <v:rect id="shape_0" stroked="f" o:allowincell="f" style="position:absolute;margin-left:62.55pt;margin-top:0pt;width:470.1pt;height:97.5pt;mso-wrap-style:square;v-text-anchor:top;mso-position-horizontal:center;mso-position-horizontal-relative:page;mso-position-vertical:top;mso-position-vertical-relative:margin" wp14:anchorId="09D068DD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rPr>
                              <w:rFonts w:ascii="Aptos Display" w:hAnsi="Aptos Display" w:eastAsia="" w:cs="" w:asciiTheme="majorHAnsi" w:cstheme="majorBidi" w:eastAsiaTheme="majorEastAsia" w:hAnsiTheme="majorHAnsi"/>
                              <w:caps/>
                              <w:color w:themeColor="text2" w:themeTint="99" w:val="2C7FCE"/>
                              <w:sz w:val="68"/>
                              <w:szCs w:val="68"/>
                            </w:rPr>
                          </w:pPr>
                          <w:sdt>
                            <w:sdtPr>
                              <w:alias w:val="Titel"/>
                              <w:id w:val="7971927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eastAsia="" w:cs="" w:ascii="Aptos Display" w:hAnsi="Aptos Display" w:asciiTheme="majorHAnsi" w:cstheme="majorBidi" w:eastAsiaTheme="majorEastAsia" w:hAnsiTheme="majorHAnsi"/>
                                  <w:caps/>
                                  <w:color w:themeColor="text2" w:themeTint="99" w:val="2C7FCE"/>
                                  <w:sz w:val="64"/>
                                  <w:szCs w:val="64"/>
                                </w:rPr>
                              </w:r>
                              <w:r>
                                <w:rPr>
                                  <w:rFonts w:eastAsia="" w:cs="" w:ascii="Aptos Display" w:hAnsi="Aptos Display" w:asciiTheme="majorHAnsi" w:cstheme="majorBidi" w:eastAsiaTheme="majorEastAsia" w:hAnsiTheme="majorHAnsi"/>
                                  <w:caps/>
                                  <w:color w:themeColor="text2" w:themeTint="99" w:val="2C7FCE"/>
                                  <w:sz w:val="64"/>
                                  <w:szCs w:val="64"/>
                                </w:rPr>
                                <w:t>Benutzerhandbuch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spacing w:before="120" w:after="0"/>
                            <w:rPr>
                              <w:color w:themeColor="accent1" w:val="15608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Untertitel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color w:themeColor="accent1" w:val="156082"/>
                                  <w:sz w:val="36"/>
                                  <w:szCs w:val="36"/>
                                </w:rPr>
                                <w:t>Wetterstation</w:t>
                              </w:r>
                            </w:sdtContent>
                          </w:sdt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  <w:p>
                          <w:pPr>
                            <w:pStyle w:val="FrameContentsuser"/>
                            <w:spacing w:before="0" w:after="1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  <w:p>
          <w:pPr>
            <w:pStyle w:val="Normal"/>
            <w:rPr/>
          </w:pPr>
          <w:r>
            <w:rPr/>
            <w:drawing>
              <wp:anchor distT="0" distB="0" distL="0" distR="114300" simplePos="0" relativeHeight="7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1175385</wp:posOffset>
                </wp:positionV>
                <wp:extent cx="5760720" cy="5892165"/>
                <wp:effectExtent l="0" t="0" r="0" b="0"/>
                <wp:wrapSquare wrapText="bothSides"/>
                <wp:docPr id="9" name="Grafik 4" descr="Höhere technische Bundeslehranstalt We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Grafik 4" descr="Höhere technische Bundeslehranstalt Wel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58921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TOCHeading"/>
            <w:rPr/>
          </w:pPr>
          <w:r>
            <w:br w:type="page"/>
          </w:r>
          <w:r>
            <w:rPr/>
            <w:t>Inhalt</w:t>
          </w:r>
        </w:p>
        <w:p>
          <w:pPr>
            <w:pStyle w:val="TOC1"/>
            <w:tabs>
              <w:tab w:val="clear" w:pos="480"/>
              <w:tab w:val="clear" w:pos="9062"/>
              <w:tab w:val="right" w:pos="9071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964_1170964811" w:tooltip="Einleitung">
            <w:r>
              <w:rPr>
                <w:rStyle w:val="IndexLink"/>
                <w:webHidden/>
              </w:rPr>
              <w:t>1. Einleitung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66_1170964811" w:tooltip="Einleitung">
            <w:r>
              <w:rPr>
                <w:rStyle w:val="IndexLink"/>
                <w:webHidden/>
              </w:rPr>
              <w:t>1.1. Einleitung</w:t>
              <w:tab/>
              <w:t>2</w:t>
            </w:r>
          </w:hyperlink>
        </w:p>
        <w:p>
          <w:pPr>
            <w:pStyle w:val="TOC1"/>
            <w:tabs>
              <w:tab w:val="clear" w:pos="480"/>
              <w:tab w:val="clear" w:pos="9062"/>
              <w:tab w:val="right" w:pos="9071" w:leader="dot"/>
            </w:tabs>
            <w:rPr/>
          </w:pPr>
          <w:hyperlink w:anchor="__RefHeading___Toc968_1170964811" w:tooltip="Produktbeschreibung">
            <w:r>
              <w:rPr>
                <w:rStyle w:val="IndexLink"/>
                <w:webHidden/>
              </w:rPr>
              <w:t>2. Produktbeschreibung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70_1170964811" w:tooltip="Allgemeine Produktbeschreibung">
            <w:r>
              <w:rPr>
                <w:rStyle w:val="IndexLink"/>
                <w:webHidden/>
              </w:rPr>
              <w:t>2.1. Allgemeine Produktbeschreibung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72_1170964811" w:tooltip="Unterstützte Messgrößen">
            <w:r>
              <w:rPr>
                <w:rStyle w:val="IndexLink"/>
                <w:webHidden/>
              </w:rPr>
              <w:t>2.2. Unterstützte Messgrößen</w:t>
              <w:tab/>
              <w:t>2</w:t>
            </w:r>
          </w:hyperlink>
        </w:p>
        <w:p>
          <w:pPr>
            <w:pStyle w:val="TOC1"/>
            <w:tabs>
              <w:tab w:val="clear" w:pos="480"/>
              <w:tab w:val="clear" w:pos="9062"/>
              <w:tab w:val="right" w:pos="9071" w:leader="dot"/>
            </w:tabs>
            <w:rPr/>
          </w:pPr>
          <w:hyperlink w:anchor="__RefHeading___Toc974_1170964811" w:tooltip="Erste Schritte (Inbetriebnahme)">
            <w:r>
              <w:rPr>
                <w:rStyle w:val="IndexLink"/>
                <w:webHidden/>
              </w:rPr>
              <w:t>3. Erste Schritte (Inbetriebnahme)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76_1170964811" w:tooltip="Gerät einschalten">
            <w:r>
              <w:rPr>
                <w:rStyle w:val="IndexLink"/>
                <w:webHidden/>
              </w:rPr>
              <w:t>3.1. Gerät einschalten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78_1170964811" w:tooltip="Mit dem WLAN verbinden">
            <w:r>
              <w:rPr>
                <w:rStyle w:val="IndexLink"/>
                <w:webHidden/>
              </w:rPr>
              <w:t>3.2. Mit dem WLAN verbinden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80_1170964811" w:tooltip=" Website aufrufen">
            <w:r>
              <w:rPr>
                <w:rStyle w:val="IndexLink"/>
                <w:webHidden/>
              </w:rPr>
              <w:t>3.3.  Website aufrufen</w:t>
              <w:tab/>
              <w:t>4</w:t>
            </w:r>
          </w:hyperlink>
        </w:p>
        <w:p>
          <w:pPr>
            <w:pStyle w:val="TOC1"/>
            <w:tabs>
              <w:tab w:val="clear" w:pos="480"/>
              <w:tab w:val="clear" w:pos="9062"/>
              <w:tab w:val="right" w:pos="9071" w:leader="dot"/>
            </w:tabs>
            <w:rPr/>
          </w:pPr>
          <w:hyperlink w:anchor="__RefHeading___Toc982_1170964811" w:tooltip="Bedienung">
            <w:r>
              <w:rPr>
                <w:rStyle w:val="IndexLink"/>
                <w:webHidden/>
              </w:rPr>
              <w:t>4. Bedienung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84_1170964811" w:tooltip="Dashboard">
            <w:r>
              <w:rPr>
                <w:rStyle w:val="IndexLink"/>
                <w:webHidden/>
              </w:rPr>
              <w:t>4.1. Dashboard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86_1170964811" w:tooltip="Detailansicht">
            <w:r>
              <w:rPr>
                <w:rStyle w:val="IndexLink"/>
                <w:webHidden/>
              </w:rPr>
              <w:t>4.2. Detailansicht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88_1170964811" w:tooltip="Diagramme / Verlauf">
            <w:r>
              <w:rPr>
                <w:rStyle w:val="IndexLink"/>
                <w:webHidden/>
              </w:rPr>
              <w:t>4.3. Diagramme / Verlauf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90_1170964811" w:tooltip="Burger-Menü">
            <w:r>
              <w:rPr>
                <w:rStyle w:val="IndexLink"/>
                <w:webHidden/>
              </w:rPr>
              <w:t>4.4. Burger-Menü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92_1170964811" w:tooltip="Daten aktualisieren">
            <w:r>
              <w:rPr>
                <w:rStyle w:val="IndexLink"/>
                <w:webHidden/>
              </w:rPr>
              <w:t>4.5. Daten aktualisieren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994_1170964811" w:tooltip="Einstellungen">
            <w:r>
              <w:rPr>
                <w:rStyle w:val="IndexLink"/>
                <w:webHidden/>
              </w:rPr>
              <w:t>4.6. Einstellungen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80"/>
        <w:rPr/>
      </w:pPr>
      <w:bookmarkStart w:id="0" w:name="__RefHeading___Toc964_1170964811"/>
      <w:bookmarkStart w:id="1" w:name="_Toc231813808"/>
      <w:bookmarkEnd w:id="0"/>
      <w:r>
        <w:rPr/>
        <w:t>Einleitung</w:t>
      </w:r>
      <w:bookmarkEnd w:id="1"/>
    </w:p>
    <w:p>
      <w:pPr>
        <w:pStyle w:val="Heading2"/>
        <w:numPr>
          <w:ilvl w:val="1"/>
          <w:numId w:val="2"/>
        </w:numPr>
        <w:rPr/>
      </w:pPr>
      <w:bookmarkStart w:id="2" w:name="__RefHeading___Toc966_1170964811"/>
      <w:bookmarkStart w:id="3" w:name="_Toc231813809"/>
      <w:bookmarkEnd w:id="2"/>
      <w:r>
        <w:rPr/>
        <w:t>Einleitung</w:t>
      </w:r>
      <w:bookmarkEnd w:id="3"/>
    </w:p>
    <w:p>
      <w:pPr>
        <w:pStyle w:val="NormalWeb"/>
        <w:spacing w:before="280" w:after="280"/>
        <w:ind w:start="360"/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t>Die Wetterstation erfasst, speichert und visualisiert Umwelt- und Wetterdaten in Echtzeit. Mehrere Sensoren messen gleichzeitig verschiedene Werte (z. B. Temperatur, Luftfeuchtigkeit, UV-Index, Windgeschwindigkeit). Diese Daten werden auf einer modernen Weboberfläche angezeigt, ganz ohne spezielle Software oder App.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4" w:name="__RefHeading___Toc968_1170964811"/>
      <w:bookmarkStart w:id="5" w:name="_Toc231813810"/>
      <w:bookmarkEnd w:id="4"/>
      <w:r>
        <w:rPr/>
        <w:t>Produktbeschreibung</w:t>
      </w:r>
      <w:bookmarkEnd w:id="5"/>
    </w:p>
    <w:p>
      <w:pPr>
        <w:pStyle w:val="Heading2"/>
        <w:numPr>
          <w:ilvl w:val="1"/>
          <w:numId w:val="2"/>
        </w:numPr>
        <w:rPr/>
      </w:pPr>
      <w:bookmarkStart w:id="6" w:name="__RefHeading___Toc970_1170964811"/>
      <w:bookmarkStart w:id="7" w:name="_Toc231813811"/>
      <w:bookmarkEnd w:id="6"/>
      <w:r>
        <w:rPr/>
        <w:t>Allgemeine Produktbeschreibung</w:t>
      </w:r>
      <w:bookmarkEnd w:id="7"/>
    </w:p>
    <w:tbl>
      <w:tblPr>
        <w:tblW w:w="912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2687"/>
        <w:gridCol w:w="6438"/>
      </w:tblGrid>
      <w:tr>
        <w:trPr>
          <w:tblHeader w:val="true"/>
          <w:trHeight w:val="481" w:hRule="atLeast"/>
        </w:trPr>
        <w:tc>
          <w:tcPr>
            <w:tcW w:w="2687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Komponente</w:t>
            </w:r>
          </w:p>
        </w:tc>
        <w:tc>
          <w:tcPr>
            <w:tcW w:w="6438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>
        <w:trPr>
          <w:trHeight w:val="977" w:hRule="atLeast"/>
        </w:trPr>
        <w:tc>
          <w:tcPr>
            <w:tcW w:w="268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Raspberry Pi</w:t>
            </w:r>
          </w:p>
        </w:tc>
        <w:tc>
          <w:tcPr>
            <w:tcW w:w="6438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Der „Computer" der Station – verarbeitet alle Daten und stellt die Website bereit</w:t>
            </w:r>
          </w:p>
        </w:tc>
      </w:tr>
      <w:tr>
        <w:trPr>
          <w:trHeight w:val="992" w:hRule="atLeast"/>
        </w:trPr>
        <w:tc>
          <w:tcPr>
            <w:tcW w:w="268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Sensoren</w:t>
            </w:r>
          </w:p>
        </w:tc>
        <w:tc>
          <w:tcPr>
            <w:tcW w:w="6438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Messen Umweltdaten (Temperatur, Luftfeuchtigkeit, UV-Index, Windgeschwindigkeit)</w:t>
            </w:r>
          </w:p>
        </w:tc>
      </w:tr>
      <w:tr>
        <w:trPr>
          <w:trHeight w:val="481" w:hRule="atLeast"/>
        </w:trPr>
        <w:tc>
          <w:tcPr>
            <w:tcW w:w="268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Datenbank</w:t>
            </w:r>
          </w:p>
        </w:tc>
        <w:tc>
          <w:tcPr>
            <w:tcW w:w="6438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Speichert alle gemessenen Werte dauerhaft</w:t>
            </w:r>
          </w:p>
        </w:tc>
      </w:tr>
      <w:tr>
        <w:trPr>
          <w:trHeight w:val="496" w:hRule="atLeast"/>
        </w:trPr>
        <w:tc>
          <w:tcPr>
            <w:tcW w:w="2687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Backend</w:t>
            </w:r>
          </w:p>
        </w:tc>
        <w:tc>
          <w:tcPr>
            <w:tcW w:w="6438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Schnittstelle zwischen Datenbank und Website</w:t>
            </w:r>
          </w:p>
        </w:tc>
      </w:tr>
      <w:tr>
        <w:trPr>
          <w:trHeight w:val="977" w:hRule="atLeast"/>
        </w:trPr>
        <w:tc>
          <w:tcPr>
            <w:tcW w:w="268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Frontend (Website)</w:t>
            </w:r>
          </w:p>
        </w:tc>
        <w:tc>
          <w:tcPr>
            <w:tcW w:w="643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start="0"/>
              <w:jc w:val="center"/>
              <w:rPr/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Die Benutzeroberfläche, die im Browser angezeigt wird</w:t>
            </w:r>
          </w:p>
        </w:tc>
      </w:tr>
    </w:tbl>
    <w:p>
      <w:pPr>
        <w:pStyle w:val="Normal"/>
        <w:spacing w:lineRule="auto" w:line="240" w:before="0" w:after="0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</w:r>
    </w:p>
    <w:p>
      <w:pPr>
        <w:pStyle w:val="Heading2"/>
        <w:numPr>
          <w:ilvl w:val="1"/>
          <w:numId w:val="2"/>
        </w:numPr>
        <w:rPr/>
      </w:pPr>
      <w:bookmarkStart w:id="8" w:name="__RefHeading___Toc972_1170964811"/>
      <w:bookmarkStart w:id="9" w:name="_Toc231813812"/>
      <w:bookmarkEnd w:id="8"/>
      <w:r>
        <w:rPr/>
        <w:t>Unterstützte Messgrößen</w:t>
      </w:r>
      <w:bookmarkEnd w:id="9"/>
    </w:p>
    <w:p>
      <w:pPr>
        <w:pStyle w:val="ListParagraph"/>
        <w:numPr>
          <w:ilvl w:val="0"/>
          <w:numId w:val="3"/>
        </w:numPr>
        <w:rPr/>
      </w:pPr>
      <w:r>
        <w:rPr/>
        <w:t xml:space="preserve">Temperatur (°C)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Luftfeuchtigkeit (%rH)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UV-Index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Windgeschwindigkeit (km/h) </w:t>
      </w:r>
    </w:p>
    <w:p>
      <w:pPr>
        <w:pStyle w:val="Normal"/>
        <w:ind w:hanging="0" w:start="0"/>
        <w:rPr>
          <w:i/>
          <w:iCs/>
        </w:rPr>
      </w:pPr>
      <w:r>
        <w:rPr>
          <w:i/>
          <w:iCs/>
        </w:rPr>
      </w:r>
    </w:p>
    <w:p>
      <w:pPr>
        <w:pStyle w:val="Heading1"/>
        <w:numPr>
          <w:ilvl w:val="0"/>
          <w:numId w:val="2"/>
        </w:numPr>
        <w:rPr/>
      </w:pPr>
      <w:bookmarkStart w:id="10" w:name="__RefHeading___Toc974_1170964811"/>
      <w:bookmarkStart w:id="11" w:name="_Toc231813813"/>
      <w:bookmarkEnd w:id="10"/>
      <w:r>
        <w:rPr/>
        <w:t>Erste Schritte (Inbetriebnahme)</w:t>
      </w:r>
      <w:bookmarkEnd w:id="11"/>
    </w:p>
    <w:p>
      <w:pPr>
        <w:pStyle w:val="Heading2"/>
        <w:numPr>
          <w:ilvl w:val="1"/>
          <w:numId w:val="2"/>
        </w:numPr>
        <w:rPr/>
      </w:pPr>
      <w:bookmarkStart w:id="12" w:name="__RefHeading___Toc976_1170964811"/>
      <w:bookmarkStart w:id="13" w:name="_Toc231813814"/>
      <w:bookmarkEnd w:id="12"/>
      <w:r>
        <w:rPr/>
        <w:t>Gerät einschalten</w:t>
      </w:r>
      <w:bookmarkEnd w:id="13"/>
    </w:p>
    <w:p>
      <w:pPr>
        <w:pStyle w:val="Normal"/>
        <w:ind w:start="360"/>
        <w:rPr/>
      </w:pPr>
      <w:r>
        <w:rPr/>
        <w:t>Schließe die Stromversorgung an den Raspberry Pi an. Das Gerät startet automatisch – dieser Vorgang kann 1-2 Minuten dauern. Eine Statusanzeige ist nicht notwendig; das System ist betriebsbereit, sobald es sich mit dem WLAN verbunden hat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14" w:name="__RefHeading___Toc978_1170964811"/>
      <w:bookmarkStart w:id="15" w:name="_Toc231813815"/>
      <w:bookmarkEnd w:id="14"/>
      <w:r>
        <w:rPr/>
        <w:t>Mit dem WLAN verbinden</w:t>
      </w:r>
      <w:bookmarkEnd w:id="15"/>
    </w:p>
    <w:p>
      <w:pPr>
        <w:pStyle w:val="Normal"/>
        <w:rPr>
          <w:b/>
          <w:bCs/>
        </w:rPr>
      </w:pPr>
      <w:r>
        <w:rPr/>
        <w:t xml:space="preserve">Damit die Website der Wetterstation im </w:t>
      </w:r>
      <w:r>
        <w:rPr/>
        <w:t>Heim</w:t>
      </w:r>
      <w:r>
        <w:rPr/>
        <w:t>netzwerk erreichbar ist, muss die WLAN-Verbindung eingerichtet werden.</w:t>
      </w:r>
    </w:p>
    <w:p>
      <w:pPr>
        <w:pStyle w:val="Normal"/>
        <w:rPr/>
      </w:pPr>
      <w:r>
        <w:rPr>
          <w:b/>
          <w:bCs/>
        </w:rPr>
        <w:t>Vorgehensweise: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Verbinde deinen Computer oder dein Smartphone mit </w:t>
      </w:r>
      <w:r>
        <w:rPr/>
        <w:t xml:space="preserve">dem von der Wetterstation erstelltem WLAN </w:t>
      </w:r>
      <w:r>
        <w:rPr>
          <w:b/>
          <w:bCs/>
        </w:rPr>
        <w:t>„Wetterstation-Setup“</w:t>
      </w:r>
    </w:p>
    <w:p>
      <w:pPr>
        <w:pStyle w:val="Normal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5590" cy="762000"/>
            <wp:effectExtent l="0" t="0" r="0" b="0"/>
            <wp:wrapTopAndBottom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2"/>
        </w:numPr>
        <w:rPr/>
      </w:pPr>
      <w:r>
        <w:rPr/>
        <w:t xml:space="preserve">Rufe die Website der Wetterstation im Browser auf </w:t>
      </w:r>
      <w:r>
        <w:rPr/>
        <w:t xml:space="preserve">(Im Wetterstation-Setup WLAN unter </w:t>
      </w:r>
      <w:r>
        <w:rPr>
          <w:b/>
          <w:bCs/>
        </w:rPr>
        <w:t>10.42.0.1</w:t>
      </w:r>
      <w:r>
        <w:rPr/>
        <w:t>)</w:t>
      </w:r>
    </w:p>
    <w:p>
      <w:pPr>
        <w:pStyle w:val="Normal"/>
        <w:numPr>
          <w:ilvl w:val="0"/>
          <w:numId w:val="12"/>
        </w:numPr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8565" cy="504825"/>
            <wp:effectExtent l="0" t="0" r="0" b="0"/>
            <wp:wrapTopAndBottom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6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Öffne die </w:t>
      </w:r>
      <w:r>
        <w:rPr>
          <w:b/>
          <w:bCs/>
        </w:rPr>
        <w:t>Einstellungen</w:t>
      </w:r>
      <w:r>
        <w:rPr/>
        <w:t xml:space="preserve"> (</w:t>
      </w:r>
      <w:r>
        <w:rPr>
          <w:rFonts w:cs="Segoe UI Symbol" w:ascii="Segoe UI Symbol" w:hAnsi="Segoe UI Symbol"/>
        </w:rPr>
        <w:t>⚙</w:t>
      </w:r>
      <w:r>
        <w:rPr/>
        <w:t xml:space="preserve"> unten rechts)</w:t>
      </w:r>
      <w:r>
        <w:br w:type="page"/>
      </w:r>
    </w:p>
    <w:p>
      <w:pPr>
        <w:pStyle w:val="Normal"/>
        <w:numPr>
          <w:ilvl w:val="0"/>
          <w:numId w:val="12"/>
        </w:numPr>
        <w:rPr/>
      </w:pPr>
      <w:r>
        <w:rPr/>
        <w:t xml:space="preserve">Wähle den Abschnitt </w:t>
      </w:r>
      <w:r>
        <w:rPr>
          <w:b/>
          <w:bCs/>
        </w:rPr>
        <w:t>„WLAN-Verwaltung"</w:t>
      </w:r>
    </w:p>
    <w:p>
      <w:pPr>
        <w:pStyle w:val="Normal"/>
        <w:numPr>
          <w:ilvl w:val="0"/>
          <w:numId w:val="12"/>
        </w:numPr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79725" cy="3804920"/>
            <wp:effectExtent l="0" t="0" r="0" b="0"/>
            <wp:wrapTopAndBottom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80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Wähle das gewünschte Netzwerk aus der Liste aus</w:t>
      </w:r>
    </w:p>
    <w:p>
      <w:pPr>
        <w:pStyle w:val="Normal"/>
        <w:numPr>
          <w:ilvl w:val="0"/>
          <w:numId w:val="12"/>
        </w:numPr>
        <w:rPr/>
      </w:pPr>
      <w:r>
        <w:rPr/>
        <w:t>Gib das WLAN-Passwort ein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Klicke auf </w:t>
      </w:r>
      <w:r>
        <w:rPr>
          <w:b/>
          <w:bCs/>
        </w:rPr>
        <w:t>„Verbinden"</w:t>
      </w:r>
    </w:p>
    <w:p>
      <w:pPr>
        <w:pStyle w:val="Normal"/>
        <w:tabs>
          <w:tab w:val="clear" w:pos="708"/>
          <w:tab w:val="left" w:pos="3789" w:leader="none"/>
        </w:tabs>
        <w:ind w:start="360"/>
        <w:rPr/>
      </w:pPr>
      <w:r>
        <w:rPr>
          <w:i/>
          <w:iCs/>
        </w:rPr>
        <w:t>Nach erfolgreicher Verbindung wird das Netzwerk gespeichert und beim nächsten Start automatisch verwendet.</w:t>
      </w:r>
    </w:p>
    <w:p>
      <w:pPr>
        <w:pStyle w:val="Normal"/>
        <w:tabs>
          <w:tab w:val="clear" w:pos="708"/>
          <w:tab w:val="left" w:pos="3789" w:leader="none"/>
        </w:tabs>
        <w:ind w:start="360"/>
        <w:rPr>
          <w:i/>
          <w:iCs/>
        </w:rPr>
      </w:pPr>
      <w:r>
        <w:rPr>
          <w:i/>
          <w:iCs/>
        </w:rPr>
      </w:r>
    </w:p>
    <w:p>
      <w:pPr>
        <w:pStyle w:val="Heading2"/>
        <w:numPr>
          <w:ilvl w:val="1"/>
          <w:numId w:val="2"/>
        </w:numPr>
        <w:rPr>
          <w:rFonts w:ascii="Bahnschrift Light SemiCondensed" w:hAnsi="Bahnschrift Light SemiCondensed"/>
        </w:rPr>
      </w:pPr>
      <w:bookmarkStart w:id="16" w:name="__RefHeading___Toc980_1170964811"/>
      <w:bookmarkEnd w:id="16"/>
      <w:r>
        <w:rPr/>
        <w:t xml:space="preserve"> </w:t>
      </w:r>
      <w:bookmarkStart w:id="17" w:name="_Toc231813816"/>
      <w:r>
        <w:rPr/>
        <w:t>Website aufrufen</w:t>
      </w:r>
      <w:bookmarkEnd w:id="17"/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 xml:space="preserve">Öffne einen </w:t>
      </w:r>
      <w:r>
        <w:rPr>
          <w:rFonts w:eastAsia="Times New Roman" w:cs="Times New Roman"/>
          <w:b/>
          <w:bCs/>
          <w:kern w:val="0"/>
          <w:lang w:eastAsia="de-DE"/>
          <w14:ligatures w14:val="none"/>
        </w:rPr>
        <w:t>Webbrowser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auf deinem Computer (z. B. Chrome, Firefox, Edge).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 xml:space="preserve">Stelle sicher, dass dein Gerät mit demselben WLAN-Netzwerk verbunden ist wie die Wetterstation. </w:t>
      </w:r>
    </w:p>
    <w:p>
      <w:pPr>
        <w:pStyle w:val="ListParagraph"/>
        <w:numPr>
          <w:ilvl w:val="0"/>
          <w:numId w:val="4"/>
        </w:numPr>
        <w:rPr/>
      </w:pPr>
      <w:r>
        <w:rPr>
          <w:rFonts w:eastAsia="Times New Roman" w:cs="Times New Roman"/>
          <w:kern w:val="0"/>
          <w:lang w:eastAsia="de-DE"/>
          <w14:ligatures w14:val="none"/>
        </w:rPr>
        <w:t>Gib die IP-Adresse der Wetterstation in die Adresszeile des Browsers ein – diese erhältst du vom Administrator.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Nach dem Aufruf öffnet sich automatisch das Dashboard der Wetterstation</w:t>
      </w:r>
    </w:p>
    <w:p>
      <w:pPr>
        <w:pStyle w:val="Normal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240405"/>
            <wp:effectExtent l="0" t="0" r="0" b="0"/>
            <wp:wrapTopAndBottom/>
            <wp:docPr id="1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4"/>
        </w:numPr>
        <w:rPr/>
      </w:pPr>
      <w:bookmarkStart w:id="18" w:name="__RefHeading___Toc982_1170964811"/>
      <w:bookmarkStart w:id="19" w:name="_Toc231813817"/>
      <w:bookmarkEnd w:id="18"/>
      <w:r>
        <w:rPr/>
        <w:t>Bedienung</w:t>
      </w:r>
      <w:bookmarkEnd w:id="19"/>
    </w:p>
    <w:p>
      <w:pPr>
        <w:pStyle w:val="Heading2"/>
        <w:numPr>
          <w:ilvl w:val="1"/>
          <w:numId w:val="5"/>
        </w:numPr>
        <w:rPr/>
      </w:pPr>
      <w:bookmarkStart w:id="20" w:name="__RefHeading___Toc984_1170964811"/>
      <w:bookmarkStart w:id="21" w:name="_Toc231813818"/>
      <w:bookmarkEnd w:id="20"/>
      <w:r>
        <w:rPr/>
        <w:t>Dashboard</w:t>
      </w:r>
      <w:bookmarkEnd w:id="21"/>
    </w:p>
    <w:p>
      <w:pPr>
        <w:pStyle w:val="Normal"/>
        <w:ind w:start="708"/>
        <w:rPr/>
      </w:pPr>
      <w:r>
        <w:rPr/>
        <w:t xml:space="preserve">Das Dashboard ist die </w:t>
      </w:r>
      <w:r>
        <w:rPr>
          <w:b/>
          <w:bCs/>
        </w:rPr>
        <w:t>Startseite</w:t>
      </w:r>
      <w:r>
        <w:rPr/>
        <w:t xml:space="preserve"> der Wetterstation. Es zeigt auf einen Blick alle aktuellen Messwerte an.</w:t>
      </w:r>
    </w:p>
    <w:p>
      <w:pPr>
        <w:pStyle w:val="Normal"/>
        <w:ind w:start="708"/>
        <w:rPr/>
      </w:pPr>
      <w:r>
        <w:rPr/>
        <w:t>Jede Messkachel enthält: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Den </w:t>
      </w:r>
      <w:r>
        <w:rPr>
          <w:b/>
          <w:bCs/>
        </w:rPr>
        <w:t>Namen des Messwertes</w:t>
      </w:r>
      <w:r>
        <w:rPr/>
        <w:t xml:space="preserve"> (z. B. „Temperatur")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Den </w:t>
      </w:r>
      <w:r>
        <w:rPr>
          <w:b/>
          <w:bCs/>
        </w:rPr>
        <w:t>aktuellen Wert</w:t>
      </w:r>
      <w:r>
        <w:rPr/>
        <w:t xml:space="preserve"> mit Einheit (z. B. „23,4 °C")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Ein </w:t>
      </w:r>
      <w:r>
        <w:rPr>
          <w:b/>
          <w:bCs/>
        </w:rPr>
        <w:t>farbiges Diagramm</w:t>
      </w:r>
      <w:r>
        <w:rPr/>
        <w:t>, das den Wert im Verhältnis zum Bereich zeigt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Eine </w:t>
      </w:r>
      <w:r>
        <w:rPr>
          <w:b/>
          <w:bCs/>
        </w:rPr>
        <w:t>farbige Kennzeichnung</w:t>
      </w:r>
      <w:r>
        <w:rPr/>
        <w:t xml:space="preserve"> (z. B. Rot bei hoher Temperatur, Blau bei Kälte)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numPr>
          <w:ilvl w:val="1"/>
          <w:numId w:val="5"/>
        </w:numPr>
        <w:rPr/>
      </w:pPr>
      <w:bookmarkStart w:id="22" w:name="__RefHeading___Toc986_1170964811"/>
      <w:bookmarkStart w:id="23" w:name="_Toc231813819"/>
      <w:bookmarkEnd w:id="22"/>
      <w:r>
        <w:rPr/>
        <w:t>Detailansicht</w:t>
      </w:r>
      <w:bookmarkEnd w:id="23"/>
    </w:p>
    <w:p>
      <w:pPr>
        <w:pStyle w:val="Normal"/>
        <w:ind w:start="708"/>
        <w:rPr/>
      </w:pPr>
      <w:r>
        <w:rPr/>
        <w:t xml:space="preserve">Durch </w:t>
      </w:r>
      <w:r>
        <w:rPr>
          <w:b/>
          <w:bCs/>
        </w:rPr>
        <w:t>Antippen oder Anklicken</w:t>
      </w:r>
      <w:r>
        <w:rPr/>
        <w:t xml:space="preserve"> einer Messkachel auf dem Dashboard öffnet sich die Detailansicht für diesen Messwert.</w:t>
      </w:r>
    </w:p>
    <w:p>
      <w:pPr>
        <w:pStyle w:val="Normal"/>
        <w:ind w:start="708"/>
        <w:rPr/>
      </w:pPr>
      <w:r>
        <w:rPr/>
        <w:t>Hier siehst du: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Den aktuellen Wert groß angezeigt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Den zeitlichen Verlauf als Liniendiagramm</w:t>
      </w:r>
    </w:p>
    <w:p>
      <w:pPr>
        <w:pStyle w:val="Normal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244850"/>
            <wp:effectExtent l="0" t="0" r="0" b="0"/>
            <wp:wrapTopAndBottom/>
            <wp:docPr id="1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5"/>
        </w:numPr>
        <w:rPr/>
      </w:pPr>
      <w:bookmarkStart w:id="24" w:name="__RefHeading___Toc988_1170964811"/>
      <w:bookmarkStart w:id="25" w:name="_Toc231813820"/>
      <w:bookmarkEnd w:id="24"/>
      <w:r>
        <w:rPr/>
        <w:t>Diagramme / Verlauf</w:t>
      </w:r>
      <w:bookmarkEnd w:id="25"/>
    </w:p>
    <w:p>
      <w:pPr>
        <w:pStyle w:val="ListParagraph"/>
        <w:spacing w:lineRule="auto" w:line="240" w:beforeAutospacing="1" w:afterAutospacing="1"/>
        <w:ind w:start="380"/>
        <w:contextualSpacing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 xml:space="preserve">In der Detailansicht kann der </w:t>
      </w:r>
      <w:r>
        <w:rPr>
          <w:rFonts w:eastAsia="Times New Roman" w:cs="Times New Roman"/>
          <w:b/>
          <w:bCs/>
          <w:kern w:val="0"/>
          <w:lang w:eastAsia="de-DE"/>
          <w14:ligatures w14:val="none"/>
        </w:rPr>
        <w:t>Betrachtungszeitraum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des Diagramms geändert werden. Verfügbare Zeiträume:</w:t>
      </w:r>
    </w:p>
    <w:tbl>
      <w:tblPr>
        <w:tblW w:w="94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644"/>
        <w:gridCol w:w="7782"/>
      </w:tblGrid>
      <w:tr>
        <w:trPr>
          <w:tblHeader w:val="true"/>
          <w:trHeight w:val="340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Option</w:t>
            </w:r>
          </w:p>
        </w:tc>
        <w:tc>
          <w:tcPr>
            <w:tcW w:w="77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>
        <w:trPr>
          <w:trHeight w:val="351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7 Tage</w:t>
            </w:r>
          </w:p>
        </w:tc>
        <w:tc>
          <w:tcPr>
            <w:tcW w:w="77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Die letzten 7 Tage</w:t>
            </w:r>
          </w:p>
        </w:tc>
      </w:tr>
      <w:tr>
        <w:trPr>
          <w:trHeight w:val="351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30 Tage</w:t>
            </w:r>
          </w:p>
        </w:tc>
        <w:tc>
          <w:tcPr>
            <w:tcW w:w="77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Die letzten 30 Tage</w:t>
            </w:r>
          </w:p>
        </w:tc>
      </w:tr>
      <w:tr>
        <w:trPr>
          <w:trHeight w:val="351" w:hRule="atLeast"/>
        </w:trPr>
        <w:tc>
          <w:tcPr>
            <w:tcW w:w="164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90 Tage</w:t>
            </w:r>
          </w:p>
        </w:tc>
        <w:tc>
          <w:tcPr>
            <w:tcW w:w="77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de-DE"/>
                <w14:ligatures w14:val="none"/>
              </w:rPr>
              <w:t>Die letzten 90 Tage</w:t>
            </w:r>
          </w:p>
        </w:tc>
      </w:tr>
    </w:tbl>
    <w:p>
      <w:pPr>
        <w:pStyle w:val="Normal"/>
        <w:ind w:hanging="0" w:start="0"/>
        <w:rPr/>
      </w:pPr>
      <w:r>
        <w:rPr/>
        <w:t>Tippe auf den gewünschten Zeitraum, um das Diagramm entsprechend zu aktualisieren.</w:t>
      </w:r>
      <w:r>
        <w:br w:type="page"/>
      </w:r>
    </w:p>
    <w:p>
      <w:pPr>
        <w:pStyle w:val="Heading2"/>
        <w:numPr>
          <w:ilvl w:val="1"/>
          <w:numId w:val="5"/>
        </w:numPr>
        <w:rPr/>
      </w:pPr>
      <w:bookmarkStart w:id="26" w:name="__RefHeading___Toc990_1170964811"/>
      <w:bookmarkStart w:id="27" w:name="_Toc231813821"/>
      <w:bookmarkEnd w:id="26"/>
      <w:r>
        <w:rPr/>
        <w:t>Burger-Menü</w:t>
      </w:r>
      <w:bookmarkEnd w:id="27"/>
    </w:p>
    <w:p>
      <w:pPr>
        <w:pStyle w:val="Normal"/>
        <w:ind w:start="708"/>
        <w:rPr/>
      </w:pPr>
      <w:r>
        <w:rPr/>
        <w:t xml:space="preserve">Das </w:t>
      </w:r>
      <w:r>
        <w:rPr>
          <w:b/>
          <w:bCs/>
        </w:rPr>
        <w:t>Burger-Menü</w:t>
      </w:r>
      <w:r>
        <w:rPr/>
        <w:t xml:space="preserve"> (drei waagrechte Linien oben links) </w:t>
      </w:r>
      <w:r>
        <w:rPr>
          <w:rFonts w:cs="Bahnschrift Light SemiCondensed"/>
        </w:rPr>
        <w:t>ö</w:t>
      </w:r>
      <w:r>
        <w:rPr/>
        <w:t>ffnet die Navigation. Von hier aus kannst du: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Zurück zum </w:t>
      </w:r>
      <w:r>
        <w:rPr>
          <w:b/>
          <w:bCs/>
        </w:rPr>
        <w:t>Dashboard</w:t>
      </w:r>
      <w:r>
        <w:rPr/>
        <w:t xml:space="preserve"> wechseln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Direkt eine </w:t>
      </w:r>
      <w:r>
        <w:rPr>
          <w:b/>
          <w:bCs/>
        </w:rPr>
        <w:t>bestimmte Messgröße</w:t>
      </w:r>
      <w:r>
        <w:rPr/>
        <w:t xml:space="preserve"> aufrufen (z. B. Temperatur, Wind, UV-Index)</w:t>
      </w:r>
    </w:p>
    <w:p>
      <w:pPr>
        <w:pStyle w:val="Normal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79725" cy="2585085"/>
            <wp:effectExtent l="0" t="0" r="0" b="0"/>
            <wp:wrapTopAndBottom/>
            <wp:docPr id="1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5"/>
        </w:numPr>
        <w:rPr/>
      </w:pPr>
      <w:bookmarkStart w:id="28" w:name="__RefHeading___Toc992_1170964811"/>
      <w:bookmarkStart w:id="29" w:name="_Toc231813822"/>
      <w:bookmarkEnd w:id="28"/>
      <w:r>
        <w:rPr/>
        <w:t>Daten aktualisieren</w:t>
      </w:r>
      <w:bookmarkEnd w:id="29"/>
    </w:p>
    <w:p>
      <w:pPr>
        <w:pStyle w:val="font-claude-response-body"/>
        <w:spacing w:before="280" w:after="280"/>
        <w:ind w:start="708"/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t xml:space="preserve">Die Website aktualisiert sich </w:t>
      </w:r>
      <w:r>
        <w:rPr>
          <w:rStyle w:val="Strong"/>
          <w:rFonts w:ascii="Bahnschrift Light SemiCondensed" w:hAnsi="Bahnschrift Light SemiCondensed"/>
        </w:rPr>
        <w:t>automatisch</w:t>
      </w:r>
      <w:r>
        <w:rPr>
          <w:rFonts w:ascii="Bahnschrift Light SemiCondensed" w:hAnsi="Bahnschrift Light SemiCondensed"/>
        </w:rPr>
        <w:t xml:space="preserve"> in regelmäßigen Abständen.</w:t>
      </w:r>
    </w:p>
    <w:p>
      <w:pPr>
        <w:pStyle w:val="font-claude-response-body"/>
        <w:spacing w:before="280" w:after="280"/>
        <w:ind w:start="708"/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t xml:space="preserve">Um Daten sofort manuell neu zu laden, klicke auf das </w:t>
      </w:r>
      <w:r>
        <w:rPr>
          <w:rStyle w:val="Strong"/>
          <w:rFonts w:ascii="Bahnschrift Light SemiCondensed" w:hAnsi="Bahnschrift Light SemiCondensed"/>
        </w:rPr>
        <w:t>Aktualisieren-Symbol</w:t>
      </w:r>
      <w:r>
        <w:rPr>
          <w:rFonts w:ascii="Bahnschrift Light SemiCondensed" w:hAnsi="Bahnschrift Light SemiCondensed"/>
        </w:rPr>
        <w:t xml:space="preserve"> (</w:t>
      </w:r>
      <w:r>
        <w:rPr>
          <w:rFonts w:cs="Cambria Math" w:ascii="Cambria Math" w:hAnsi="Cambria Math"/>
        </w:rPr>
        <w:t>↻</w:t>
      </w:r>
      <w:r>
        <w:rPr>
          <w:rFonts w:ascii="Bahnschrift Light SemiCondensed" w:hAnsi="Bahnschrift Light SemiCondensed"/>
        </w:rPr>
        <w:t>) oben rechts in der Leiste.</w:t>
      </w:r>
    </w:p>
    <w:p>
      <w:pPr>
        <w:pStyle w:val="Normal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85950" cy="1685290"/>
            <wp:effectExtent l="0" t="0" r="0" b="0"/>
            <wp:wrapTopAndBottom/>
            <wp:docPr id="1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68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5"/>
        </w:numPr>
        <w:rPr/>
      </w:pPr>
      <w:bookmarkStart w:id="30" w:name="__RefHeading___Toc994_1170964811"/>
      <w:bookmarkStart w:id="31" w:name="_Toc231813823"/>
      <w:bookmarkEnd w:id="30"/>
      <w:r>
        <w:rPr/>
        <w:t>Einstellungen</w:t>
      </w:r>
      <w:bookmarkEnd w:id="31"/>
    </w:p>
    <w:p>
      <w:pPr>
        <w:pStyle w:val="Normal"/>
        <w:ind w:start="708"/>
        <w:rPr/>
      </w:pPr>
      <w:r>
        <w:rPr/>
        <w:t xml:space="preserve">Das </w:t>
      </w:r>
      <w:r>
        <w:rPr>
          <w:b/>
          <w:bCs/>
        </w:rPr>
        <w:t>Zahnrad-Symbol</w:t>
      </w:r>
      <w:r>
        <w:rPr/>
        <w:t xml:space="preserve"> (</w:t>
      </w:r>
      <w:r>
        <w:rPr>
          <w:rFonts w:cs="Segoe UI Symbol" w:ascii="Segoe UI Symbol" w:hAnsi="Segoe UI Symbol"/>
        </w:rPr>
        <w:t>⚙</w:t>
      </w:r>
      <w:r>
        <w:rPr/>
        <w:t xml:space="preserve">) unten rechts </w:t>
      </w:r>
      <w:r>
        <w:rPr>
          <w:rFonts w:cs="Bahnschrift Light SemiCondensed"/>
        </w:rPr>
        <w:t>ö</w:t>
      </w:r>
      <w:r>
        <w:rPr/>
        <w:t>ffnet das Einstellungsmen</w:t>
      </w:r>
      <w:r>
        <w:rPr>
          <w:rFonts w:cs="Bahnschrift Light SemiCondensed"/>
        </w:rPr>
        <w:t>ü</w:t>
      </w:r>
      <w:r>
        <w:rPr/>
        <w:t>. Folgende Optionen stehen zur Verf</w:t>
      </w:r>
      <w:r>
        <w:rPr>
          <w:rFonts w:cs="Bahnschrift Light SemiCondensed"/>
        </w:rPr>
        <w:t>ü</w:t>
      </w:r>
      <w:r>
        <w:rPr/>
        <w:t>gung:</w:t>
      </w:r>
    </w:p>
    <w:p>
      <w:pPr>
        <w:pStyle w:val="Normal"/>
        <w:ind w:start="708"/>
        <w:rPr>
          <w:b/>
          <w:bCs/>
        </w:rPr>
      </w:pPr>
      <w:r>
        <w:rPr>
          <w:b/>
          <w:bCs/>
        </w:rPr>
        <w:t>Dark Mode</w:t>
      </w:r>
    </w:p>
    <w:p>
      <w:pPr>
        <w:pStyle w:val="Normal"/>
        <w:ind w:start="708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833120</wp:posOffset>
            </wp:positionH>
            <wp:positionV relativeFrom="paragraph">
              <wp:posOffset>46355</wp:posOffset>
            </wp:positionV>
            <wp:extent cx="4095115" cy="1323975"/>
            <wp:effectExtent l="0" t="0" r="0" b="0"/>
            <wp:wrapTopAndBottom/>
            <wp:docPr id="1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Schaltet die Benutzeroberfläche auf ein </w:t>
      </w:r>
      <w:r>
        <w:rPr>
          <w:b/>
          <w:bCs/>
        </w:rPr>
        <w:t>dunkles Design</w:t>
      </w:r>
      <w:r>
        <w:rPr/>
        <w:t xml:space="preserve"> um.</w:t>
      </w:r>
    </w:p>
    <w:p>
      <w:pPr>
        <w:pStyle w:val="Normal"/>
        <w:ind w:start="708"/>
        <w:rPr/>
      </w:pPr>
      <w:r>
        <w:rPr/>
        <w:t>Vorteile: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Schont die Augen bei Dunkelheit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Bessere Lesbarkeit in dunkler Umgebung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428" w:leader="none"/>
        </w:tabs>
        <w:ind w:hanging="0" w:start="1068"/>
        <w:rPr/>
      </w:pPr>
      <w:r>
        <w:rPr/>
        <mc:AlternateContent>
          <mc:Choice Requires="wps">
            <w:drawing>
              <wp:anchor distT="0" distB="0" distL="0" distR="0" simplePos="0" relativeHeight="21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635</wp:posOffset>
                </wp:positionV>
                <wp:extent cx="0" cy="2948940"/>
                <wp:effectExtent l="18415" t="18415" r="18415" b="18415"/>
                <wp:wrapNone/>
                <wp:docPr id="18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912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95pt,0pt" to="221.95pt,232.15pt" stroked="t" o:allowincell="f" style="position:absolute">
                <v:stroke color="red" weight="36360" joinstyle="round" endcap="flat"/>
                <v:fill o:detectmouseclick="t" on="false"/>
                <w10:wrap type="none"/>
              </v:line>
            </w:pict>
          </mc:Fallback>
        </mc:AlternateContent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299085</wp:posOffset>
            </wp:positionH>
            <wp:positionV relativeFrom="paragraph">
              <wp:posOffset>635</wp:posOffset>
            </wp:positionV>
            <wp:extent cx="2520315" cy="2814955"/>
            <wp:effectExtent l="0" t="0" r="0" b="0"/>
            <wp:wrapTopAndBottom/>
            <wp:docPr id="1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4984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81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2818765</wp:posOffset>
            </wp:positionH>
            <wp:positionV relativeFrom="paragraph">
              <wp:posOffset>635</wp:posOffset>
            </wp:positionV>
            <wp:extent cx="2520315" cy="2814955"/>
            <wp:effectExtent l="0" t="0" r="0" b="0"/>
            <wp:wrapSquare wrapText="bothSides"/>
            <wp:docPr id="2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49648" t="-131" r="-73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8149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ab/>
      </w:r>
      <w:r>
        <w:rPr>
          <w:b/>
          <w:bCs/>
        </w:rPr>
        <w:t>Schriftgröße</w:t>
      </w:r>
    </w:p>
    <w:p>
      <w:pPr>
        <w:pStyle w:val="Normal"/>
        <w:ind w:start="708"/>
        <w:rPr/>
      </w:pPr>
      <w:r>
        <w:rPr/>
        <w:t xml:space="preserve">Über einen </w:t>
      </w:r>
      <w:r>
        <w:rPr>
          <w:b/>
          <w:bCs/>
        </w:rPr>
        <w:t>Schieberegler</w:t>
      </w:r>
      <w:r>
        <w:rPr/>
        <w:t xml:space="preserve"> kann die Schriftgröße angepasst werden. Das verbessert die Lesbarkeit auf unterschiedlichen Geräten (z. B. Tablet, großer Bildschirm).</w:t>
      </w:r>
    </w:p>
    <w:p>
      <w:pPr>
        <w:pStyle w:val="Normal"/>
        <w:ind w:start="708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902335</wp:posOffset>
            </wp:positionH>
            <wp:positionV relativeFrom="paragraph">
              <wp:posOffset>52705</wp:posOffset>
            </wp:positionV>
            <wp:extent cx="4133215" cy="571500"/>
            <wp:effectExtent l="0" t="0" r="0" b="0"/>
            <wp:wrapTopAndBottom/>
            <wp:docPr id="2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708"/>
        <w:rPr>
          <w:b/>
          <w:bCs/>
        </w:rPr>
      </w:pPr>
      <w:r>
        <w:rPr>
          <w:b/>
          <w:bCs/>
        </w:rPr>
        <w:t>WLAN-Verwaltung</w:t>
      </w:r>
    </w:p>
    <w:p>
      <w:pPr>
        <w:pStyle w:val="Normal"/>
        <w:ind w:start="708"/>
        <w:rPr/>
      </w:pPr>
      <w:r>
        <w:rPr/>
        <w:t>Über die WLAN-Verwaltung kann die Wetterstation mit einem anderen WLAN-Netzwerk verbunden werden.</w:t>
      </w:r>
    </w:p>
    <w:p>
      <w:pPr>
        <w:pStyle w:val="Normal"/>
        <w:ind w:start="708"/>
        <w:rPr>
          <w:b/>
          <w:bCs/>
        </w:rPr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6540" cy="3637915"/>
            <wp:effectExtent l="0" t="0" r="0" b="0"/>
            <wp:wrapTopAndBottom/>
            <wp:docPr id="2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363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Angezeigte Informationen: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Name des Netzwerks (SSID)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Signalstärke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Aktuell verbundenes Netzwerk (mit Markierung)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428" w:leader="none"/>
        </w:tabs>
        <w:ind w:hanging="0" w:start="1068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9865" cy="932815"/>
            <wp:effectExtent l="0" t="0" r="0" b="0"/>
            <wp:wrapSquare wrapText="largest"/>
            <wp:docPr id="2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6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708"/>
        <w:rPr/>
      </w:pPr>
      <w:r>
        <w:rPr>
          <w:b/>
          <w:bCs/>
        </w:rPr>
        <w:t>Vorgehensweise zum Verbinden: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Einstellungen öffnen (</w:t>
      </w:r>
      <w:r>
        <w:rPr>
          <w:rFonts w:cs="Segoe UI Symbol" w:ascii="Segoe UI Symbol" w:hAnsi="Segoe UI Symbol"/>
        </w:rPr>
        <w:t>⚙</w:t>
      </w:r>
      <w:r>
        <w:rPr/>
        <w:t xml:space="preserve"> unten rechts)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Abschnitt „WLAN-Verwaltung" öffnen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Gewünschtes Netzwerk aus der Liste auswählen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1428" w:leader="none"/>
        </w:tabs>
        <w:ind w:hanging="360" w:start="1428"/>
        <w:rPr/>
      </w:pPr>
      <w:r>
        <w:rPr/>
        <w:t>Passwort eingeben (falls erforderlich)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1428" w:leader="none"/>
        </w:tabs>
        <w:spacing w:before="0" w:after="160"/>
        <w:ind w:hanging="360" w:start="1428"/>
        <w:rPr/>
      </w:pPr>
      <w:r>
        <w:rPr/>
        <w:t>Auf „Verbinden" tippen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417" w:right="1417" w:gutter="0" w:header="708" w:top="1417" w:footer="708" w:bottom="1134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Bahnschrift Light SemiCondensed">
    <w:charset w:val="01" w:characterSet="utf-8"/>
    <w:family w:val="swiss"/>
    <w:pitch w:val="variable"/>
  </w:font>
  <w:font w:name="Bahnschrift SemiLight SemiConde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 Symbol"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>Benutzerhandbuch Wetterstation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1080" w:hanging="72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1440" w:hanging="108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800" w:hanging="144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800" w:hanging="144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2160" w:hanging="180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2520" w:hanging="216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2520" w:hanging="21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1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380" w:hanging="38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3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422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633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4844" w:hanging="144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5695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6906" w:hanging="180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8117" w:hanging="21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8968" w:hanging="21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45eb"/>
    <w:pPr>
      <w:widowControl/>
      <w:suppressAutoHyphens w:val="true"/>
      <w:bidi w:val="0"/>
      <w:spacing w:lineRule="auto" w:line="278" w:before="0" w:after="160"/>
      <w:jc w:val="start"/>
    </w:pPr>
    <w:rPr>
      <w:rFonts w:ascii="Bahnschrift Light SemiCondensed" w:hAnsi="Bahnschrift Light SemiCondensed" w:eastAsia="Aptos" w:cs="" w:cstheme="minorBidi" w:eastAsia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6964f9"/>
    <w:pPr>
      <w:keepNext w:val="true"/>
      <w:keepLines/>
      <w:spacing w:before="360" w:after="80"/>
      <w:outlineLvl w:val="0"/>
    </w:pPr>
    <w:rPr>
      <w:rFonts w:ascii="Bahnschrift SemiLight SemiConde" w:hAnsi="Bahnschrift SemiLight SemiConde" w:eastAsia="" w:cs="" w:cstheme="majorBidi" w:eastAsiaTheme="majorEastAsia"/>
      <w:b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6964f9"/>
    <w:pPr>
      <w:keepNext w:val="true"/>
      <w:keepLines/>
      <w:spacing w:before="160" w:after="80"/>
      <w:outlineLvl w:val="1"/>
    </w:pPr>
    <w:rPr>
      <w:rFonts w:ascii="Bahnschrift SemiLight SemiConde" w:hAnsi="Bahnschrift SemiLight SemiConde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8b112b"/>
    <w:pPr>
      <w:keepNext w:val="true"/>
      <w:keepLines/>
      <w:spacing w:before="160" w:after="80"/>
      <w:outlineLvl w:val="2"/>
    </w:pPr>
    <w:rPr>
      <w:rFonts w:ascii="Bahnschrift SemiLight SemiConde" w:hAnsi="Bahnschrift SemiLight SemiConde"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9868a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9868a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9868a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9868a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9868a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9868a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6964f9"/>
    <w:rPr>
      <w:rFonts w:ascii="Bahnschrift SemiLight SemiConde" w:hAnsi="Bahnschrift SemiLight SemiConde" w:eastAsia="" w:cs="" w:cstheme="majorBidi" w:eastAsiaTheme="majorEastAsia"/>
      <w:b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sid w:val="006964f9"/>
    <w:rPr>
      <w:rFonts w:ascii="Bahnschrift SemiLight SemiConde" w:hAnsi="Bahnschrift SemiLight SemiConde" w:eastAsia="" w:cs="" w:cstheme="majorBidi" w:eastAsiaTheme="majorEastAsia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qFormat/>
    <w:rsid w:val="008b112b"/>
    <w:rPr>
      <w:rFonts w:ascii="Bahnschrift SemiLight SemiConde" w:hAnsi="Bahnschrift SemiLight SemiConde"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9868ab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9868ab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9868ab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9868ab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9868ab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9868ab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9868a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9868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9868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868ab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9868a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868ab"/>
    <w:rPr>
      <w:b/>
      <w:bCs/>
      <w:smallCaps/>
      <w:color w:themeColor="accent1" w:themeShade="bf" w:val="0F4761"/>
      <w:spacing w:val="5"/>
    </w:rPr>
  </w:style>
  <w:style w:type="character" w:styleId="KopfzeileZchn" w:customStyle="1">
    <w:name w:val="Kopfzeile Zchn"/>
    <w:basedOn w:val="DefaultParagraphFont"/>
    <w:link w:val="Header"/>
    <w:uiPriority w:val="99"/>
    <w:qFormat/>
    <w:rsid w:val="009868ab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9868ab"/>
    <w:rPr/>
  </w:style>
  <w:style w:type="character" w:styleId="Hyperlink">
    <w:name w:val="Hyperlink"/>
    <w:basedOn w:val="DefaultParagraphFont"/>
    <w:uiPriority w:val="99"/>
    <w:unhideWhenUsed/>
    <w:rsid w:val="009868ab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73d07"/>
    <w:rPr>
      <w:color w:val="605E5C"/>
      <w:shd w:fill="E1DFDD" w:val="clear"/>
    </w:rPr>
  </w:style>
  <w:style w:type="character" w:styleId="KeinLeerraumZchn" w:customStyle="1">
    <w:name w:val="Kein Leerraum Zchn"/>
    <w:basedOn w:val="DefaultParagraphFont"/>
    <w:link w:val="NoSpacing"/>
    <w:uiPriority w:val="1"/>
    <w:qFormat/>
    <w:rsid w:val="0037361f"/>
    <w:rPr>
      <w:rFonts w:eastAsia="" w:eastAsiaTheme="minorEastAsia"/>
      <w:kern w:val="0"/>
      <w:sz w:val="22"/>
      <w:szCs w:val="22"/>
      <w:lang w:eastAsia="de-DE"/>
      <w14:ligatures w14:val="none"/>
    </w:rPr>
  </w:style>
  <w:style w:type="character" w:styleId="Strong">
    <w:name w:val="Strong"/>
    <w:basedOn w:val="DefaultParagraphFont"/>
    <w:uiPriority w:val="22"/>
    <w:qFormat/>
    <w:rsid w:val="002879bf"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9868a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9868a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9868a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868a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98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868ab"/>
    <w:pPr>
      <w:spacing w:lineRule="auto" w:line="259"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9868a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9868a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030803"/>
    <w:pPr>
      <w:tabs>
        <w:tab w:val="clear" w:pos="708"/>
        <w:tab w:val="left" w:pos="480" w:leader="none"/>
        <w:tab w:val="right" w:pos="9062" w:leader="dot"/>
      </w:tabs>
      <w:spacing w:before="0" w:after="10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f27e2d"/>
    <w:pPr>
      <w:spacing w:before="0" w:after="100"/>
      <w:ind w:start="240"/>
    </w:pPr>
    <w:rPr/>
  </w:style>
  <w:style w:type="paragraph" w:styleId="isselectedend" w:customStyle="1">
    <w:name w:val="isselectedend"/>
    <w:basedOn w:val="Normal"/>
    <w:qFormat/>
    <w:rsid w:val="00d345e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de-DE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d345e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de-DE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30803"/>
    <w:pPr>
      <w:spacing w:before="0" w:after="100"/>
      <w:ind w:start="480"/>
    </w:pPr>
    <w:rPr/>
  </w:style>
  <w:style w:type="paragraph" w:styleId="NoSpacing">
    <w:name w:val="No Spacing"/>
    <w:link w:val="KeinLeerraumZchn"/>
    <w:uiPriority w:val="1"/>
    <w:qFormat/>
    <w:rsid w:val="0037361f"/>
    <w:pPr>
      <w:widowControl/>
      <w:suppressAutoHyphens w:val="true"/>
      <w:bidi w:val="0"/>
      <w:spacing w:lineRule="auto" w:line="240" w:before="0" w:after="0"/>
      <w:jc w:val="start"/>
    </w:pPr>
    <w:rPr>
      <w:rFonts w:ascii="Aptos" w:hAnsi="Aptos" w:eastAsia="" w:cs="" w:eastAsiaTheme="minorEastAsia"/>
      <w:color w:val="auto"/>
      <w:kern w:val="0"/>
      <w:sz w:val="22"/>
      <w:szCs w:val="22"/>
      <w:lang w:val="de-DE" w:eastAsia="de-DE" w:bidi="ar-SA"/>
      <w14:ligatures w14:val="none"/>
    </w:rPr>
  </w:style>
  <w:style w:type="paragraph" w:styleId="font-claude-response-body" w:customStyle="1">
    <w:name w:val="font-claude-response-body"/>
    <w:basedOn w:val="Normal"/>
    <w:qFormat/>
    <w:rsid w:val="002879bf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de-DE"/>
      <w14:ligatures w14:val="none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Application>LibreOffice/26.2.3.2$Linux_X86_64 LibreOffice_project/620$Build-2</Application>
  <AppVersion>15.0000</AppVersion>
  <Pages>10</Pages>
  <Words>687</Words>
  <Characters>4331</Characters>
  <CharactersWithSpaces>4872</CharactersWithSpaces>
  <Paragraphs>118</Paragraphs>
  <Company>HTL-Wels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ITP</cp:category>
  <dcterms:created xsi:type="dcterms:W3CDTF">2026-06-01T09:00:00Z</dcterms:created>
  <dc:creator>Aistleitner Daniel</dc:creator>
  <dc:description/>
  <dc:language>de-DE</dc:language>
  <cp:lastModifiedBy/>
  <dcterms:modified xsi:type="dcterms:W3CDTF">2026-06-12T12:53:22Z</dcterms:modified>
  <cp:revision>45</cp:revision>
  <dc:subject>Wetterstation</dc:subject>
  <dc:title>Benutzerhandbuch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