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5szm3lq3fpjw" w:id="0"/>
      <w:bookmarkEnd w:id="0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Исключить не продуктивные и не достижимые правила входной КС грамматики. Подробное описание алгоритма находится в Л-7 - Приведение грамматик.</w:t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y6h4b3wcbg1j" w:id="1"/>
      <w:bookmarkEnd w:id="1"/>
      <w:r w:rsidDel="00000000" w:rsidR="00000000" w:rsidRPr="00000000">
        <w:rPr>
          <w:rtl w:val="0"/>
        </w:rPr>
        <w:t xml:space="preserve">Входной файл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вход поступает текстовый файл (расширение .txt). Имя выходного файла не заданно и определяется по усмотрению программиста.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Грамматика описана через перечисление правил, каждая строка - одно правило. Нетерминал стоящий слева первого правила - аксиома. Пример ниже.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S-&gt;aAA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S-&gt;a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A-&gt;B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A-&gt;b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B-&gt;BC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C-&gt;G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F-&gt;FF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