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2160" w:firstLine="720"/>
        <w:rPr>
          <w:b w:val="1"/>
          <w:sz w:val="34"/>
          <w:szCs w:val="34"/>
        </w:rPr>
      </w:pPr>
      <w:bookmarkStart w:colFirst="0" w:colLast="0" w:name="_xqs20mlqnrm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Доклад о MongoDB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bges4t525wv5" w:id="1"/>
      <w:bookmarkEnd w:id="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MongoDB — это документо-ориентированная NoSQL база данных, разработанная для работы с большими объемами данных и обеспечения высокой масштабируемости. Название "Mongo" происходит от слова "humongous" (огромный). Написана на языке C++. MongoDB разработана компанией 10gen (сейчас MongoDB Inc.) в 2007 году как часть платформы для облачных вычислений, но в процессе была выделена как отдельный продукт. Первая версия MongoDB была выпущена в 2009 году, и с тех пор она стала одной из самых популярных NoSQL-систем благодаря своей простоте и гибкости.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v1hypc68d3zn" w:id="2"/>
      <w:bookmarkEnd w:id="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Архитектура и принципы работы</w:t>
      </w:r>
    </w:p>
    <w:p w:rsidR="00000000" w:rsidDel="00000000" w:rsidP="00000000" w:rsidRDefault="00000000" w:rsidRPr="00000000" w14:paraId="00000005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MongoDB относится к документо-ориентированным NoSQL базам данных, где данные хранятся в виде документов BSON (Binary JSON), а не строк, как в реляционных СУБД. BSON представляет собой расширенную версию JSON, которая позволяет хранить дополнительные типы данных и обеспечивает более быструю обработку.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5fmqxdq5d1a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Основные концепции MongoDB: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Документ</w:t>
      </w:r>
      <w:r w:rsidDel="00000000" w:rsidR="00000000" w:rsidRPr="00000000">
        <w:rPr>
          <w:sz w:val="21"/>
          <w:szCs w:val="21"/>
          <w:rtl w:val="0"/>
        </w:rPr>
        <w:t xml:space="preserve"> — основная единица хранения данных, представляет собой набор пар "ключ-значение".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Коллекция</w:t>
      </w:r>
      <w:r w:rsidDel="00000000" w:rsidR="00000000" w:rsidRPr="00000000">
        <w:rPr>
          <w:sz w:val="21"/>
          <w:szCs w:val="21"/>
          <w:rtl w:val="0"/>
        </w:rPr>
        <w:t xml:space="preserve"> — аналог таблицы в реляционных базах, но без жесткой схемы.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_id</w:t>
      </w:r>
      <w:r w:rsidDel="00000000" w:rsidR="00000000" w:rsidRPr="00000000">
        <w:rPr>
          <w:sz w:val="21"/>
          <w:szCs w:val="21"/>
          <w:rtl w:val="0"/>
        </w:rPr>
        <w:t xml:space="preserve"> — уникальный идентификатор документа (эквивалент первичного ключа в SQL).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Гибкость структуры</w:t>
      </w:r>
      <w:r w:rsidDel="00000000" w:rsidR="00000000" w:rsidRPr="00000000">
        <w:rPr>
          <w:sz w:val="21"/>
          <w:szCs w:val="21"/>
          <w:rtl w:val="0"/>
        </w:rPr>
        <w:t xml:space="preserve"> — нет необходимости в строгом определении схемы данных, можно легко изменять структуру без миграций.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Отсутствие NULL</w:t>
      </w:r>
      <w:r w:rsidDel="00000000" w:rsidR="00000000" w:rsidRPr="00000000">
        <w:rPr>
          <w:sz w:val="21"/>
          <w:szCs w:val="21"/>
          <w:rtl w:val="0"/>
        </w:rPr>
        <w:t xml:space="preserve"> — если у ключа нет значения, он просто не включается в документ.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jpioej1nc30p" w:id="4"/>
      <w:bookmarkEnd w:id="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Репликация, индексация и шардинг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o0k25gd0itw5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Репликация</w:t>
      </w:r>
    </w:p>
    <w:p w:rsidR="00000000" w:rsidDel="00000000" w:rsidP="00000000" w:rsidRDefault="00000000" w:rsidRPr="00000000" w14:paraId="0000000E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MongoDB поддерживает механизм репликации для обеспечения отказоустойчивости. Репликационные наборы состоят из одного главного узла (</w:t>
      </w:r>
      <w:r w:rsidDel="00000000" w:rsidR="00000000" w:rsidRPr="00000000">
        <w:rPr>
          <w:b w:val="1"/>
          <w:sz w:val="21"/>
          <w:szCs w:val="21"/>
          <w:rtl w:val="0"/>
        </w:rPr>
        <w:t xml:space="preserve">primary</w:t>
      </w:r>
      <w:r w:rsidDel="00000000" w:rsidR="00000000" w:rsidRPr="00000000">
        <w:rPr>
          <w:sz w:val="21"/>
          <w:szCs w:val="21"/>
          <w:rtl w:val="0"/>
        </w:rPr>
        <w:t xml:space="preserve">) и нескольких вторичных (</w:t>
      </w:r>
      <w:r w:rsidDel="00000000" w:rsidR="00000000" w:rsidRPr="00000000">
        <w:rPr>
          <w:b w:val="1"/>
          <w:sz w:val="21"/>
          <w:szCs w:val="21"/>
          <w:rtl w:val="0"/>
        </w:rPr>
        <w:t xml:space="preserve">secondary</w:t>
      </w:r>
      <w:r w:rsidDel="00000000" w:rsidR="00000000" w:rsidRPr="00000000">
        <w:rPr>
          <w:sz w:val="21"/>
          <w:szCs w:val="21"/>
          <w:rtl w:val="0"/>
        </w:rPr>
        <w:t xml:space="preserve">). Данные автоматически реплицируются между узлами. В случае отказа главного узла один из вторичных автоматически становится новым главным. Также можно настроить чтение с вторичных узлов (</w:t>
      </w:r>
      <w:r w:rsidDel="00000000" w:rsidR="00000000" w:rsidRPr="00000000">
        <w:rPr>
          <w:b w:val="1"/>
          <w:sz w:val="21"/>
          <w:szCs w:val="21"/>
          <w:rtl w:val="0"/>
        </w:rPr>
        <w:t xml:space="preserve">read preference</w:t>
      </w:r>
      <w:r w:rsidDel="00000000" w:rsidR="00000000" w:rsidRPr="00000000">
        <w:rPr>
          <w:sz w:val="21"/>
          <w:szCs w:val="21"/>
          <w:rtl w:val="0"/>
        </w:rPr>
        <w:t xml:space="preserve">) для балансировки нагрузки.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8dnfr4rzt5n8" w:id="6"/>
      <w:bookmarkEnd w:id="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Индексация</w:t>
      </w:r>
    </w:p>
    <w:p w:rsidR="00000000" w:rsidDel="00000000" w:rsidP="00000000" w:rsidRDefault="00000000" w:rsidRPr="00000000" w14:paraId="00000010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MongoDB поддерживает индексы для ускорения поиска данных. Индексы создаются на любом поле документа и хранятся в виде </w:t>
      </w:r>
      <w:r w:rsidDel="00000000" w:rsidR="00000000" w:rsidRPr="00000000">
        <w:rPr>
          <w:b w:val="1"/>
          <w:sz w:val="21"/>
          <w:szCs w:val="21"/>
          <w:rtl w:val="0"/>
        </w:rPr>
        <w:t xml:space="preserve">B-деревьев</w:t>
      </w:r>
      <w:r w:rsidDel="00000000" w:rsidR="00000000" w:rsidRPr="00000000">
        <w:rPr>
          <w:sz w:val="21"/>
          <w:szCs w:val="21"/>
          <w:rtl w:val="0"/>
        </w:rPr>
        <w:t xml:space="preserve"> (по умолчанию). Грамотное использование индексов существенно повышает производительность запросов.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np31ig2sa6v4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Шардинг (Sharding)</w:t>
      </w:r>
    </w:p>
    <w:p w:rsidR="00000000" w:rsidDel="00000000" w:rsidP="00000000" w:rsidRDefault="00000000" w:rsidRPr="00000000" w14:paraId="00000012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Шардинг применяется для горизонтального масштабирования MongoDB. Данные распределяются по нескольким серверам (шардам) с помощью специального ключа шардирования (</w:t>
      </w:r>
      <w:r w:rsidDel="00000000" w:rsidR="00000000" w:rsidRPr="00000000">
        <w:rPr>
          <w:b w:val="1"/>
          <w:sz w:val="21"/>
          <w:szCs w:val="21"/>
          <w:rtl w:val="0"/>
        </w:rPr>
        <w:t xml:space="preserve">shard key</w:t>
      </w:r>
      <w:r w:rsidDel="00000000" w:rsidR="00000000" w:rsidRPr="00000000">
        <w:rPr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Balancer</w:t>
      </w:r>
      <w:r w:rsidDel="00000000" w:rsidR="00000000" w:rsidRPr="00000000">
        <w:rPr>
          <w:sz w:val="21"/>
          <w:szCs w:val="21"/>
          <w:rtl w:val="0"/>
        </w:rPr>
        <w:t xml:space="preserve"> автоматически перераспределяет данные между узлами.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Репликационные наборы в шардах</w:t>
      </w:r>
      <w:r w:rsidDel="00000000" w:rsidR="00000000" w:rsidRPr="00000000">
        <w:rPr>
          <w:sz w:val="21"/>
          <w:szCs w:val="21"/>
          <w:rtl w:val="0"/>
        </w:rPr>
        <w:t xml:space="preserve"> обеспечивают отказоустойчивость.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Клиенты взаимодействуют с базой через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mongos</w:t>
      </w:r>
      <w:r w:rsidDel="00000000" w:rsidR="00000000" w:rsidRPr="00000000">
        <w:rPr>
          <w:sz w:val="21"/>
          <w:szCs w:val="21"/>
          <w:rtl w:val="0"/>
        </w:rPr>
        <w:t xml:space="preserve">, который скрывает сложность шардирования.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Преимущества</w:t>
      </w:r>
      <w:r w:rsidDel="00000000" w:rsidR="00000000" w:rsidRPr="00000000">
        <w:rPr>
          <w:sz w:val="21"/>
          <w:szCs w:val="21"/>
          <w:rtl w:val="0"/>
        </w:rPr>
        <w:t xml:space="preserve">: высокая масштабируемость.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Недостатки</w:t>
      </w:r>
      <w:r w:rsidDel="00000000" w:rsidR="00000000" w:rsidRPr="00000000">
        <w:rPr>
          <w:sz w:val="21"/>
          <w:szCs w:val="21"/>
          <w:rtl w:val="0"/>
        </w:rPr>
        <w:t xml:space="preserve">: сложность настройки и управления по сравнению с SQL.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sy2yljvdks7" w:id="8"/>
      <w:bookmarkEnd w:id="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CAP-теорема</w:t>
      </w:r>
    </w:p>
    <w:p w:rsidR="00000000" w:rsidDel="00000000" w:rsidP="00000000" w:rsidRDefault="00000000" w:rsidRPr="00000000" w14:paraId="00000019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Согласно CAP-теореме, распределенные базы данных не могут одновременно удовлетворять всем трем критериям: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Consistency (согласованность)</w:t>
      </w:r>
      <w:r w:rsidDel="00000000" w:rsidR="00000000" w:rsidRPr="00000000">
        <w:rPr>
          <w:sz w:val="21"/>
          <w:szCs w:val="21"/>
          <w:rtl w:val="0"/>
        </w:rPr>
        <w:t xml:space="preserve"> — все узлы видят одни и те же данные в одно и то же время.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Availability (доступность)</w:t>
      </w:r>
      <w:r w:rsidDel="00000000" w:rsidR="00000000" w:rsidRPr="00000000">
        <w:rPr>
          <w:sz w:val="21"/>
          <w:szCs w:val="21"/>
          <w:rtl w:val="0"/>
        </w:rPr>
        <w:t xml:space="preserve"> — каждый запрос получает ответ (даже если произошел сбой узла).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Partition tolerance (устойчивость к разделению сети)</w:t>
      </w:r>
      <w:r w:rsidDel="00000000" w:rsidR="00000000" w:rsidRPr="00000000">
        <w:rPr>
          <w:sz w:val="21"/>
          <w:szCs w:val="21"/>
          <w:rtl w:val="0"/>
        </w:rPr>
        <w:t xml:space="preserve"> — система продолжает работать, даже если произошел разрыв связи между узлами.</w:t>
      </w:r>
    </w:p>
    <w:p w:rsidR="00000000" w:rsidDel="00000000" w:rsidP="00000000" w:rsidRDefault="00000000" w:rsidRPr="00000000" w14:paraId="0000001D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MongoDB реализует модель </w:t>
      </w:r>
      <w:r w:rsidDel="00000000" w:rsidR="00000000" w:rsidRPr="00000000">
        <w:rPr>
          <w:b w:val="1"/>
          <w:sz w:val="21"/>
          <w:szCs w:val="21"/>
          <w:rtl w:val="0"/>
        </w:rPr>
        <w:t xml:space="preserve">AP (Availability &amp; Partition tolerance)</w:t>
      </w:r>
      <w:r w:rsidDel="00000000" w:rsidR="00000000" w:rsidRPr="00000000">
        <w:rPr>
          <w:sz w:val="21"/>
          <w:szCs w:val="21"/>
          <w:rtl w:val="0"/>
        </w:rPr>
        <w:t xml:space="preserve">, но с возможностью выбора согласованности при настройке репликации. Это означает, что в обычном режиме при отказе узлов база остается доступной, но может некоторое время работать с устаревшими данными.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igzafuhonc3r" w:id="9"/>
      <w:bookmarkEnd w:id="9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Функциональные возможности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f8pgsvshqyhj" w:id="10"/>
      <w:bookmarkEnd w:id="1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CRUD-операции</w:t>
      </w:r>
    </w:p>
    <w:p w:rsidR="00000000" w:rsidDel="00000000" w:rsidP="00000000" w:rsidRDefault="00000000" w:rsidRPr="00000000" w14:paraId="00000020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MongoDB поддерживает стандартные операции: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Создание</w:t>
      </w:r>
      <w:r w:rsidDel="00000000" w:rsidR="00000000" w:rsidRPr="00000000">
        <w:rPr>
          <w:sz w:val="21"/>
          <w:szCs w:val="21"/>
          <w:rtl w:val="0"/>
        </w:rPr>
        <w:t xml:space="preserve"> (Create)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Чтение</w:t>
      </w:r>
      <w:r w:rsidDel="00000000" w:rsidR="00000000" w:rsidRPr="00000000">
        <w:rPr>
          <w:sz w:val="21"/>
          <w:szCs w:val="21"/>
          <w:rtl w:val="0"/>
        </w:rPr>
        <w:t xml:space="preserve"> (Read)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Обновление</w:t>
      </w:r>
      <w:r w:rsidDel="00000000" w:rsidR="00000000" w:rsidRPr="00000000">
        <w:rPr>
          <w:sz w:val="21"/>
          <w:szCs w:val="21"/>
          <w:rtl w:val="0"/>
        </w:rPr>
        <w:t xml:space="preserve"> (Update)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Удаление</w:t>
      </w:r>
      <w:r w:rsidDel="00000000" w:rsidR="00000000" w:rsidRPr="00000000">
        <w:rPr>
          <w:sz w:val="21"/>
          <w:szCs w:val="21"/>
          <w:rtl w:val="0"/>
        </w:rPr>
        <w:t xml:space="preserve"> (Delete)</w:t>
      </w:r>
    </w:p>
    <w:p w:rsidR="00000000" w:rsidDel="00000000" w:rsidP="00000000" w:rsidRDefault="00000000" w:rsidRPr="00000000" w14:paraId="00000025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Запросы используют JSON-подобный синтаксис.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etbbawuzuc18" w:id="11"/>
      <w:bookmarkEnd w:id="1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Агрегация данных</w:t>
      </w:r>
    </w:p>
    <w:p w:rsidR="00000000" w:rsidDel="00000000" w:rsidP="00000000" w:rsidRDefault="00000000" w:rsidRPr="00000000" w14:paraId="00000027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MongoDB поддерживает мощный механизм агрегации через </w:t>
      </w:r>
      <w:r w:rsidDel="00000000" w:rsidR="00000000" w:rsidRPr="00000000">
        <w:rPr>
          <w:b w:val="1"/>
          <w:sz w:val="21"/>
          <w:szCs w:val="21"/>
          <w:rtl w:val="0"/>
        </w:rPr>
        <w:t xml:space="preserve">Aggregation Pipeline</w:t>
      </w:r>
      <w:r w:rsidDel="00000000" w:rsidR="00000000" w:rsidRPr="00000000">
        <w:rPr>
          <w:sz w:val="21"/>
          <w:szCs w:val="21"/>
          <w:rtl w:val="0"/>
        </w:rPr>
        <w:t xml:space="preserve">, аналог SQL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$match</w:t>
      </w:r>
      <w:r w:rsidDel="00000000" w:rsidR="00000000" w:rsidRPr="00000000">
        <w:rPr>
          <w:sz w:val="21"/>
          <w:szCs w:val="21"/>
          <w:rtl w:val="0"/>
        </w:rPr>
        <w:t xml:space="preserve"> — фильтрация.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$group</w:t>
      </w:r>
      <w:r w:rsidDel="00000000" w:rsidR="00000000" w:rsidRPr="00000000">
        <w:rPr>
          <w:sz w:val="21"/>
          <w:szCs w:val="21"/>
          <w:rtl w:val="0"/>
        </w:rPr>
        <w:t xml:space="preserve"> — группировка.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$sort</w:t>
      </w:r>
      <w:r w:rsidDel="00000000" w:rsidR="00000000" w:rsidRPr="00000000">
        <w:rPr>
          <w:sz w:val="21"/>
          <w:szCs w:val="21"/>
          <w:rtl w:val="0"/>
        </w:rPr>
        <w:t xml:space="preserve"> — сортировка.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$project</w:t>
      </w:r>
      <w:r w:rsidDel="00000000" w:rsidR="00000000" w:rsidRPr="00000000">
        <w:rPr>
          <w:sz w:val="21"/>
          <w:szCs w:val="21"/>
          <w:rtl w:val="0"/>
        </w:rPr>
        <w:t xml:space="preserve"> — проекция.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4tvnkb4x4ev1" w:id="12"/>
      <w:bookmarkEnd w:id="1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Поиск и индексация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Полнотекстовый поиск</w:t>
      </w:r>
      <w:r w:rsidDel="00000000" w:rsidR="00000000" w:rsidRPr="00000000">
        <w:rPr>
          <w:sz w:val="21"/>
          <w:szCs w:val="21"/>
          <w:rtl w:val="0"/>
        </w:rPr>
        <w:t xml:space="preserve"> (Text Search) позволяет выполнять запросы по текстовым данным.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Геопространственные запросы</w:t>
      </w:r>
      <w:r w:rsidDel="00000000" w:rsidR="00000000" w:rsidRPr="00000000">
        <w:rPr>
          <w:sz w:val="21"/>
          <w:szCs w:val="21"/>
          <w:rtl w:val="0"/>
        </w:rPr>
        <w:t xml:space="preserve"> используются для работы с картографическими данными.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xc3n6othx48y" w:id="13"/>
      <w:bookmarkEnd w:id="1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Хранение больших данных</w:t>
      </w:r>
    </w:p>
    <w:p w:rsidR="00000000" w:rsidDel="00000000" w:rsidP="00000000" w:rsidRDefault="00000000" w:rsidRPr="00000000" w14:paraId="00000030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Ограничение MongoDB на размер одного документа — </w:t>
      </w:r>
      <w:r w:rsidDel="00000000" w:rsidR="00000000" w:rsidRPr="00000000">
        <w:rPr>
          <w:b w:val="1"/>
          <w:sz w:val="21"/>
          <w:szCs w:val="21"/>
          <w:rtl w:val="0"/>
        </w:rPr>
        <w:t xml:space="preserve">16 МБ</w:t>
      </w:r>
      <w:r w:rsidDel="00000000" w:rsidR="00000000" w:rsidRPr="00000000">
        <w:rPr>
          <w:sz w:val="21"/>
          <w:szCs w:val="21"/>
          <w:rtl w:val="0"/>
        </w:rPr>
        <w:t xml:space="preserve">. Для хранения больших файлов используется </w:t>
      </w:r>
      <w:r w:rsidDel="00000000" w:rsidR="00000000" w:rsidRPr="00000000">
        <w:rPr>
          <w:b w:val="1"/>
          <w:sz w:val="21"/>
          <w:szCs w:val="21"/>
          <w:rtl w:val="0"/>
        </w:rPr>
        <w:t xml:space="preserve">GridFS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Коллекция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files</w:t>
      </w:r>
      <w:r w:rsidDel="00000000" w:rsidR="00000000" w:rsidRPr="00000000">
        <w:rPr>
          <w:sz w:val="21"/>
          <w:szCs w:val="21"/>
          <w:rtl w:val="0"/>
        </w:rPr>
        <w:t xml:space="preserve"> — хранит метаданные файлов (имя, размер и т. д.).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Коллекция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chunks</w:t>
      </w:r>
      <w:r w:rsidDel="00000000" w:rsidR="00000000" w:rsidRPr="00000000">
        <w:rPr>
          <w:sz w:val="21"/>
          <w:szCs w:val="21"/>
          <w:rtl w:val="0"/>
        </w:rPr>
        <w:t xml:space="preserve"> — хранит фрагменты данных (обычно по 256 КБ).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y1hrp87awc3v" w:id="14"/>
      <w:bookmarkEnd w:id="1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Сравнение с SQL и другими NoSQL</w:t>
      </w:r>
    </w:p>
    <w:p w:rsidR="00000000" w:rsidDel="00000000" w:rsidP="00000000" w:rsidRDefault="00000000" w:rsidRPr="00000000" w14:paraId="00000034">
      <w:pPr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Сравнение </w:t>
      </w:r>
      <w:r w:rsidDel="00000000" w:rsidR="00000000" w:rsidRPr="00000000">
        <w:rPr>
          <w:b w:val="1"/>
          <w:sz w:val="21"/>
          <w:szCs w:val="21"/>
          <w:rtl w:val="0"/>
        </w:rPr>
        <w:t xml:space="preserve">SQL</w:t>
      </w:r>
      <w:r w:rsidDel="00000000" w:rsidR="00000000" w:rsidRPr="00000000">
        <w:rPr>
          <w:b w:val="1"/>
          <w:sz w:val="21"/>
          <w:szCs w:val="21"/>
          <w:rtl w:val="0"/>
        </w:rPr>
        <w:t xml:space="preserve"> и MongoDB</w:t>
      </w:r>
    </w:p>
    <w:tbl>
      <w:tblPr>
        <w:tblStyle w:val="Table1"/>
        <w:tblW w:w="8910.0" w:type="dxa"/>
        <w:jc w:val="left"/>
        <w:tblLayout w:type="fixed"/>
        <w:tblLook w:val="0600"/>
      </w:tblPr>
      <w:tblGrid>
        <w:gridCol w:w="2475"/>
        <w:gridCol w:w="2865"/>
        <w:gridCol w:w="3570"/>
        <w:tblGridChange w:id="0">
          <w:tblGrid>
            <w:gridCol w:w="2475"/>
            <w:gridCol w:w="2865"/>
            <w:gridCol w:w="35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Функция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Хранение данных</w:t>
            </w:r>
          </w:p>
        </w:tc>
        <w:tc>
          <w:tcPr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Структурированные таблицы</w:t>
            </w:r>
          </w:p>
        </w:tc>
        <w:tc>
          <w:tcPr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Документы BSON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Жесткость схемы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Обязательное определение схемы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Гибкая структура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Индексация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B-деревья, полнотекстовый поиск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B-деревья, полнотекстовый поиск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Связи между таблицами/документами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JOIN (строгие связи)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Вложенные документы, $lookup (аналог JOIN)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Транзакции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ACID, сложные транзакции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Поддержка multi-document транзакций (но менее мощных)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Масштабирование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Вертикальное (мощное оборудование)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Горизонтальное (шардинг)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Производительность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Высокая для сложных аналитических запросов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Оптимизирована для оперативных данных</w:t>
            </w:r>
          </w:p>
        </w:tc>
      </w:tr>
    </w:tbl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7u7wq5s4dwtk" w:id="15"/>
      <w:bookmarkEnd w:id="1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Преимущества MongoDB перед SQL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Гибкость</w:t>
      </w:r>
      <w:r w:rsidDel="00000000" w:rsidR="00000000" w:rsidRPr="00000000">
        <w:rPr>
          <w:sz w:val="21"/>
          <w:szCs w:val="21"/>
          <w:rtl w:val="0"/>
        </w:rPr>
        <w:t xml:space="preserve"> (нет жесткой схемы, легко изменять структуру).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Высокая масштабируемость</w:t>
      </w:r>
      <w:r w:rsidDel="00000000" w:rsidR="00000000" w:rsidRPr="00000000">
        <w:rPr>
          <w:sz w:val="21"/>
          <w:szCs w:val="21"/>
          <w:rtl w:val="0"/>
        </w:rPr>
        <w:t xml:space="preserve"> (шардинг, репликация).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Эффективная работа с неструктурированными данными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52lxb5gr2sdb" w:id="16"/>
      <w:bookmarkEnd w:id="1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Недостатки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Сложности с поддержанием целостности данных</w:t>
      </w:r>
      <w:r w:rsidDel="00000000" w:rsidR="00000000" w:rsidRPr="00000000">
        <w:rPr>
          <w:sz w:val="21"/>
          <w:szCs w:val="21"/>
          <w:rtl w:val="0"/>
        </w:rPr>
        <w:t xml:space="preserve">, так как нет строгих связей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</w:t>
      </w:r>
      <w:r w:rsidDel="00000000" w:rsidR="00000000" w:rsidRPr="00000000">
        <w:rPr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Менее эффективные аналитические запросы</w:t>
      </w:r>
      <w:r w:rsidDel="00000000" w:rsidR="00000000" w:rsidRPr="00000000">
        <w:rPr>
          <w:sz w:val="21"/>
          <w:szCs w:val="21"/>
          <w:rtl w:val="0"/>
        </w:rPr>
        <w:t xml:space="preserve"> (в отличие от SQL).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a86ubzk49iyi" w:id="17"/>
      <w:bookmarkEnd w:id="1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Сравнение с другими NoSQL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По сравнению с </w:t>
      </w:r>
      <w:r w:rsidDel="00000000" w:rsidR="00000000" w:rsidRPr="00000000">
        <w:rPr>
          <w:b w:val="1"/>
          <w:sz w:val="21"/>
          <w:szCs w:val="21"/>
          <w:rtl w:val="0"/>
        </w:rPr>
        <w:t xml:space="preserve">ключ-значностными базами</w:t>
      </w:r>
      <w:r w:rsidDel="00000000" w:rsidR="00000000" w:rsidRPr="00000000">
        <w:rPr>
          <w:sz w:val="21"/>
          <w:szCs w:val="21"/>
          <w:rtl w:val="0"/>
        </w:rPr>
        <w:t xml:space="preserve"> (например, Redis) MongoDB сложнее, но предлагает больше возможностей для структурированных данных.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В отличие от </w:t>
      </w:r>
      <w:r w:rsidDel="00000000" w:rsidR="00000000" w:rsidRPr="00000000">
        <w:rPr>
          <w:b w:val="1"/>
          <w:sz w:val="21"/>
          <w:szCs w:val="21"/>
          <w:rtl w:val="0"/>
        </w:rPr>
        <w:t xml:space="preserve">колоночных баз данных</w:t>
      </w:r>
      <w:r w:rsidDel="00000000" w:rsidR="00000000" w:rsidRPr="00000000">
        <w:rPr>
          <w:sz w:val="21"/>
          <w:szCs w:val="21"/>
          <w:rtl w:val="0"/>
        </w:rPr>
        <w:t xml:space="preserve"> (например, Cassandra), MongoDB проще в использовании для приложений с динамической схемой данных.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Документо-ориентированная структура</w:t>
      </w:r>
      <w:r w:rsidDel="00000000" w:rsidR="00000000" w:rsidRPr="00000000">
        <w:rPr>
          <w:sz w:val="21"/>
          <w:szCs w:val="21"/>
          <w:rtl w:val="0"/>
        </w:rPr>
        <w:t xml:space="preserve"> делает MongoDB более удобной для хранения сложных и вложенных данных по сравнению с графовыми базами данных.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k7nmrl55qgk9" w:id="18"/>
      <w:bookmarkEnd w:id="18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Интеграция с другими инструментами</w:t>
      </w:r>
    </w:p>
    <w:p w:rsidR="00000000" w:rsidDel="00000000" w:rsidP="00000000" w:rsidRDefault="00000000" w:rsidRPr="00000000" w14:paraId="00000059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MongoDB легко интегрируется с внешними системами: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Драйверы</w:t>
      </w:r>
      <w:r w:rsidDel="00000000" w:rsidR="00000000" w:rsidRPr="00000000">
        <w:rPr>
          <w:sz w:val="21"/>
          <w:szCs w:val="21"/>
          <w:rtl w:val="0"/>
        </w:rPr>
        <w:t xml:space="preserve">: доступны для Python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PyMongo</w:t>
      </w:r>
      <w:r w:rsidDel="00000000" w:rsidR="00000000" w:rsidRPr="00000000">
        <w:rPr>
          <w:sz w:val="21"/>
          <w:szCs w:val="21"/>
          <w:rtl w:val="0"/>
        </w:rPr>
        <w:t xml:space="preserve">), Java, Node.js и других языков.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Графические утилиты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MongoDB Compass</w:t>
      </w:r>
      <w:r w:rsidDel="00000000" w:rsidR="00000000" w:rsidRPr="00000000">
        <w:rPr>
          <w:sz w:val="21"/>
          <w:szCs w:val="21"/>
          <w:rtl w:val="0"/>
        </w:rPr>
        <w:t xml:space="preserve"> — графический интерфейс для работы с базой.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mongo shell</w:t>
      </w:r>
      <w:r w:rsidDel="00000000" w:rsidR="00000000" w:rsidRPr="00000000">
        <w:rPr>
          <w:sz w:val="21"/>
          <w:szCs w:val="21"/>
          <w:rtl w:val="0"/>
        </w:rPr>
        <w:t xml:space="preserve"> — CLI для выполнения запросов.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BI Connector</w:t>
      </w:r>
      <w:r w:rsidDel="00000000" w:rsidR="00000000" w:rsidRPr="00000000">
        <w:rPr>
          <w:sz w:val="21"/>
          <w:szCs w:val="21"/>
          <w:rtl w:val="0"/>
        </w:rPr>
        <w:t xml:space="preserve"> — позволяет выполнять SQL-запросы к MongoDB через BI-инструменты.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Dremio, Presto</w:t>
      </w:r>
      <w:r w:rsidDel="00000000" w:rsidR="00000000" w:rsidRPr="00000000">
        <w:rPr>
          <w:sz w:val="21"/>
          <w:szCs w:val="21"/>
          <w:rtl w:val="0"/>
        </w:rPr>
        <w:t xml:space="preserve"> — SQL-движки, работающие с MongoDB.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MongoDB Atlas</w:t>
      </w:r>
      <w:r w:rsidDel="00000000" w:rsidR="00000000" w:rsidRPr="00000000">
        <w:rPr>
          <w:sz w:val="21"/>
          <w:szCs w:val="21"/>
          <w:rtl w:val="0"/>
        </w:rPr>
        <w:t xml:space="preserve"> — облачное решение с API.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b7oiffr8fgfk" w:id="19"/>
      <w:bookmarkEnd w:id="1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Подключение к MongoDB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Для драйверов</w:t>
      </w:r>
      <w:r w:rsidDel="00000000" w:rsidR="00000000" w:rsidRPr="00000000">
        <w:rPr>
          <w:sz w:val="21"/>
          <w:szCs w:val="21"/>
          <w:rtl w:val="0"/>
        </w:rPr>
        <w:t xml:space="preserve">: установка библиотеки и указание строки подключения.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Для Compass</w:t>
      </w:r>
      <w:r w:rsidDel="00000000" w:rsidR="00000000" w:rsidRPr="00000000">
        <w:rPr>
          <w:sz w:val="21"/>
          <w:szCs w:val="21"/>
          <w:rtl w:val="0"/>
        </w:rPr>
        <w:t xml:space="preserve">: ввод параметров подключения.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Для Atlas</w:t>
      </w:r>
      <w:r w:rsidDel="00000000" w:rsidR="00000000" w:rsidRPr="00000000">
        <w:rPr>
          <w:sz w:val="21"/>
          <w:szCs w:val="21"/>
          <w:rtl w:val="0"/>
        </w:rPr>
        <w:t xml:space="preserve">: регистрация в облаке и настройка API-токена.</w:t>
      </w:r>
    </w:p>
    <w:p w:rsidR="00000000" w:rsidDel="00000000" w:rsidP="00000000" w:rsidRDefault="00000000" w:rsidRPr="00000000" w14:paraId="00000065">
      <w:pPr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Сравнение методов доступа (SQL vs. MongoDB)</w:t>
      </w:r>
    </w:p>
    <w:tbl>
      <w:tblPr>
        <w:tblStyle w:val="Table2"/>
        <w:tblW w:w="8895.0" w:type="dxa"/>
        <w:jc w:val="left"/>
        <w:tblLayout w:type="fixed"/>
        <w:tblLook w:val="0600"/>
      </w:tblPr>
      <w:tblGrid>
        <w:gridCol w:w="2610"/>
        <w:gridCol w:w="2805"/>
        <w:gridCol w:w="3480"/>
        <w:tblGridChange w:id="0">
          <w:tblGrid>
            <w:gridCol w:w="2610"/>
            <w:gridCol w:w="2805"/>
            <w:gridCol w:w="34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Метод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JDBC/ODBC</w:t>
            </w:r>
          </w:p>
        </w:tc>
        <w:tc>
          <w:tcPr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Да</w:t>
            </w:r>
          </w:p>
        </w:tc>
        <w:tc>
          <w:tcPr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BI Connector (аналог)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Прямой API-доступ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REST, GraphQL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Драйверы (PyMongo, Node.js, Java)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Визуальные инструменты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pgAdmin, MySQL Workbench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Compass, MongoDB Atlas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Облачные решения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AWS RDS, Azure SQL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6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MongoDB Atlas</w:t>
            </w:r>
          </w:p>
        </w:tc>
      </w:tr>
    </w:tbl>
    <w:p w:rsidR="00000000" w:rsidDel="00000000" w:rsidP="00000000" w:rsidRDefault="00000000" w:rsidRPr="00000000" w14:paraId="00000075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rwjce4flj26h" w:id="20"/>
      <w:bookmarkEnd w:id="2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Заключение</w:t>
      </w:r>
    </w:p>
    <w:p w:rsidR="00000000" w:rsidDel="00000000" w:rsidP="00000000" w:rsidRDefault="00000000" w:rsidRPr="00000000" w14:paraId="00000076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MongoDB — мощная NoSQL база данных, подходящая для хранения и обработки больших объемов данных. Её гибкость, масштабируемость и высокая производительность делают её популярным выбором для веб-приложений, аналитики и облачных решений. Однако сложность поддержки целостности данных и управление шардингом могут быть сложны для начинающих пользователей. В зависимости от требований проекта выбор между MongoDB и реляционными СУБД зависит от характера данных и нагрузки на систему.</w:t>
      </w:r>
    </w:p>
    <w:p w:rsidR="00000000" w:rsidDel="00000000" w:rsidP="00000000" w:rsidRDefault="00000000" w:rsidRPr="00000000" w14:paraId="00000077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