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E56B" w14:textId="77777777" w:rsidR="0046624D" w:rsidRDefault="0046624D" w:rsidP="0046624D"/>
    <w:p w14:paraId="32178487" w14:textId="65BAE6AA" w:rsidR="00A7475A" w:rsidRPr="00400412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400412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bookmarkStart w:id="0" w:name="_Hlk2607719"/>
      <w:r w:rsidR="003E75A9">
        <w:rPr>
          <w:rFonts w:ascii="Open Sans Light" w:hAnsi="Open Sans Light" w:cs="Open Sans Light"/>
          <w:b/>
          <w:sz w:val="48"/>
          <w:szCs w:val="48"/>
        </w:rPr>
        <w:t xml:space="preserve">FERPA Release </w:t>
      </w:r>
      <w:bookmarkEnd w:id="0"/>
      <w:r w:rsidR="00830644">
        <w:rPr>
          <w:rFonts w:ascii="Open Sans Light" w:hAnsi="Open Sans Light" w:cs="Open Sans Light"/>
          <w:b/>
          <w:sz w:val="48"/>
          <w:szCs w:val="48"/>
        </w:rPr>
        <w:t>Process</w:t>
      </w:r>
      <w:r w:rsidR="00297FA3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E57826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301C680F" w:rsidR="00062F42" w:rsidRDefault="00062F42" w:rsidP="00062F42">
      <w:r w:rsidRPr="00C16684">
        <w:t>The template named “</w:t>
      </w:r>
      <w:r w:rsidR="00400412" w:rsidRPr="00400412">
        <w:t xml:space="preserve">Template – </w:t>
      </w:r>
      <w:r w:rsidR="003E75A9">
        <w:t>FERPA</w:t>
      </w:r>
      <w:r w:rsidR="00830644">
        <w:t xml:space="preserve"> Release Process</w:t>
      </w:r>
      <w:r w:rsidRPr="00C16684">
        <w:t xml:space="preserve">” is applicable to CampusNexus Student. </w:t>
      </w:r>
    </w:p>
    <w:p w14:paraId="1246875C" w14:textId="77777777" w:rsidR="00C94FF5" w:rsidRDefault="00C94FF5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1" w:name="_Toc103054015"/>
      <w:bookmarkStart w:id="2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029AE278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8A47BA">
        <w:t xml:space="preserve"> </w:t>
      </w:r>
      <w:r w:rsidR="00272D7D">
        <w:t>FERPA Release</w:t>
      </w:r>
      <w:r w:rsidR="00400412">
        <w:t xml:space="preserve"> form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6C340CBD" w:rsidR="00B92939" w:rsidRPr="00A906FA" w:rsidRDefault="005F73EC" w:rsidP="00863410">
      <w:pPr>
        <w:pStyle w:val="ListParagraph"/>
        <w:numPr>
          <w:ilvl w:val="0"/>
          <w:numId w:val="20"/>
        </w:numPr>
      </w:pPr>
      <w:r w:rsidRPr="00A906FA">
        <w:t xml:space="preserve">A </w:t>
      </w:r>
      <w:r w:rsidR="00C6122E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7109114B" w:rsidR="00B92939" w:rsidRDefault="00931746" w:rsidP="00863410">
      <w:pPr>
        <w:pStyle w:val="ListParagraph"/>
        <w:numPr>
          <w:ilvl w:val="0"/>
          <w:numId w:val="20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03E96475" w14:textId="5313FAF2" w:rsidR="00272D7D" w:rsidRDefault="00272D7D" w:rsidP="00863410">
      <w:pPr>
        <w:pStyle w:val="ListParagraph"/>
        <w:numPr>
          <w:ilvl w:val="0"/>
          <w:numId w:val="20"/>
        </w:numPr>
      </w:pPr>
      <w:r>
        <w:t>FERPA student information and FERPA groups must be configured in CampusNexus Student.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770B4D4F" w14:textId="14661015" w:rsidR="00034921" w:rsidRDefault="00034921" w:rsidP="00034921">
      <w:pPr>
        <w:pStyle w:val="ListParagraph"/>
        <w:numPr>
          <w:ilvl w:val="0"/>
          <w:numId w:val="21"/>
        </w:numPr>
      </w:pPr>
      <w:r w:rsidRPr="00034921">
        <w:t xml:space="preserve">The </w:t>
      </w:r>
      <w:r w:rsidR="00272D7D">
        <w:t>options selected on the FERPA</w:t>
      </w:r>
      <w:r>
        <w:t xml:space="preserve"> </w:t>
      </w:r>
      <w:r w:rsidR="008A47BA">
        <w:t xml:space="preserve">form </w:t>
      </w:r>
      <w:r w:rsidR="00272D7D">
        <w:t>are</w:t>
      </w:r>
      <w:r w:rsidRPr="00034921">
        <w:t xml:space="preserve"> added to the student record</w:t>
      </w:r>
      <w:r w:rsidR="003300F6">
        <w:t xml:space="preserve"> in Contact Manager</w:t>
      </w:r>
      <w:r w:rsidRPr="00034921">
        <w:t>.</w:t>
      </w:r>
    </w:p>
    <w:p w14:paraId="3DB665DD" w14:textId="4738E976" w:rsidR="00271FFD" w:rsidRPr="00271FFD" w:rsidRDefault="00271FFD" w:rsidP="00271FFD">
      <w:pPr>
        <w:pStyle w:val="ListParagraph"/>
        <w:numPr>
          <w:ilvl w:val="0"/>
          <w:numId w:val="21"/>
        </w:numPr>
      </w:pPr>
      <w:r>
        <w:t>T</w:t>
      </w:r>
      <w:r w:rsidRPr="00271FFD">
        <w:t>he Data Block Indicator (FERPA) is selected and the FERPA icon is displayed on the student record.</w:t>
      </w:r>
    </w:p>
    <w:p w14:paraId="1F69FBA1" w14:textId="77777777" w:rsidR="0055639C" w:rsidRDefault="0055639C" w:rsidP="0055639C">
      <w:pPr>
        <w:pStyle w:val="ListParagraph"/>
      </w:pP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3" w:name="_Toc288045599"/>
      <w:bookmarkStart w:id="4" w:name="_Toc510023246"/>
      <w:r w:rsidRPr="00C16684">
        <w:rPr>
          <w:rFonts w:ascii="Open Sans Light" w:hAnsi="Open Sans Light" w:cs="Open Sans Light"/>
        </w:rPr>
        <w:t>Prerequisites</w:t>
      </w:r>
      <w:bookmarkEnd w:id="3"/>
      <w:bookmarkEnd w:id="4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8BC7BF1" w:rsidR="00FA3734" w:rsidRPr="00C16684" w:rsidRDefault="003E25A4" w:rsidP="00EE5D25">
      <w:pPr>
        <w:pStyle w:val="Heading2"/>
        <w:keepNext w:val="0"/>
        <w:keepLines w:val="0"/>
        <w:pageBreakBefore/>
        <w:widowControl w:val="0"/>
        <w:rPr>
          <w:rFonts w:ascii="Open Sans Light" w:hAnsi="Open Sans Light" w:cs="Open Sans Light"/>
        </w:rPr>
      </w:pPr>
      <w:bookmarkStart w:id="5" w:name="_Toc505579239"/>
      <w:bookmarkStart w:id="6" w:name="_Toc508010279"/>
      <w:bookmarkStart w:id="7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8" w:name="_Toc505579261"/>
      <w:bookmarkStart w:id="9" w:name="_Toc508010295"/>
      <w:bookmarkStart w:id="10" w:name="_Toc510023249"/>
      <w:bookmarkEnd w:id="5"/>
      <w:bookmarkEnd w:id="6"/>
      <w:bookmarkEnd w:id="7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2B965AF3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file </w:t>
      </w:r>
      <w:r w:rsidR="003759F0">
        <w:t xml:space="preserve">(xml) </w:t>
      </w:r>
      <w:r w:rsidRPr="00C16684">
        <w:t>to your environment (local drive or network location).</w:t>
      </w:r>
    </w:p>
    <w:p w14:paraId="5393FFB1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4F890384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</w:t>
      </w:r>
      <w:r w:rsidR="0051654D">
        <w:t xml:space="preserve"> (xml)</w:t>
      </w:r>
      <w:r w:rsidRPr="00C16684">
        <w:t xml:space="preserve">.  </w:t>
      </w:r>
    </w:p>
    <w:p w14:paraId="19BAE93E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863410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1DCD7D29" w14:textId="77777777" w:rsidR="00760899" w:rsidRPr="00760899" w:rsidRDefault="004121A9" w:rsidP="00760899">
      <w:pPr>
        <w:pStyle w:val="Heading3"/>
        <w:ind w:left="360"/>
        <w:rPr>
          <w:rFonts w:ascii="Open Sans Light" w:eastAsiaTheme="minorHAnsi" w:hAnsi="Open Sans Light" w:cs="Open Sans Light"/>
          <w:color w:val="auto"/>
          <w:sz w:val="20"/>
          <w:szCs w:val="20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760899" w:rsidRPr="00760899">
        <w:rPr>
          <w:rFonts w:ascii="Open Sans Light" w:eastAsiaTheme="minorHAnsi" w:hAnsi="Open Sans Light" w:cs="Open Sans Light"/>
          <w:color w:val="auto"/>
          <w:sz w:val="20"/>
          <w:szCs w:val="20"/>
        </w:rPr>
        <w:t xml:space="preserve">The following forms will be imported: </w:t>
      </w:r>
    </w:p>
    <w:p w14:paraId="37977E87" w14:textId="5A5BFDF8" w:rsidR="00873A43" w:rsidRDefault="00BD22C5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FERPA Release Form</w:t>
      </w:r>
    </w:p>
    <w:p w14:paraId="668BC199" w14:textId="6413F0B2" w:rsidR="00873A43" w:rsidRDefault="00BD22C5" w:rsidP="00873A43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Custom - </w:t>
      </w:r>
      <w:r w:rsidR="00873A43"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Confirmation Standard No Auto Close</w:t>
      </w:r>
    </w:p>
    <w:p w14:paraId="74CD7B76" w14:textId="3011B8C6" w:rsidR="00760899" w:rsidRPr="00760899" w:rsidRDefault="00760899" w:rsidP="00760899"/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7609856C" w:rsidR="00FA3734" w:rsidRDefault="00FA3734" w:rsidP="00863410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3634A2">
        <w:rPr>
          <w:rStyle w:val="ng-binding"/>
          <w:b/>
          <w:color w:val="auto"/>
        </w:rPr>
        <w:t>FERPA Release Form</w:t>
      </w:r>
      <w:r w:rsidR="0051654D">
        <w:t>.</w:t>
      </w:r>
    </w:p>
    <w:p w14:paraId="290F6D52" w14:textId="77777777" w:rsidR="00931746" w:rsidRDefault="00FA3734" w:rsidP="00863410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6A381BF7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p w14:paraId="13A33E0D" w14:textId="67D6A541" w:rsidR="005065A5" w:rsidRDefault="00272D7D" w:rsidP="00931746">
      <w:pPr>
        <w:pStyle w:val="ListParagraph"/>
      </w:pPr>
      <w:r>
        <w:t>Note</w:t>
      </w:r>
      <w:r w:rsidR="005065A5">
        <w:t>s:</w:t>
      </w:r>
      <w:r>
        <w:t xml:space="preserve"> </w:t>
      </w:r>
    </w:p>
    <w:p w14:paraId="796885EE" w14:textId="77777777" w:rsidR="005065A5" w:rsidRDefault="005065A5" w:rsidP="005065A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The form has several HTML components with empty HTML properties. These components serve as placeholders for the form layout.</w:t>
      </w:r>
    </w:p>
    <w:p w14:paraId="4D09ECC3" w14:textId="10CCCD8F" w:rsidR="00C22A65" w:rsidRDefault="000426E6" w:rsidP="005065A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The Checkbox components</w:t>
      </w:r>
      <w:r w:rsidR="005065A5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 </w:t>
      </w: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are bound to the workflow via the Model property. </w:t>
      </w:r>
    </w:p>
    <w:p w14:paraId="3D99B1D5" w14:textId="3700BFE1" w:rsidR="00C22A65" w:rsidRDefault="00C22A65" w:rsidP="002527F7">
      <w:pPr>
        <w:spacing w:after="0"/>
        <w:ind w:left="1080"/>
      </w:pPr>
      <w:r>
        <w:t xml:space="preserve">The 2 check boxes under the heading “Directory Information to Release” are bound to: </w:t>
      </w:r>
    </w:p>
    <w:p w14:paraId="4C4818E3" w14:textId="77777777" w:rsidR="00C22A65" w:rsidRDefault="00C22A65" w:rsidP="002527F7">
      <w:pPr>
        <w:spacing w:before="0" w:after="0"/>
        <w:ind w:left="1080"/>
      </w:pPr>
      <w:r>
        <w:t>-</w:t>
      </w:r>
      <w:r>
        <w:tab/>
        <w:t>vm.models.myAckNot</w:t>
      </w:r>
    </w:p>
    <w:p w14:paraId="1BF69CD3" w14:textId="22EE0C7F" w:rsidR="00C22A65" w:rsidRDefault="00C22A65" w:rsidP="00C22A65">
      <w:pPr>
        <w:spacing w:before="0"/>
        <w:ind w:left="1080"/>
      </w:pPr>
      <w:r>
        <w:t>-</w:t>
      </w:r>
      <w:r>
        <w:tab/>
      </w:r>
      <w:proofErr w:type="spellStart"/>
      <w:r>
        <w:t>vm.models.myAckTrue</w:t>
      </w:r>
      <w:proofErr w:type="spellEnd"/>
    </w:p>
    <w:p w14:paraId="7D426738" w14:textId="1E7DCDDC" w:rsidR="00C22A65" w:rsidRDefault="00C22A65" w:rsidP="002527F7">
      <w:pPr>
        <w:pStyle w:val="ListParagraph"/>
        <w:spacing w:after="0"/>
        <w:ind w:left="1080"/>
      </w:pPr>
      <w:r>
        <w:t xml:space="preserve">The 8 check boxes under the heading “Education Information to Release” are bound using an array starting at [0]: </w:t>
      </w:r>
    </w:p>
    <w:p w14:paraId="129A8B7A" w14:textId="44C63C43" w:rsidR="00C22A65" w:rsidRDefault="00C22A65" w:rsidP="002527F7">
      <w:pPr>
        <w:pStyle w:val="ListParagraph"/>
        <w:spacing w:before="0"/>
        <w:ind w:left="1080"/>
      </w:pPr>
      <w:r>
        <w:t>-</w:t>
      </w:r>
      <w:r>
        <w:tab/>
      </w:r>
      <w:r w:rsidRPr="00C22A65">
        <w:t>vm.models.mylist[0]</w:t>
      </w:r>
      <w:r>
        <w:t xml:space="preserve"> through </w:t>
      </w:r>
      <w:r w:rsidRPr="00C22A65">
        <w:t>vm.models.mylist[</w:t>
      </w:r>
      <w:r>
        <w:t>7</w:t>
      </w:r>
      <w:r w:rsidRPr="00C22A65">
        <w:t>]</w:t>
      </w:r>
    </w:p>
    <w:p w14:paraId="0595D183" w14:textId="04CC0BD1" w:rsidR="00272D7D" w:rsidRPr="000426E6" w:rsidRDefault="00C22A65" w:rsidP="00C22A65">
      <w:pPr>
        <w:pStyle w:val="Heading3"/>
        <w:ind w:left="1080"/>
        <w:rPr>
          <w:rFonts w:ascii="Open Sans Light" w:hAnsi="Open Sans Light" w:cs="Open Sans Light"/>
          <w:color w:val="auto"/>
          <w:sz w:val="20"/>
          <w:szCs w:val="20"/>
        </w:rPr>
      </w:pPr>
      <w:r>
        <w:rPr>
          <w:rFonts w:ascii="Open Sans Light" w:hAnsi="Open Sans Light" w:cs="Open Sans Light"/>
          <w:color w:val="auto"/>
          <w:sz w:val="20"/>
          <w:szCs w:val="20"/>
        </w:rPr>
        <w:t xml:space="preserve">The array </w:t>
      </w:r>
      <w:r w:rsidR="002527F7">
        <w:rPr>
          <w:rFonts w:ascii="Open Sans Light" w:hAnsi="Open Sans Light" w:cs="Open Sans Light"/>
          <w:color w:val="auto"/>
          <w:sz w:val="20"/>
          <w:szCs w:val="20"/>
        </w:rPr>
        <w:t xml:space="preserve">in the Model value assumes that the data in the FERPA tables starts at index value 1 and that there are no gaps between the stored values. You may need to adjust the values to </w:t>
      </w:r>
      <w:r>
        <w:rPr>
          <w:rFonts w:ascii="Open Sans Light" w:hAnsi="Open Sans Light" w:cs="Open Sans Light"/>
          <w:color w:val="auto"/>
          <w:sz w:val="20"/>
          <w:szCs w:val="20"/>
        </w:rPr>
        <w:t>match the FERPA configuration in your CampusNexus Student database</w:t>
      </w:r>
      <w:r w:rsidR="002527F7">
        <w:rPr>
          <w:rFonts w:ascii="Open Sans Light" w:hAnsi="Open Sans Light" w:cs="Open Sans Light"/>
          <w:color w:val="auto"/>
          <w:sz w:val="20"/>
          <w:szCs w:val="20"/>
        </w:rPr>
        <w:t xml:space="preserve">. </w:t>
      </w:r>
      <w:r>
        <w:rPr>
          <w:rFonts w:ascii="Open Sans Light" w:hAnsi="Open Sans Light" w:cs="Open Sans Light"/>
          <w:color w:val="auto"/>
          <w:sz w:val="20"/>
          <w:szCs w:val="20"/>
        </w:rPr>
        <w:t xml:space="preserve">  </w:t>
      </w:r>
    </w:p>
    <w:bookmarkStart w:id="11" w:name="_Hlk517264602"/>
    <w:p w14:paraId="24230F3F" w14:textId="005C5532" w:rsidR="00EC5BBC" w:rsidRPr="00951782" w:rsidRDefault="004121A9" w:rsidP="00863410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1"/>
    <w:p w14:paraId="1BE8B0FB" w14:textId="412BE143" w:rsidR="002342D6" w:rsidRDefault="00EC5BBC" w:rsidP="00863410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2D55107E" w14:textId="0D0A3BF8" w:rsidR="00652E0A" w:rsidRPr="002527F7" w:rsidRDefault="003E6F60" w:rsidP="00B25561">
      <w:pPr>
        <w:pStyle w:val="ListParagraph"/>
        <w:numPr>
          <w:ilvl w:val="0"/>
          <w:numId w:val="22"/>
        </w:numPr>
        <w:rPr>
          <w:rStyle w:val="ng-binding"/>
          <w:color w:val="auto"/>
        </w:rPr>
      </w:pPr>
      <w:r>
        <w:t xml:space="preserve">Repeat steps 1-3 for the </w:t>
      </w:r>
      <w:r w:rsidR="00652E0A" w:rsidRPr="002527F7">
        <w:rPr>
          <w:rStyle w:val="ng-binding"/>
          <w:color w:val="auto"/>
        </w:rPr>
        <w:t>Custom - Confirmation Standard No Auto Close</w:t>
      </w:r>
      <w:r w:rsidR="002663F0">
        <w:rPr>
          <w:rStyle w:val="ng-binding"/>
          <w:color w:val="auto"/>
        </w:rPr>
        <w:t xml:space="preserve"> form.</w:t>
      </w:r>
    </w:p>
    <w:p w14:paraId="55CFC964" w14:textId="77777777" w:rsidR="00652E0A" w:rsidRPr="00652E0A" w:rsidRDefault="00652E0A" w:rsidP="00652E0A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2F598301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2663F0">
        <w:rPr>
          <w:b/>
        </w:rPr>
        <w:t>FERPA Release Form Sequence</w:t>
      </w:r>
      <w:r w:rsidRPr="00C16684">
        <w:t xml:space="preserve">. </w:t>
      </w:r>
    </w:p>
    <w:p w14:paraId="0EDBA16A" w14:textId="68C3814A" w:rsidR="00A53DE8" w:rsidRPr="00C16684" w:rsidRDefault="00A53DE8" w:rsidP="009C47DD">
      <w:pPr>
        <w:pStyle w:val="ListParagraph"/>
      </w:pPr>
      <w:r w:rsidRPr="00C16684">
        <w:t>The sequence contains the following forms</w:t>
      </w:r>
      <w:r w:rsidR="00A32261">
        <w:t xml:space="preserve"> in th</w:t>
      </w:r>
      <w:r w:rsidR="008A47BA">
        <w:t>is</w:t>
      </w:r>
      <w:r w:rsidR="00A32261">
        <w:t xml:space="preserve"> order</w:t>
      </w:r>
      <w:r w:rsidRPr="00C16684">
        <w:t>:</w:t>
      </w:r>
    </w:p>
    <w:p w14:paraId="4A30B2FC" w14:textId="406C487C" w:rsidR="00C94FF5" w:rsidRDefault="002663F0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bookmarkStart w:id="12" w:name="_Hlk2084645"/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FERPA Release Form</w:t>
      </w:r>
    </w:p>
    <w:p w14:paraId="015B73AD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- Confirmation Standard No Auto Close</w:t>
      </w:r>
    </w:p>
    <w:bookmarkEnd w:id="12"/>
    <w:p w14:paraId="69C59884" w14:textId="48929E0D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863410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863410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863410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863410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863410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3CC03111" w:rsidR="00F0691C" w:rsidRPr="003C7827" w:rsidRDefault="00FF15CE" w:rsidP="00863410">
      <w:pPr>
        <w:pStyle w:val="ListParagraph"/>
        <w:keepNext w:val="0"/>
        <w:numPr>
          <w:ilvl w:val="0"/>
          <w:numId w:val="18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3C7827">
        <w:t>named</w:t>
      </w:r>
      <w:r w:rsidR="00F0691C" w:rsidRPr="003C7827">
        <w:t xml:space="preserve"> </w:t>
      </w:r>
      <w:r w:rsidR="003C7827" w:rsidRPr="003C7827">
        <w:t>“</w:t>
      </w:r>
      <w:r w:rsidR="00C94FF5" w:rsidRPr="00873A43">
        <w:rPr>
          <w:rStyle w:val="ng-binding"/>
          <w:color w:val="auto"/>
        </w:rPr>
        <w:t>Custom - Confirmation Standard No Auto Close</w:t>
      </w:r>
      <w:r w:rsidR="003C7827" w:rsidRPr="003C7827">
        <w:t>”</w:t>
      </w:r>
      <w:r w:rsidR="00F0691C" w:rsidRPr="003C7827">
        <w:t>.</w:t>
      </w:r>
    </w:p>
    <w:p w14:paraId="32D3D30F" w14:textId="1F1AAD0E" w:rsidR="00F0691C" w:rsidRPr="00C16684" w:rsidRDefault="00F0691C" w:rsidP="00863410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45FC480C" w14:textId="77777777" w:rsidR="00E36B4E" w:rsidRDefault="00F0691C" w:rsidP="006D2F2B">
      <w:pPr>
        <w:pStyle w:val="ListParagraph"/>
        <w:keepNext w:val="0"/>
        <w:numPr>
          <w:ilvl w:val="0"/>
          <w:numId w:val="12"/>
        </w:numPr>
      </w:pPr>
      <w:r w:rsidRPr="00C16684">
        <w:t xml:space="preserve">Open the associated sequence workflow. </w:t>
      </w:r>
    </w:p>
    <w:p w14:paraId="4140196E" w14:textId="3B32A0CA" w:rsidR="00C92E15" w:rsidRPr="004121A9" w:rsidRDefault="004121A9" w:rsidP="00863410">
      <w:pPr>
        <w:pStyle w:val="ListParagraph"/>
        <w:keepNext w:val="0"/>
        <w:numPr>
          <w:ilvl w:val="0"/>
          <w:numId w:val="13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>Open</w:t>
      </w:r>
      <w:r w:rsidR="00C364AB">
        <w:rPr>
          <w:rStyle w:val="Hyperlink"/>
        </w:rPr>
        <w:t xml:space="preserve"> the</w:t>
      </w:r>
      <w:r w:rsidR="00C92E15" w:rsidRPr="004121A9">
        <w:rPr>
          <w:rStyle w:val="Hyperlink"/>
        </w:rPr>
        <w:t xml:space="preserve"> Workflow for</w:t>
      </w:r>
      <w:r w:rsidR="00C364AB">
        <w:rPr>
          <w:rStyle w:val="Hyperlink"/>
        </w:rPr>
        <w:t xml:space="preserve"> a</w:t>
      </w:r>
      <w:r w:rsidR="00C92E15" w:rsidRPr="004121A9">
        <w:rPr>
          <w:rStyle w:val="Hyperlink"/>
        </w:rPr>
        <w:t xml:space="preserve"> Sequence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64D1D5BE" w14:textId="783CED5D" w:rsidR="00AD7DD0" w:rsidRPr="007F0AD8" w:rsidRDefault="00851575" w:rsidP="007F0AD8">
      <w:pPr>
        <w:pStyle w:val="ListParagraph"/>
        <w:numPr>
          <w:ilvl w:val="0"/>
          <w:numId w:val="16"/>
        </w:numPr>
        <w:rPr>
          <w:rFonts w:eastAsia="Times New Roman"/>
        </w:rPr>
      </w:pPr>
      <w:r w:rsidRPr="00851575">
        <w:t xml:space="preserve">Double-click the </w:t>
      </w:r>
      <w:r w:rsidR="00AD7DD0" w:rsidRPr="007F0AD8">
        <w:rPr>
          <w:rFonts w:eastAsia="Times New Roman"/>
          <w:b/>
        </w:rPr>
        <w:t>Submit</w:t>
      </w:r>
      <w:r w:rsidR="00AD7DD0" w:rsidRPr="007F0AD8">
        <w:rPr>
          <w:rFonts w:eastAsia="Times New Roman"/>
        </w:rPr>
        <w:t xml:space="preserve"> transition and locate the </w:t>
      </w:r>
      <w:r w:rsidR="007F0AD8" w:rsidRPr="007F0AD8">
        <w:rPr>
          <w:rFonts w:eastAsia="Times New Roman"/>
          <w:b/>
        </w:rPr>
        <w:t>Save Relationship Addr</w:t>
      </w:r>
      <w:r w:rsidR="007F0AD8">
        <w:rPr>
          <w:rFonts w:eastAsia="Times New Roman"/>
          <w:b/>
        </w:rPr>
        <w:t xml:space="preserve"> </w:t>
      </w:r>
      <w:r w:rsidR="007F0AD8">
        <w:rPr>
          <w:rFonts w:eastAsia="Times New Roman"/>
        </w:rPr>
        <w:t>sequence</w:t>
      </w:r>
      <w:r w:rsidR="00AD7DD0" w:rsidRPr="007F0AD8">
        <w:rPr>
          <w:rFonts w:eastAsia="Times New Roman"/>
        </w:rPr>
        <w:t xml:space="preserve">. </w:t>
      </w:r>
    </w:p>
    <w:p w14:paraId="194CBD7F" w14:textId="49E0D97D" w:rsidR="00AD7DD0" w:rsidRDefault="007F0AD8" w:rsidP="00AD7DD0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149C4ADD" wp14:editId="6C217200">
            <wp:extent cx="5943600" cy="424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980B" w14:textId="1DDF95A2" w:rsidR="006F5E42" w:rsidRDefault="006F5E42" w:rsidP="006F5E42">
      <w:pPr>
        <w:pStyle w:val="ListParagraph"/>
      </w:pPr>
      <w:r>
        <w:t>Modify the hard-coded</w:t>
      </w:r>
      <w:r w:rsidRPr="00DA0DBE">
        <w:t xml:space="preserve"> </w:t>
      </w:r>
      <w:r w:rsidRPr="00A76FAD">
        <w:rPr>
          <w:b/>
        </w:rPr>
        <w:t>A</w:t>
      </w:r>
      <w:r>
        <w:rPr>
          <w:b/>
        </w:rPr>
        <w:t>ddress Type</w:t>
      </w:r>
      <w:r w:rsidRPr="00A76FAD">
        <w:rPr>
          <w:b/>
        </w:rPr>
        <w:t xml:space="preserve"> </w:t>
      </w:r>
      <w:r>
        <w:t>value of “26” as appropriate</w:t>
      </w:r>
      <w:r w:rsidRPr="0082578F">
        <w:t>.</w:t>
      </w:r>
      <w:r>
        <w:t xml:space="preserve"> The </w:t>
      </w:r>
      <w:r w:rsidRPr="007F0AD8">
        <w:t xml:space="preserve">address type value should be </w:t>
      </w:r>
      <w:r>
        <w:t xml:space="preserve">the </w:t>
      </w:r>
      <w:r w:rsidRPr="007F0AD8">
        <w:t>FERPA Address Type value for your environment.</w:t>
      </w:r>
      <w:r>
        <w:t xml:space="preserve"> To get the value, you may either query the database directly or use the LookupReferenceItem activity within the workflow.  </w:t>
      </w:r>
    </w:p>
    <w:p w14:paraId="56E1970F" w14:textId="77777777" w:rsidR="006F5E42" w:rsidRDefault="006F5E42" w:rsidP="006F5E42">
      <w:pPr>
        <w:pStyle w:val="ListParagraph"/>
      </w:pPr>
      <w:r>
        <w:t xml:space="preserve">Simply drop the </w:t>
      </w:r>
      <w:r w:rsidRPr="007C6E2F">
        <w:rPr>
          <w:b/>
        </w:rPr>
        <w:t>LookupReferenceItem</w:t>
      </w:r>
      <w:r>
        <w:t xml:space="preserve"> activity into the workflow and select the following values:</w:t>
      </w:r>
    </w:p>
    <w:p w14:paraId="15671963" w14:textId="51C9186D" w:rsidR="006F5E42" w:rsidRDefault="006F5E42" w:rsidP="006F5E42">
      <w:pPr>
        <w:pStyle w:val="ListParagraph"/>
        <w:spacing w:before="0" w:after="0"/>
      </w:pPr>
      <w:r w:rsidRPr="006F5E42">
        <w:t>Reference Item Type</w:t>
      </w:r>
      <w:r>
        <w:tab/>
        <w:t xml:space="preserve">= </w:t>
      </w:r>
      <w:r w:rsidRPr="006F5E42">
        <w:t>Address Type</w:t>
      </w:r>
    </w:p>
    <w:p w14:paraId="7DA32D81" w14:textId="18ADE4B4" w:rsidR="006F5E42" w:rsidRDefault="006F5E42" w:rsidP="006F5E42">
      <w:pPr>
        <w:pStyle w:val="ListParagraph"/>
        <w:spacing w:before="0" w:after="0"/>
      </w:pPr>
      <w:r w:rsidRPr="006F5E42">
        <w:t>Reference Item</w:t>
      </w:r>
      <w:r>
        <w:tab/>
      </w:r>
      <w:r>
        <w:tab/>
        <w:t xml:space="preserve">= </w:t>
      </w:r>
      <w:r w:rsidRPr="006F5E42">
        <w:t>FERPA Address Type</w:t>
      </w:r>
    </w:p>
    <w:p w14:paraId="67A59D29" w14:textId="6017419A" w:rsidR="006F5E42" w:rsidRDefault="006F5E42" w:rsidP="006F5E42">
      <w:pPr>
        <w:pStyle w:val="ListParagraph"/>
        <w:rPr>
          <w:noProof/>
        </w:rPr>
      </w:pPr>
      <w:r>
        <w:t>The activity will return the Id value.</w:t>
      </w:r>
      <w:r w:rsidRPr="00A014FB">
        <w:rPr>
          <w:noProof/>
        </w:rPr>
        <w:t xml:space="preserve"> </w:t>
      </w:r>
    </w:p>
    <w:p w14:paraId="773CA2C2" w14:textId="50687EB9" w:rsidR="00BE6733" w:rsidRDefault="00BE6733" w:rsidP="006F5E4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3D265DC" wp14:editId="499A7CEB">
            <wp:extent cx="3009524" cy="17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7530" w14:textId="77777777" w:rsidR="006F5E42" w:rsidRDefault="006F5E42" w:rsidP="00AD7DD0">
      <w:pPr>
        <w:keepNext/>
        <w:keepLines/>
        <w:spacing w:before="0" w:line="240" w:lineRule="auto"/>
        <w:ind w:left="720"/>
        <w:rPr>
          <w:rFonts w:eastAsia="Times New Roman"/>
        </w:rPr>
      </w:pPr>
    </w:p>
    <w:p w14:paraId="47B702C5" w14:textId="0CF54EC5" w:rsidR="00861C42" w:rsidRDefault="00527735" w:rsidP="00861C42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Scroll down to the </w:t>
      </w:r>
      <w:r w:rsidRPr="00527735">
        <w:rPr>
          <w:rFonts w:eastAsia="Times New Roman"/>
          <w:b/>
        </w:rPr>
        <w:t>Create Directory Info</w:t>
      </w:r>
      <w:r>
        <w:rPr>
          <w:rFonts w:eastAsia="Times New Roman"/>
        </w:rPr>
        <w:t xml:space="preserve"> sequence </w:t>
      </w:r>
      <w:r w:rsidR="00861C42">
        <w:rPr>
          <w:rFonts w:eastAsia="Times New Roman"/>
        </w:rPr>
        <w:t xml:space="preserve">and </w:t>
      </w:r>
      <w:r w:rsidR="003E5849">
        <w:rPr>
          <w:rFonts w:eastAsia="Times New Roman"/>
        </w:rPr>
        <w:t xml:space="preserve">expand the </w:t>
      </w:r>
      <w:r w:rsidR="003E5849" w:rsidRPr="003F61F5">
        <w:rPr>
          <w:rFonts w:eastAsia="Times New Roman"/>
          <w:b/>
        </w:rPr>
        <w:t>DoWhile</w:t>
      </w:r>
      <w:r w:rsidR="00861C42">
        <w:rPr>
          <w:rFonts w:eastAsia="Times New Roman"/>
        </w:rPr>
        <w:t xml:space="preserve"> activity. </w:t>
      </w:r>
    </w:p>
    <w:p w14:paraId="49176A56" w14:textId="77777777" w:rsidR="005265B4" w:rsidRPr="005265B4" w:rsidRDefault="005265B4" w:rsidP="0012372D">
      <w:pPr>
        <w:pStyle w:val="ListParagraph"/>
        <w:keepLines/>
        <w:spacing w:before="0" w:line="240" w:lineRule="auto"/>
        <w:rPr>
          <w:rFonts w:eastAsia="Times New Roman"/>
        </w:rPr>
      </w:pPr>
      <w:r w:rsidRPr="005265B4">
        <w:rPr>
          <w:rFonts w:eastAsia="Times New Roman"/>
        </w:rPr>
        <w:t xml:space="preserve">Ensure that the </w:t>
      </w:r>
      <w:r w:rsidRPr="005265B4">
        <w:rPr>
          <w:rFonts w:eastAsia="Times New Roman"/>
          <w:b/>
        </w:rPr>
        <w:t>count</w:t>
      </w:r>
      <w:r w:rsidRPr="005265B4">
        <w:rPr>
          <w:rFonts w:eastAsia="Times New Roman"/>
        </w:rPr>
        <w:t xml:space="preserve"> value matches the number of items listed in the “Directory Information to Release” section of the form and the number of fields in the </w:t>
      </w:r>
      <w:r w:rsidRPr="005265B4">
        <w:rPr>
          <w:rFonts w:eastAsia="Times New Roman"/>
          <w:b/>
        </w:rPr>
        <w:t>cmferpadirfields</w:t>
      </w:r>
      <w:r w:rsidRPr="005265B4">
        <w:rPr>
          <w:rFonts w:eastAsia="Times New Roman"/>
        </w:rPr>
        <w:t xml:space="preserve"> database table.</w:t>
      </w:r>
    </w:p>
    <w:p w14:paraId="39DB8E72" w14:textId="27F2D830" w:rsidR="005265B4" w:rsidRDefault="005265B4" w:rsidP="005265B4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>In our example t</w:t>
      </w:r>
      <w:r w:rsidRPr="005265B4">
        <w:rPr>
          <w:rFonts w:eastAsia="Times New Roman"/>
        </w:rPr>
        <w:t xml:space="preserve">here are 16 directory Ids in the table.  </w:t>
      </w:r>
      <w:r>
        <w:rPr>
          <w:rFonts w:eastAsia="Times New Roman"/>
        </w:rPr>
        <w:t>W</w:t>
      </w:r>
      <w:r w:rsidRPr="005265B4">
        <w:rPr>
          <w:rFonts w:eastAsia="Times New Roman"/>
        </w:rPr>
        <w:t>e are going to loop through and add each one as selected/unselected for the student relationship table.</w:t>
      </w:r>
    </w:p>
    <w:p w14:paraId="051E3CD1" w14:textId="5C5C94E7" w:rsidR="00590771" w:rsidRDefault="00590771" w:rsidP="00861C42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Note that the count </w:t>
      </w:r>
      <w:r w:rsidR="0012117D">
        <w:rPr>
          <w:rFonts w:eastAsia="Times New Roman"/>
        </w:rPr>
        <w:t>starts</w:t>
      </w:r>
      <w:r>
        <w:rPr>
          <w:rFonts w:eastAsia="Times New Roman"/>
        </w:rPr>
        <w:t xml:space="preserve"> at 0.</w:t>
      </w:r>
      <w:r w:rsidR="0012117D">
        <w:rPr>
          <w:rFonts w:eastAsia="Times New Roman"/>
        </w:rPr>
        <w:t xml:space="preserve"> If </w:t>
      </w:r>
      <w:r w:rsidR="00F246F2">
        <w:rPr>
          <w:rFonts w:eastAsia="Times New Roman"/>
        </w:rPr>
        <w:t>the</w:t>
      </w:r>
      <w:r w:rsidR="0012117D">
        <w:rPr>
          <w:rFonts w:eastAsia="Times New Roman"/>
        </w:rPr>
        <w:t xml:space="preserve"> list of items in the “</w:t>
      </w:r>
      <w:r w:rsidR="0012117D" w:rsidRPr="003F61F5">
        <w:rPr>
          <w:rFonts w:eastAsia="Times New Roman"/>
        </w:rPr>
        <w:t>Directory Information to Relea</w:t>
      </w:r>
      <w:r w:rsidR="0012117D">
        <w:rPr>
          <w:rFonts w:eastAsia="Times New Roman"/>
        </w:rPr>
        <w:t>se”</w:t>
      </w:r>
      <w:r w:rsidR="0012117D" w:rsidRPr="003F61F5">
        <w:rPr>
          <w:rFonts w:eastAsia="Times New Roman"/>
        </w:rPr>
        <w:t xml:space="preserve"> section </w:t>
      </w:r>
      <w:r w:rsidR="0012117D">
        <w:rPr>
          <w:rFonts w:eastAsia="Times New Roman"/>
        </w:rPr>
        <w:t>contains 16 items, the Condition of the DoWhile activity needs to be set to “count&lt;15”.</w:t>
      </w:r>
    </w:p>
    <w:p w14:paraId="25394219" w14:textId="150AB70E" w:rsidR="003F61F5" w:rsidRDefault="003F61F5" w:rsidP="00464674">
      <w:pPr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1B01E811" wp14:editId="333090DE">
            <wp:extent cx="4809524" cy="561904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8CB" w14:textId="28B7F3E2" w:rsidR="008F40C4" w:rsidRDefault="00464674" w:rsidP="008F40C4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lastRenderedPageBreak/>
        <w:t>Also e</w:t>
      </w:r>
      <w:r w:rsidR="008F40C4" w:rsidRPr="008F40C4">
        <w:rPr>
          <w:rFonts w:eastAsia="Times New Roman"/>
        </w:rPr>
        <w:t>nsure that</w:t>
      </w:r>
      <w:r w:rsidR="007E02AC">
        <w:rPr>
          <w:rFonts w:eastAsia="Times New Roman"/>
        </w:rPr>
        <w:t xml:space="preserve"> the</w:t>
      </w:r>
      <w:r w:rsidR="008F40C4" w:rsidRPr="008F40C4">
        <w:rPr>
          <w:rFonts w:eastAsia="Times New Roman"/>
        </w:rPr>
        <w:t xml:space="preserve"> </w:t>
      </w:r>
      <w:r w:rsidR="008F40C4" w:rsidRPr="00464674">
        <w:rPr>
          <w:rFonts w:eastAsia="Times New Roman"/>
          <w:b/>
        </w:rPr>
        <w:t>Assign Id</w:t>
      </w:r>
      <w:r w:rsidR="008F40C4" w:rsidRPr="008F40C4">
        <w:rPr>
          <w:rFonts w:eastAsia="Times New Roman"/>
        </w:rPr>
        <w:t xml:space="preserve"> </w:t>
      </w:r>
      <w:r>
        <w:rPr>
          <w:rFonts w:eastAsia="Times New Roman"/>
        </w:rPr>
        <w:t xml:space="preserve">activity within the DoWhile </w:t>
      </w:r>
      <w:r w:rsidR="00A33C80">
        <w:rPr>
          <w:rFonts w:eastAsia="Times New Roman"/>
        </w:rPr>
        <w:t>loop</w:t>
      </w:r>
      <w:r>
        <w:rPr>
          <w:rFonts w:eastAsia="Times New Roman"/>
        </w:rPr>
        <w:t xml:space="preserve"> </w:t>
      </w:r>
      <w:r w:rsidR="008F40C4" w:rsidRPr="008F40C4">
        <w:rPr>
          <w:rFonts w:eastAsia="Times New Roman"/>
        </w:rPr>
        <w:t xml:space="preserve">matches </w:t>
      </w:r>
      <w:r>
        <w:rPr>
          <w:rFonts w:eastAsia="Times New Roman"/>
        </w:rPr>
        <w:t xml:space="preserve">the </w:t>
      </w:r>
      <w:r w:rsidR="008F40C4" w:rsidRPr="008F40C4">
        <w:rPr>
          <w:rFonts w:eastAsia="Times New Roman"/>
        </w:rPr>
        <w:t xml:space="preserve">actual </w:t>
      </w:r>
      <w:r>
        <w:rPr>
          <w:rFonts w:eastAsia="Times New Roman"/>
        </w:rPr>
        <w:t>I</w:t>
      </w:r>
      <w:r w:rsidR="008F40C4" w:rsidRPr="008F40C4">
        <w:rPr>
          <w:rFonts w:eastAsia="Times New Roman"/>
        </w:rPr>
        <w:t xml:space="preserve">d from </w:t>
      </w:r>
      <w:r>
        <w:rPr>
          <w:rFonts w:eastAsia="Times New Roman"/>
        </w:rPr>
        <w:t xml:space="preserve">the </w:t>
      </w:r>
      <w:r w:rsidR="008F40C4" w:rsidRPr="008F40C4">
        <w:rPr>
          <w:rFonts w:eastAsia="Times New Roman"/>
        </w:rPr>
        <w:t>cmferpadirfields</w:t>
      </w:r>
      <w:r w:rsidR="00080759">
        <w:rPr>
          <w:rFonts w:eastAsia="Times New Roman"/>
        </w:rPr>
        <w:t xml:space="preserve"> table</w:t>
      </w:r>
      <w:r>
        <w:rPr>
          <w:rFonts w:eastAsia="Times New Roman"/>
        </w:rPr>
        <w:t xml:space="preserve">. </w:t>
      </w:r>
    </w:p>
    <w:p w14:paraId="2A36F9F7" w14:textId="4017F901" w:rsidR="008F40C4" w:rsidRDefault="008F40C4" w:rsidP="00861C42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6F2BBC30" wp14:editId="7BDF625D">
            <wp:extent cx="5771429" cy="17238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6E3" w14:textId="27501644" w:rsidR="00464674" w:rsidRDefault="00464674" w:rsidP="00861C42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If the Ids are not sequential in the database, </w:t>
      </w:r>
      <w:r w:rsidRPr="008F40C4">
        <w:rPr>
          <w:rFonts w:eastAsia="Times New Roman"/>
        </w:rPr>
        <w:t xml:space="preserve">add an </w:t>
      </w:r>
      <w:r>
        <w:rPr>
          <w:rFonts w:eastAsia="Times New Roman"/>
        </w:rPr>
        <w:t>E</w:t>
      </w:r>
      <w:r w:rsidRPr="008F40C4">
        <w:rPr>
          <w:rFonts w:eastAsia="Times New Roman"/>
        </w:rPr>
        <w:t>xecute</w:t>
      </w:r>
      <w:r>
        <w:rPr>
          <w:rFonts w:eastAsia="Times New Roman"/>
        </w:rPr>
        <w:t>Q</w:t>
      </w:r>
      <w:r w:rsidRPr="008F40C4">
        <w:rPr>
          <w:rFonts w:eastAsia="Times New Roman"/>
        </w:rPr>
        <w:t xml:space="preserve">uery </w:t>
      </w:r>
      <w:r>
        <w:rPr>
          <w:rFonts w:eastAsia="Times New Roman"/>
        </w:rPr>
        <w:t xml:space="preserve">activity </w:t>
      </w:r>
      <w:r w:rsidRPr="008F40C4">
        <w:rPr>
          <w:rFonts w:eastAsia="Times New Roman"/>
        </w:rPr>
        <w:t>to look</w:t>
      </w:r>
      <w:r>
        <w:rPr>
          <w:rFonts w:eastAsia="Times New Roman"/>
        </w:rPr>
        <w:t xml:space="preserve"> </w:t>
      </w:r>
      <w:r w:rsidRPr="008F40C4">
        <w:rPr>
          <w:rFonts w:eastAsia="Times New Roman"/>
        </w:rPr>
        <w:t xml:space="preserve">up </w:t>
      </w:r>
      <w:r>
        <w:rPr>
          <w:rFonts w:eastAsia="Times New Roman"/>
        </w:rPr>
        <w:t xml:space="preserve">the </w:t>
      </w:r>
      <w:r w:rsidRPr="008F40C4">
        <w:rPr>
          <w:rFonts w:eastAsia="Times New Roman"/>
        </w:rPr>
        <w:t xml:space="preserve">exact </w:t>
      </w:r>
      <w:r>
        <w:rPr>
          <w:rFonts w:eastAsia="Times New Roman"/>
        </w:rPr>
        <w:t>I</w:t>
      </w:r>
      <w:r w:rsidRPr="008F40C4">
        <w:rPr>
          <w:rFonts w:eastAsia="Times New Roman"/>
        </w:rPr>
        <w:t xml:space="preserve">d </w:t>
      </w:r>
      <w:r>
        <w:rPr>
          <w:rFonts w:eastAsia="Times New Roman"/>
        </w:rPr>
        <w:t>value.</w:t>
      </w:r>
    </w:p>
    <w:p w14:paraId="73FE2325" w14:textId="24929D1C" w:rsidR="00861C42" w:rsidRPr="004121A9" w:rsidRDefault="00861C42" w:rsidP="00861C42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EA6122">
        <w:instrText>HYPERLINK "https://help.campusmanagement.com/WF/Content/Workflow/ExecuteQuery.htm?Highlight=ExecuteQuery"</w:instrText>
      </w:r>
      <w:r>
        <w:fldChar w:fldCharType="separate"/>
      </w:r>
      <w:proofErr w:type="spellStart"/>
      <w:r w:rsidR="00EA6122">
        <w:rPr>
          <w:rStyle w:val="Hyperlink"/>
        </w:rPr>
        <w:t>ExecuteQuery</w:t>
      </w:r>
      <w:proofErr w:type="spellEnd"/>
      <w:r w:rsidRPr="004121A9">
        <w:rPr>
          <w:rStyle w:val="Hyperlink"/>
        </w:rPr>
        <w:t xml:space="preserve"> activity </w:t>
      </w:r>
    </w:p>
    <w:p w14:paraId="72E9256A" w14:textId="43DE13F6" w:rsidR="00C21317" w:rsidRDefault="00861C42" w:rsidP="00C21317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lastRenderedPageBreak/>
        <w:fldChar w:fldCharType="end"/>
      </w:r>
      <w:r w:rsidR="00C21317">
        <w:rPr>
          <w:rFonts w:eastAsia="Times New Roman"/>
        </w:rPr>
        <w:t xml:space="preserve">Scroll further down to the </w:t>
      </w:r>
      <w:r w:rsidR="00C21317" w:rsidRPr="00C21317">
        <w:rPr>
          <w:rFonts w:eastAsia="Times New Roman"/>
          <w:b/>
        </w:rPr>
        <w:t>Academic Info to Share</w:t>
      </w:r>
      <w:r w:rsidR="00C21317">
        <w:rPr>
          <w:rFonts w:eastAsia="Times New Roman"/>
        </w:rPr>
        <w:t xml:space="preserve"> sequence and </w:t>
      </w:r>
      <w:r w:rsidR="00080759">
        <w:rPr>
          <w:rFonts w:eastAsia="Times New Roman"/>
        </w:rPr>
        <w:t xml:space="preserve">check the </w:t>
      </w:r>
      <w:r w:rsidR="00080759" w:rsidRPr="00080759">
        <w:rPr>
          <w:rFonts w:eastAsia="Times New Roman"/>
          <w:b/>
        </w:rPr>
        <w:t>count</w:t>
      </w:r>
      <w:r w:rsidR="00080759">
        <w:rPr>
          <w:rFonts w:eastAsia="Times New Roman"/>
        </w:rPr>
        <w:t xml:space="preserve"> value in the </w:t>
      </w:r>
      <w:r w:rsidR="00080759" w:rsidRPr="00080759">
        <w:rPr>
          <w:rFonts w:eastAsia="Times New Roman"/>
          <w:b/>
        </w:rPr>
        <w:t>Condition</w:t>
      </w:r>
      <w:r w:rsidR="00080759">
        <w:rPr>
          <w:rFonts w:eastAsia="Times New Roman"/>
        </w:rPr>
        <w:t xml:space="preserve"> field of the</w:t>
      </w:r>
      <w:r w:rsidR="00C21317">
        <w:rPr>
          <w:rFonts w:eastAsia="Times New Roman"/>
        </w:rPr>
        <w:t xml:space="preserve"> </w:t>
      </w:r>
      <w:r w:rsidR="00C21317" w:rsidRPr="003F61F5">
        <w:rPr>
          <w:rFonts w:eastAsia="Times New Roman"/>
          <w:b/>
        </w:rPr>
        <w:t>DoWhile</w:t>
      </w:r>
      <w:r w:rsidR="00C21317">
        <w:rPr>
          <w:rFonts w:eastAsia="Times New Roman"/>
        </w:rPr>
        <w:t xml:space="preserve"> activity. </w:t>
      </w:r>
    </w:p>
    <w:p w14:paraId="5659DF4F" w14:textId="336FAA95" w:rsidR="00BB14DB" w:rsidRDefault="00080759" w:rsidP="00080759">
      <w:pPr>
        <w:pStyle w:val="ListParagraph"/>
        <w:keepLines/>
        <w:spacing w:before="0" w:line="240" w:lineRule="auto"/>
        <w:rPr>
          <w:rFonts w:eastAsia="Times New Roman"/>
        </w:rPr>
      </w:pPr>
      <w:r w:rsidRPr="00080759">
        <w:rPr>
          <w:rFonts w:eastAsia="Times New Roman"/>
        </w:rPr>
        <w:t>Ensure that the count value matches the number of items listed in the “Education Information to Releas</w:t>
      </w:r>
      <w:r>
        <w:rPr>
          <w:rFonts w:eastAsia="Times New Roman"/>
        </w:rPr>
        <w:t>e</w:t>
      </w:r>
      <w:r w:rsidRPr="00080759">
        <w:rPr>
          <w:rFonts w:eastAsia="Times New Roman"/>
        </w:rPr>
        <w:t xml:space="preserve">” section of the form and the number of fields in the </w:t>
      </w:r>
      <w:r w:rsidRPr="00080759">
        <w:rPr>
          <w:rFonts w:eastAsia="Times New Roman"/>
          <w:b/>
        </w:rPr>
        <w:t>cmferpaacademicfields</w:t>
      </w:r>
      <w:r w:rsidRPr="00C21317">
        <w:rPr>
          <w:rFonts w:eastAsia="Times New Roman"/>
        </w:rPr>
        <w:t xml:space="preserve"> </w:t>
      </w:r>
      <w:r w:rsidRPr="00080759">
        <w:rPr>
          <w:rFonts w:eastAsia="Times New Roman"/>
        </w:rPr>
        <w:t>table.</w:t>
      </w:r>
      <w:r w:rsidR="00BB14DB">
        <w:rPr>
          <w:rFonts w:eastAsia="Times New Roman"/>
        </w:rPr>
        <w:t xml:space="preserve"> </w:t>
      </w:r>
    </w:p>
    <w:p w14:paraId="5DEFE21B" w14:textId="475D5BB9" w:rsidR="0012372D" w:rsidRDefault="0012372D" w:rsidP="00080759">
      <w:pPr>
        <w:pStyle w:val="ListParagraph"/>
        <w:keepLines/>
        <w:spacing w:before="0" w:line="240" w:lineRule="auto"/>
        <w:rPr>
          <w:rFonts w:eastAsia="Times New Roman"/>
        </w:rPr>
      </w:pPr>
      <w:r>
        <w:rPr>
          <w:rFonts w:eastAsia="Times New Roman"/>
        </w:rPr>
        <w:t>In our example, t</w:t>
      </w:r>
      <w:r w:rsidRPr="0012372D">
        <w:rPr>
          <w:rFonts w:eastAsia="Times New Roman"/>
        </w:rPr>
        <w:t>here are 8 directory Id's in the table.  We are going to loop through and add each one as selected/unselected based on the selection on the form.</w:t>
      </w:r>
    </w:p>
    <w:p w14:paraId="420BA170" w14:textId="21EB2E3F" w:rsidR="00080759" w:rsidRPr="00080759" w:rsidRDefault="00080759" w:rsidP="00080759">
      <w:pPr>
        <w:pStyle w:val="ListParagraph"/>
        <w:keepLines/>
        <w:spacing w:before="0" w:line="240" w:lineRule="auto"/>
        <w:rPr>
          <w:rFonts w:eastAsia="Times New Roman"/>
        </w:rPr>
      </w:pPr>
      <w:r w:rsidRPr="00080759">
        <w:rPr>
          <w:rFonts w:eastAsia="Times New Roman"/>
        </w:rPr>
        <w:t>Note that the count starts at 0. If the list of items in the “</w:t>
      </w:r>
      <w:r>
        <w:rPr>
          <w:rFonts w:eastAsia="Times New Roman"/>
        </w:rPr>
        <w:t>Education</w:t>
      </w:r>
      <w:r w:rsidRPr="00080759">
        <w:rPr>
          <w:rFonts w:eastAsia="Times New Roman"/>
        </w:rPr>
        <w:t xml:space="preserve"> Information to Release” section contains </w:t>
      </w:r>
      <w:r>
        <w:rPr>
          <w:rFonts w:eastAsia="Times New Roman"/>
        </w:rPr>
        <w:t>8</w:t>
      </w:r>
      <w:r w:rsidRPr="00080759">
        <w:rPr>
          <w:rFonts w:eastAsia="Times New Roman"/>
        </w:rPr>
        <w:t xml:space="preserve"> items, the Condition of the DoWhile activity needs to be set to “count&lt;</w:t>
      </w:r>
      <w:r>
        <w:rPr>
          <w:rFonts w:eastAsia="Times New Roman"/>
        </w:rPr>
        <w:t>7</w:t>
      </w:r>
      <w:r w:rsidRPr="00080759">
        <w:rPr>
          <w:rFonts w:eastAsia="Times New Roman"/>
        </w:rPr>
        <w:t>”.</w:t>
      </w:r>
    </w:p>
    <w:p w14:paraId="52BF4965" w14:textId="2F2844C5" w:rsidR="00C21317" w:rsidRDefault="00C21317" w:rsidP="00080759">
      <w:pPr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36E2F463" wp14:editId="3BC643FF">
            <wp:extent cx="4704762" cy="50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88C1" w14:textId="670F6AAF" w:rsidR="00080759" w:rsidRDefault="00080759" w:rsidP="00080759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lastRenderedPageBreak/>
        <w:t>Also e</w:t>
      </w:r>
      <w:r w:rsidRPr="008F40C4">
        <w:rPr>
          <w:rFonts w:eastAsia="Times New Roman"/>
        </w:rPr>
        <w:t>nsure that</w:t>
      </w:r>
      <w:r>
        <w:rPr>
          <w:rFonts w:eastAsia="Times New Roman"/>
        </w:rPr>
        <w:t xml:space="preserve"> the</w:t>
      </w:r>
      <w:r w:rsidRPr="008F40C4">
        <w:rPr>
          <w:rFonts w:eastAsia="Times New Roman"/>
        </w:rPr>
        <w:t xml:space="preserve"> </w:t>
      </w:r>
      <w:r w:rsidRPr="00464674">
        <w:rPr>
          <w:rFonts w:eastAsia="Times New Roman"/>
          <w:b/>
        </w:rPr>
        <w:t>Assign Id</w:t>
      </w:r>
      <w:r w:rsidRPr="008F40C4">
        <w:rPr>
          <w:rFonts w:eastAsia="Times New Roman"/>
        </w:rPr>
        <w:t xml:space="preserve"> </w:t>
      </w:r>
      <w:r>
        <w:rPr>
          <w:rFonts w:eastAsia="Times New Roman"/>
        </w:rPr>
        <w:t xml:space="preserve">activity within the DoWhile loop </w:t>
      </w:r>
      <w:r w:rsidRPr="008F40C4">
        <w:rPr>
          <w:rFonts w:eastAsia="Times New Roman"/>
        </w:rPr>
        <w:t xml:space="preserve">matches </w:t>
      </w:r>
      <w:r>
        <w:rPr>
          <w:rFonts w:eastAsia="Times New Roman"/>
        </w:rPr>
        <w:t xml:space="preserve">the </w:t>
      </w:r>
      <w:r w:rsidRPr="008F40C4">
        <w:rPr>
          <w:rFonts w:eastAsia="Times New Roman"/>
        </w:rPr>
        <w:t xml:space="preserve">actual </w:t>
      </w:r>
      <w:r>
        <w:rPr>
          <w:rFonts w:eastAsia="Times New Roman"/>
        </w:rPr>
        <w:t>I</w:t>
      </w:r>
      <w:r w:rsidRPr="008F40C4">
        <w:rPr>
          <w:rFonts w:eastAsia="Times New Roman"/>
        </w:rPr>
        <w:t xml:space="preserve">d from </w:t>
      </w:r>
      <w:r>
        <w:rPr>
          <w:rFonts w:eastAsia="Times New Roman"/>
        </w:rPr>
        <w:t xml:space="preserve">the </w:t>
      </w:r>
      <w:r w:rsidRPr="00080759">
        <w:rPr>
          <w:rFonts w:eastAsia="Times New Roman"/>
        </w:rPr>
        <w:t>cmferpaacademicfields</w:t>
      </w:r>
      <w:r>
        <w:rPr>
          <w:rFonts w:eastAsia="Times New Roman"/>
        </w:rPr>
        <w:t xml:space="preserve"> table. </w:t>
      </w:r>
    </w:p>
    <w:p w14:paraId="558B2E8D" w14:textId="5945F1F8" w:rsidR="00080759" w:rsidRDefault="00080759" w:rsidP="00080759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3F0E3BC" wp14:editId="4ADB472A">
            <wp:extent cx="5943600" cy="2078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A47" w14:textId="77777777" w:rsidR="00080759" w:rsidRDefault="00080759" w:rsidP="00080759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If the Ids are not sequential in the database, </w:t>
      </w:r>
      <w:r w:rsidRPr="008F40C4">
        <w:rPr>
          <w:rFonts w:eastAsia="Times New Roman"/>
        </w:rPr>
        <w:t xml:space="preserve">add an </w:t>
      </w:r>
      <w:r>
        <w:rPr>
          <w:rFonts w:eastAsia="Times New Roman"/>
        </w:rPr>
        <w:t>E</w:t>
      </w:r>
      <w:r w:rsidRPr="008F40C4">
        <w:rPr>
          <w:rFonts w:eastAsia="Times New Roman"/>
        </w:rPr>
        <w:t>xecute</w:t>
      </w:r>
      <w:r>
        <w:rPr>
          <w:rFonts w:eastAsia="Times New Roman"/>
        </w:rPr>
        <w:t>Q</w:t>
      </w:r>
      <w:r w:rsidRPr="008F40C4">
        <w:rPr>
          <w:rFonts w:eastAsia="Times New Roman"/>
        </w:rPr>
        <w:t xml:space="preserve">uery </w:t>
      </w:r>
      <w:r>
        <w:rPr>
          <w:rFonts w:eastAsia="Times New Roman"/>
        </w:rPr>
        <w:t xml:space="preserve">activity </w:t>
      </w:r>
      <w:r w:rsidRPr="008F40C4">
        <w:rPr>
          <w:rFonts w:eastAsia="Times New Roman"/>
        </w:rPr>
        <w:t>to look</w:t>
      </w:r>
      <w:r>
        <w:rPr>
          <w:rFonts w:eastAsia="Times New Roman"/>
        </w:rPr>
        <w:t xml:space="preserve"> </w:t>
      </w:r>
      <w:r w:rsidRPr="008F40C4">
        <w:rPr>
          <w:rFonts w:eastAsia="Times New Roman"/>
        </w:rPr>
        <w:t xml:space="preserve">up </w:t>
      </w:r>
      <w:r>
        <w:rPr>
          <w:rFonts w:eastAsia="Times New Roman"/>
        </w:rPr>
        <w:t xml:space="preserve">the </w:t>
      </w:r>
      <w:r w:rsidRPr="008F40C4">
        <w:rPr>
          <w:rFonts w:eastAsia="Times New Roman"/>
        </w:rPr>
        <w:t xml:space="preserve">exact </w:t>
      </w:r>
      <w:r>
        <w:rPr>
          <w:rFonts w:eastAsia="Times New Roman"/>
        </w:rPr>
        <w:t>I</w:t>
      </w:r>
      <w:r w:rsidRPr="008F40C4">
        <w:rPr>
          <w:rFonts w:eastAsia="Times New Roman"/>
        </w:rPr>
        <w:t xml:space="preserve">d </w:t>
      </w:r>
      <w:r>
        <w:rPr>
          <w:rFonts w:eastAsia="Times New Roman"/>
        </w:rPr>
        <w:t>value.</w:t>
      </w:r>
    </w:p>
    <w:p w14:paraId="40481494" w14:textId="77777777" w:rsidR="00080759" w:rsidRPr="004121A9" w:rsidRDefault="00080759" w:rsidP="00080759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>
        <w:instrText>HYPERLINK "https://help.campusmanagement.com/WF/Content/Workflow/ExecuteQuery.htm?Highlight=ExecuteQuery"</w:instrText>
      </w:r>
      <w:r>
        <w:fldChar w:fldCharType="separate"/>
      </w:r>
      <w:proofErr w:type="spellStart"/>
      <w:r>
        <w:rPr>
          <w:rStyle w:val="Hyperlink"/>
        </w:rPr>
        <w:t>ExecuteQuery</w:t>
      </w:r>
      <w:proofErr w:type="spellEnd"/>
      <w:r w:rsidRPr="004121A9">
        <w:rPr>
          <w:rStyle w:val="Hyperlink"/>
        </w:rPr>
        <w:t xml:space="preserve"> activity </w:t>
      </w:r>
    </w:p>
    <w:p w14:paraId="62E70320" w14:textId="6B609D85" w:rsidR="00CC1249" w:rsidRPr="00080759" w:rsidRDefault="00080759" w:rsidP="00080759">
      <w:pPr>
        <w:keepNext/>
        <w:spacing w:before="0" w:line="240" w:lineRule="auto"/>
        <w:ind w:left="720"/>
        <w:rPr>
          <w:rFonts w:eastAsia="Times New Roman"/>
        </w:rPr>
      </w:pPr>
      <w:r>
        <w:fldChar w:fldCharType="end"/>
      </w: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863410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8"/>
    <w:bookmarkEnd w:id="9"/>
    <w:bookmarkEnd w:id="10"/>
    <w:p w14:paraId="0A96608E" w14:textId="0B087DE4" w:rsidR="007A4F9C" w:rsidRPr="0056227C" w:rsidRDefault="004121A9" w:rsidP="00863410">
      <w:pPr>
        <w:pStyle w:val="Step"/>
        <w:keepNext/>
        <w:numPr>
          <w:ilvl w:val="0"/>
          <w:numId w:val="19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56227C">
        <w:rPr>
          <w:rFonts w:ascii="Open Sans Light" w:hAnsi="Open Sans Light" w:cs="Open Sans Light"/>
        </w:rPr>
        <w:t xml:space="preserve">Find your </w:t>
      </w:r>
      <w:r w:rsidR="000F644A" w:rsidRPr="000F644A">
        <w:rPr>
          <w:rFonts w:ascii="Open Sans Light" w:hAnsi="Open Sans Light" w:cs="Open Sans Light"/>
          <w:b/>
        </w:rPr>
        <w:t>FERPA Release Form Sequence</w:t>
      </w:r>
      <w:r w:rsidR="00C842E8">
        <w:rPr>
          <w:rFonts w:ascii="Open Sans Light" w:hAnsi="Open Sans Light" w:cs="Open Sans Light"/>
          <w:b/>
        </w:rPr>
        <w:t xml:space="preserve"> </w:t>
      </w:r>
      <w:r w:rsidR="007A4F9C" w:rsidRPr="0056227C">
        <w:rPr>
          <w:rFonts w:ascii="Open Sans Light" w:hAnsi="Open Sans Light" w:cs="Open Sans Light"/>
        </w:rPr>
        <w:t xml:space="preserve">and copy the </w:t>
      </w:r>
      <w:r w:rsidR="007A4F9C" w:rsidRPr="0056227C">
        <w:rPr>
          <w:rFonts w:ascii="Open Sans Light" w:hAnsi="Open Sans Light" w:cs="Open Sans Light"/>
          <w:b/>
        </w:rPr>
        <w:t xml:space="preserve">URL </w:t>
      </w:r>
      <w:r w:rsidR="007A4F9C" w:rsidRPr="0056227C">
        <w:rPr>
          <w:rFonts w:ascii="Open Sans Light" w:hAnsi="Open Sans Light" w:cs="Open Sans Light"/>
        </w:rPr>
        <w:t>to the clipboard.</w:t>
      </w:r>
    </w:p>
    <w:p w14:paraId="46EED929" w14:textId="2B383787" w:rsidR="002D0884" w:rsidRDefault="002D0884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form</w:t>
      </w:r>
      <w:r w:rsidR="0056227C">
        <w:rPr>
          <w:rFonts w:ascii="Open Sans Light" w:hAnsi="Open Sans Light" w:cs="Open Sans Light"/>
        </w:rPr>
        <w:t xml:space="preserve"> sequence</w:t>
      </w:r>
      <w:r>
        <w:rPr>
          <w:rFonts w:ascii="Open Sans Light" w:hAnsi="Open Sans Light" w:cs="Open Sans Light"/>
        </w:rPr>
        <w:t>.</w:t>
      </w:r>
    </w:p>
    <w:p w14:paraId="36A4EFF9" w14:textId="77777777" w:rsidR="00680525" w:rsidRDefault="00D75DEB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 w:rsidRPr="000F644A">
        <w:rPr>
          <w:rFonts w:ascii="Open Sans Light" w:hAnsi="Open Sans Light" w:cs="Open Sans Light"/>
        </w:rPr>
        <w:t>In CampusNexus Student</w:t>
      </w:r>
      <w:r w:rsidR="00680525">
        <w:rPr>
          <w:rFonts w:ascii="Open Sans Light" w:hAnsi="Open Sans Light" w:cs="Open Sans Light"/>
        </w:rPr>
        <w:t>:</w:t>
      </w:r>
    </w:p>
    <w:p w14:paraId="42218B6D" w14:textId="049F1EAD" w:rsidR="0059086C" w:rsidRDefault="003B3F49" w:rsidP="003B3F49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</w:t>
      </w:r>
      <w:r w:rsidR="000F644A" w:rsidRPr="000F644A">
        <w:rPr>
          <w:rFonts w:ascii="Open Sans Light" w:hAnsi="Open Sans Light" w:cs="Open Sans Light"/>
        </w:rPr>
        <w:t>erify that the options selected on the FERPA form are added to the student record</w:t>
      </w:r>
      <w:r w:rsidR="003300F6">
        <w:rPr>
          <w:rFonts w:ascii="Open Sans Light" w:hAnsi="Open Sans Light" w:cs="Open Sans Light"/>
        </w:rPr>
        <w:t xml:space="preserve"> in Contact Manager</w:t>
      </w:r>
      <w:r w:rsidR="000F644A" w:rsidRPr="000F644A">
        <w:rPr>
          <w:rFonts w:ascii="Open Sans Light" w:hAnsi="Open Sans Light" w:cs="Open Sans Light"/>
        </w:rPr>
        <w:t>.</w:t>
      </w:r>
    </w:p>
    <w:p w14:paraId="0B08C028" w14:textId="49C7A212" w:rsidR="003B3F49" w:rsidRPr="000F644A" w:rsidRDefault="003B3F49" w:rsidP="003B3F49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</w:t>
      </w:r>
      <w:r w:rsidRPr="003B3F49">
        <w:rPr>
          <w:rFonts w:ascii="Open Sans Light" w:hAnsi="Open Sans Light" w:cs="Open Sans Light"/>
        </w:rPr>
        <w:t xml:space="preserve">erify the Data Block Indicator (FERPA) is </w:t>
      </w:r>
      <w:r w:rsidR="00271FFD">
        <w:rPr>
          <w:rFonts w:ascii="Open Sans Light" w:hAnsi="Open Sans Light" w:cs="Open Sans Light"/>
        </w:rPr>
        <w:t>selected</w:t>
      </w:r>
      <w:r w:rsidRPr="003B3F49">
        <w:rPr>
          <w:rFonts w:ascii="Open Sans Light" w:hAnsi="Open Sans Light" w:cs="Open Sans Light"/>
        </w:rPr>
        <w:t xml:space="preserve"> and the FERPA icon is displayed on the student record.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3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863410">
      <w:pPr>
        <w:pStyle w:val="ListParagraph"/>
        <w:numPr>
          <w:ilvl w:val="0"/>
          <w:numId w:val="17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901BE49" w:rsidR="00362A5D" w:rsidRPr="00951782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Find the workflow named </w:t>
      </w:r>
      <w:r w:rsidR="003C7827">
        <w:t>“</w:t>
      </w:r>
      <w:r w:rsidR="003719B3">
        <w:rPr>
          <w:b/>
        </w:rPr>
        <w:t>FERPA Release Form Sequence</w:t>
      </w:r>
      <w:r w:rsidR="003C7827">
        <w:t>”</w:t>
      </w:r>
      <w:r w:rsidRPr="00951782">
        <w:t>.</w:t>
      </w:r>
    </w:p>
    <w:p w14:paraId="6A197EF0" w14:textId="6F27ADCE" w:rsidR="00362A5D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2999D8D0" w14:textId="77777777" w:rsidR="00E7167C" w:rsidRPr="00C16684" w:rsidRDefault="00E7167C" w:rsidP="00512A68">
      <w:bookmarkStart w:id="14" w:name="_GoBack"/>
      <w:bookmarkEnd w:id="1"/>
      <w:bookmarkEnd w:id="2"/>
      <w:bookmarkEnd w:id="13"/>
      <w:bookmarkEnd w:id="14"/>
    </w:p>
    <w:sectPr w:rsidR="00E7167C" w:rsidRPr="00C16684" w:rsidSect="005E7483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0B9C6" w14:textId="77777777" w:rsidR="00F6272C" w:rsidRDefault="00F6272C" w:rsidP="00BD23D0">
      <w:pPr>
        <w:spacing w:before="0" w:after="0" w:line="240" w:lineRule="auto"/>
      </w:pPr>
      <w:r>
        <w:separator/>
      </w:r>
    </w:p>
  </w:endnote>
  <w:endnote w:type="continuationSeparator" w:id="0">
    <w:p w14:paraId="688DA3B2" w14:textId="77777777" w:rsidR="00F6272C" w:rsidRDefault="00F6272C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0B1A8F4C" w:rsidR="003443F7" w:rsidRDefault="003443F7">
    <w:pPr>
      <w:pStyle w:val="Footer"/>
    </w:pPr>
    <w:r>
      <w:t xml:space="preserve">Forms Builder </w:t>
    </w:r>
    <w:r w:rsidR="00400412" w:rsidRPr="00400412">
      <w:t xml:space="preserve">Template – </w:t>
    </w:r>
    <w:r w:rsidR="003E75A9">
      <w:t>FERPA</w:t>
    </w:r>
    <w:r w:rsidR="00662E7A">
      <w:t xml:space="preserve"> Release Process</w:t>
    </w:r>
    <w:r w:rsidR="003E75A9">
      <w:tab/>
    </w:r>
    <w:r w:rsidR="00400412" w:rsidRPr="00400412"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A202" w14:textId="77777777" w:rsidR="00F6272C" w:rsidRDefault="00F6272C" w:rsidP="00BD23D0">
      <w:pPr>
        <w:spacing w:before="0" w:after="0" w:line="240" w:lineRule="auto"/>
      </w:pPr>
      <w:r>
        <w:separator/>
      </w:r>
    </w:p>
  </w:footnote>
  <w:footnote w:type="continuationSeparator" w:id="0">
    <w:p w14:paraId="3042228A" w14:textId="77777777" w:rsidR="00F6272C" w:rsidRDefault="00F6272C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5pt;height:12.35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DAB0858"/>
    <w:multiLevelType w:val="hybridMultilevel"/>
    <w:tmpl w:val="8A7E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E4FBD"/>
    <w:multiLevelType w:val="hybridMultilevel"/>
    <w:tmpl w:val="5426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50FA38">
      <w:numFmt w:val="bullet"/>
      <w:lvlText w:val="-"/>
      <w:lvlJc w:val="left"/>
      <w:pPr>
        <w:ind w:left="180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ED2FCE"/>
    <w:multiLevelType w:val="hybridMultilevel"/>
    <w:tmpl w:val="EEE46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180"/>
    <w:multiLevelType w:val="hybridMultilevel"/>
    <w:tmpl w:val="E2DE0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0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0"/>
  </w:num>
  <w:num w:numId="3">
    <w:abstractNumId w:val="22"/>
  </w:num>
  <w:num w:numId="4">
    <w:abstractNumId w:val="20"/>
  </w:num>
  <w:num w:numId="5">
    <w:abstractNumId w:val="3"/>
  </w:num>
  <w:num w:numId="6">
    <w:abstractNumId w:val="4"/>
  </w:num>
  <w:num w:numId="7">
    <w:abstractNumId w:val="17"/>
  </w:num>
  <w:num w:numId="8">
    <w:abstractNumId w:val="1"/>
  </w:num>
  <w:num w:numId="9">
    <w:abstractNumId w:val="18"/>
  </w:num>
  <w:num w:numId="10">
    <w:abstractNumId w:val="8"/>
  </w:num>
  <w:num w:numId="11">
    <w:abstractNumId w:val="19"/>
  </w:num>
  <w:num w:numId="12">
    <w:abstractNumId w:val="16"/>
  </w:num>
  <w:num w:numId="13">
    <w:abstractNumId w:val="13"/>
  </w:num>
  <w:num w:numId="14">
    <w:abstractNumId w:val="2"/>
  </w:num>
  <w:num w:numId="15">
    <w:abstractNumId w:val="14"/>
  </w:num>
  <w:num w:numId="16">
    <w:abstractNumId w:val="21"/>
  </w:num>
  <w:num w:numId="17">
    <w:abstractNumId w:val="7"/>
  </w:num>
  <w:num w:numId="18">
    <w:abstractNumId w:val="10"/>
  </w:num>
  <w:num w:numId="19">
    <w:abstractNumId w:val="9"/>
  </w:num>
  <w:num w:numId="20">
    <w:abstractNumId w:val="11"/>
  </w:num>
  <w:num w:numId="21">
    <w:abstractNumId w:val="15"/>
  </w:num>
  <w:num w:numId="22">
    <w:abstractNumId w:val="6"/>
  </w:num>
  <w:num w:numId="23">
    <w:abstractNumId w:val="12"/>
  </w:num>
  <w:num w:numId="2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4921"/>
    <w:rsid w:val="00036DF0"/>
    <w:rsid w:val="000379EB"/>
    <w:rsid w:val="000426E6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0759"/>
    <w:rsid w:val="00081B8E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352A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44A"/>
    <w:rsid w:val="000F6EBE"/>
    <w:rsid w:val="000F70E7"/>
    <w:rsid w:val="000F7484"/>
    <w:rsid w:val="000F7F7A"/>
    <w:rsid w:val="00101015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46E7"/>
    <w:rsid w:val="00115A53"/>
    <w:rsid w:val="001172A8"/>
    <w:rsid w:val="00117C1F"/>
    <w:rsid w:val="00120E2D"/>
    <w:rsid w:val="0012117D"/>
    <w:rsid w:val="00121302"/>
    <w:rsid w:val="00121E86"/>
    <w:rsid w:val="00123685"/>
    <w:rsid w:val="001236B7"/>
    <w:rsid w:val="0012372D"/>
    <w:rsid w:val="00124288"/>
    <w:rsid w:val="00125008"/>
    <w:rsid w:val="00126D3A"/>
    <w:rsid w:val="001276A0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0C"/>
    <w:rsid w:val="00176A7A"/>
    <w:rsid w:val="00176D74"/>
    <w:rsid w:val="00177003"/>
    <w:rsid w:val="00180C42"/>
    <w:rsid w:val="00181C11"/>
    <w:rsid w:val="00183119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5032"/>
    <w:rsid w:val="001A6F5F"/>
    <w:rsid w:val="001A7968"/>
    <w:rsid w:val="001B0BC7"/>
    <w:rsid w:val="001B1684"/>
    <w:rsid w:val="001B17F1"/>
    <w:rsid w:val="001B3212"/>
    <w:rsid w:val="001B34FC"/>
    <w:rsid w:val="001B3690"/>
    <w:rsid w:val="001B4DDC"/>
    <w:rsid w:val="001B70E5"/>
    <w:rsid w:val="001C028B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55A0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9C6"/>
    <w:rsid w:val="00227F35"/>
    <w:rsid w:val="002313A3"/>
    <w:rsid w:val="00231B21"/>
    <w:rsid w:val="00232415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27F7"/>
    <w:rsid w:val="002573ED"/>
    <w:rsid w:val="002608F2"/>
    <w:rsid w:val="00261DF5"/>
    <w:rsid w:val="00262DBB"/>
    <w:rsid w:val="0026573A"/>
    <w:rsid w:val="00266050"/>
    <w:rsid w:val="002663F0"/>
    <w:rsid w:val="00266B7A"/>
    <w:rsid w:val="00270739"/>
    <w:rsid w:val="002718B3"/>
    <w:rsid w:val="00271FFD"/>
    <w:rsid w:val="00272D7D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97FA3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0EE8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0F6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372"/>
    <w:rsid w:val="00346ACE"/>
    <w:rsid w:val="003505AA"/>
    <w:rsid w:val="00350605"/>
    <w:rsid w:val="003517A0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34A2"/>
    <w:rsid w:val="003655EA"/>
    <w:rsid w:val="00365746"/>
    <w:rsid w:val="00366186"/>
    <w:rsid w:val="00366CA4"/>
    <w:rsid w:val="003701E8"/>
    <w:rsid w:val="0037075C"/>
    <w:rsid w:val="003719B3"/>
    <w:rsid w:val="00373813"/>
    <w:rsid w:val="0037567C"/>
    <w:rsid w:val="00375786"/>
    <w:rsid w:val="003759F0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A29"/>
    <w:rsid w:val="00395F15"/>
    <w:rsid w:val="003A246C"/>
    <w:rsid w:val="003A27CA"/>
    <w:rsid w:val="003A3DAF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3F49"/>
    <w:rsid w:val="003B4240"/>
    <w:rsid w:val="003B5D49"/>
    <w:rsid w:val="003B6D64"/>
    <w:rsid w:val="003C0944"/>
    <w:rsid w:val="003C20B6"/>
    <w:rsid w:val="003C325E"/>
    <w:rsid w:val="003C481C"/>
    <w:rsid w:val="003C4859"/>
    <w:rsid w:val="003C4D4F"/>
    <w:rsid w:val="003C5593"/>
    <w:rsid w:val="003C6224"/>
    <w:rsid w:val="003C7827"/>
    <w:rsid w:val="003D5D2E"/>
    <w:rsid w:val="003E25A4"/>
    <w:rsid w:val="003E2B1D"/>
    <w:rsid w:val="003E2F89"/>
    <w:rsid w:val="003E381F"/>
    <w:rsid w:val="003E4312"/>
    <w:rsid w:val="003E5325"/>
    <w:rsid w:val="003E5849"/>
    <w:rsid w:val="003E5D09"/>
    <w:rsid w:val="003E6F60"/>
    <w:rsid w:val="003E6F8D"/>
    <w:rsid w:val="003E7280"/>
    <w:rsid w:val="003E75A9"/>
    <w:rsid w:val="003E7D7C"/>
    <w:rsid w:val="003F06DB"/>
    <w:rsid w:val="003F1482"/>
    <w:rsid w:val="003F2091"/>
    <w:rsid w:val="003F2392"/>
    <w:rsid w:val="003F61F5"/>
    <w:rsid w:val="003F6449"/>
    <w:rsid w:val="003F7003"/>
    <w:rsid w:val="00400412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6E2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74"/>
    <w:rsid w:val="004646F3"/>
    <w:rsid w:val="00465C43"/>
    <w:rsid w:val="0046624D"/>
    <w:rsid w:val="004664FB"/>
    <w:rsid w:val="00467B52"/>
    <w:rsid w:val="00471800"/>
    <w:rsid w:val="00472FB4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2E14"/>
    <w:rsid w:val="0049325F"/>
    <w:rsid w:val="00493B5F"/>
    <w:rsid w:val="00494AE9"/>
    <w:rsid w:val="00494B5D"/>
    <w:rsid w:val="00494DB7"/>
    <w:rsid w:val="004951C1"/>
    <w:rsid w:val="00495F12"/>
    <w:rsid w:val="00496826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65A5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1654D"/>
    <w:rsid w:val="005265B4"/>
    <w:rsid w:val="00526E4F"/>
    <w:rsid w:val="00527735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39C"/>
    <w:rsid w:val="00556A9C"/>
    <w:rsid w:val="005607D1"/>
    <w:rsid w:val="0056227C"/>
    <w:rsid w:val="00563C1F"/>
    <w:rsid w:val="00565B93"/>
    <w:rsid w:val="00566487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0771"/>
    <w:rsid w:val="0059086C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26C0"/>
    <w:rsid w:val="005C38E2"/>
    <w:rsid w:val="005C3AF3"/>
    <w:rsid w:val="005C4519"/>
    <w:rsid w:val="005C4B13"/>
    <w:rsid w:val="005C720A"/>
    <w:rsid w:val="005D0542"/>
    <w:rsid w:val="005D2A55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37E54"/>
    <w:rsid w:val="0064176E"/>
    <w:rsid w:val="00642398"/>
    <w:rsid w:val="006432C8"/>
    <w:rsid w:val="006435C1"/>
    <w:rsid w:val="006442C3"/>
    <w:rsid w:val="00644A85"/>
    <w:rsid w:val="00646BA6"/>
    <w:rsid w:val="00650DF1"/>
    <w:rsid w:val="00651854"/>
    <w:rsid w:val="00652E0A"/>
    <w:rsid w:val="00655A3F"/>
    <w:rsid w:val="0065793B"/>
    <w:rsid w:val="00661A7F"/>
    <w:rsid w:val="006620C6"/>
    <w:rsid w:val="006629EC"/>
    <w:rsid w:val="00662E7A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0525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5E42"/>
    <w:rsid w:val="006F70B4"/>
    <w:rsid w:val="007005F7"/>
    <w:rsid w:val="00700B80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418D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5F90"/>
    <w:rsid w:val="0075690E"/>
    <w:rsid w:val="00760899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0504"/>
    <w:rsid w:val="007D652D"/>
    <w:rsid w:val="007E02AC"/>
    <w:rsid w:val="007E0827"/>
    <w:rsid w:val="007E0C50"/>
    <w:rsid w:val="007E2FA4"/>
    <w:rsid w:val="007F0AD8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41A"/>
    <w:rsid w:val="0082471C"/>
    <w:rsid w:val="0082578F"/>
    <w:rsid w:val="0082695B"/>
    <w:rsid w:val="008304F7"/>
    <w:rsid w:val="00830644"/>
    <w:rsid w:val="0083075B"/>
    <w:rsid w:val="00830DEA"/>
    <w:rsid w:val="00830F5E"/>
    <w:rsid w:val="00832474"/>
    <w:rsid w:val="008325CD"/>
    <w:rsid w:val="00832E30"/>
    <w:rsid w:val="008332DC"/>
    <w:rsid w:val="00835677"/>
    <w:rsid w:val="00836BE7"/>
    <w:rsid w:val="00837D78"/>
    <w:rsid w:val="00840FEC"/>
    <w:rsid w:val="00841B67"/>
    <w:rsid w:val="00841CDA"/>
    <w:rsid w:val="00843C6E"/>
    <w:rsid w:val="00844414"/>
    <w:rsid w:val="00844AF8"/>
    <w:rsid w:val="00844BB9"/>
    <w:rsid w:val="00846014"/>
    <w:rsid w:val="00850070"/>
    <w:rsid w:val="0085020D"/>
    <w:rsid w:val="00851575"/>
    <w:rsid w:val="00855C3E"/>
    <w:rsid w:val="008560BE"/>
    <w:rsid w:val="008570DC"/>
    <w:rsid w:val="00857B1A"/>
    <w:rsid w:val="00857E0A"/>
    <w:rsid w:val="00861C42"/>
    <w:rsid w:val="00863410"/>
    <w:rsid w:val="00863B80"/>
    <w:rsid w:val="00863ECB"/>
    <w:rsid w:val="00866B05"/>
    <w:rsid w:val="00867612"/>
    <w:rsid w:val="00867AC1"/>
    <w:rsid w:val="00870625"/>
    <w:rsid w:val="00870CF1"/>
    <w:rsid w:val="0087147E"/>
    <w:rsid w:val="008726CA"/>
    <w:rsid w:val="0087283D"/>
    <w:rsid w:val="00873503"/>
    <w:rsid w:val="00873A4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87665"/>
    <w:rsid w:val="00890685"/>
    <w:rsid w:val="00890982"/>
    <w:rsid w:val="0089268E"/>
    <w:rsid w:val="00896822"/>
    <w:rsid w:val="00897D52"/>
    <w:rsid w:val="008A3381"/>
    <w:rsid w:val="008A47BA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0C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17607"/>
    <w:rsid w:val="0092042E"/>
    <w:rsid w:val="009207C8"/>
    <w:rsid w:val="00922548"/>
    <w:rsid w:val="00925AF0"/>
    <w:rsid w:val="00925F18"/>
    <w:rsid w:val="00926560"/>
    <w:rsid w:val="00926867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37D13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DA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511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1E78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C1F"/>
    <w:rsid w:val="00A23DCC"/>
    <w:rsid w:val="00A24695"/>
    <w:rsid w:val="00A2504E"/>
    <w:rsid w:val="00A27611"/>
    <w:rsid w:val="00A30E9E"/>
    <w:rsid w:val="00A32261"/>
    <w:rsid w:val="00A32AEB"/>
    <w:rsid w:val="00A33B9E"/>
    <w:rsid w:val="00A33C80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44F3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6EB1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76FAD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28F"/>
    <w:rsid w:val="00AD02A4"/>
    <w:rsid w:val="00AD04AB"/>
    <w:rsid w:val="00AD0D10"/>
    <w:rsid w:val="00AD1AD8"/>
    <w:rsid w:val="00AD1D1E"/>
    <w:rsid w:val="00AD2943"/>
    <w:rsid w:val="00AD2B7B"/>
    <w:rsid w:val="00AD491C"/>
    <w:rsid w:val="00AD7C08"/>
    <w:rsid w:val="00AD7DD0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6CD7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410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4DB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3C8"/>
    <w:rsid w:val="00BC781B"/>
    <w:rsid w:val="00BD1D60"/>
    <w:rsid w:val="00BD22C5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3F3D"/>
    <w:rsid w:val="00BE6733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317"/>
    <w:rsid w:val="00C21684"/>
    <w:rsid w:val="00C228ED"/>
    <w:rsid w:val="00C22A65"/>
    <w:rsid w:val="00C233B8"/>
    <w:rsid w:val="00C23797"/>
    <w:rsid w:val="00C25C15"/>
    <w:rsid w:val="00C25EC4"/>
    <w:rsid w:val="00C27986"/>
    <w:rsid w:val="00C30E07"/>
    <w:rsid w:val="00C32C24"/>
    <w:rsid w:val="00C33653"/>
    <w:rsid w:val="00C34424"/>
    <w:rsid w:val="00C34C21"/>
    <w:rsid w:val="00C364AB"/>
    <w:rsid w:val="00C37662"/>
    <w:rsid w:val="00C429E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22E"/>
    <w:rsid w:val="00C61813"/>
    <w:rsid w:val="00C62667"/>
    <w:rsid w:val="00C646CD"/>
    <w:rsid w:val="00C64AD1"/>
    <w:rsid w:val="00C65DDA"/>
    <w:rsid w:val="00C703BD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BC1"/>
    <w:rsid w:val="00C81D23"/>
    <w:rsid w:val="00C831F7"/>
    <w:rsid w:val="00C83F1D"/>
    <w:rsid w:val="00C842E8"/>
    <w:rsid w:val="00C8439F"/>
    <w:rsid w:val="00C875D3"/>
    <w:rsid w:val="00C87BF8"/>
    <w:rsid w:val="00C92249"/>
    <w:rsid w:val="00C92E15"/>
    <w:rsid w:val="00C93E3A"/>
    <w:rsid w:val="00C94FF5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249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274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077EC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36B4E"/>
    <w:rsid w:val="00E40559"/>
    <w:rsid w:val="00E40806"/>
    <w:rsid w:val="00E40911"/>
    <w:rsid w:val="00E44149"/>
    <w:rsid w:val="00E46220"/>
    <w:rsid w:val="00E47FBA"/>
    <w:rsid w:val="00E47FCC"/>
    <w:rsid w:val="00E50A1B"/>
    <w:rsid w:val="00E50D92"/>
    <w:rsid w:val="00E512EA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769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A6122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D25"/>
    <w:rsid w:val="00EE5E4E"/>
    <w:rsid w:val="00EE6315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46F2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272C"/>
    <w:rsid w:val="00F63ED1"/>
    <w:rsid w:val="00F6435A"/>
    <w:rsid w:val="00F6438C"/>
    <w:rsid w:val="00F718A8"/>
    <w:rsid w:val="00F75FD0"/>
    <w:rsid w:val="00F80046"/>
    <w:rsid w:val="00F85477"/>
    <w:rsid w:val="00F8615F"/>
    <w:rsid w:val="00F86553"/>
    <w:rsid w:val="00F874FF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A4656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7DE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76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2019-01-24T22:46:00Z</cp:lastPrinted>
  <dcterms:created xsi:type="dcterms:W3CDTF">2019-03-18T12:35:00Z</dcterms:created>
  <dcterms:modified xsi:type="dcterms:W3CDTF">2019-03-18T12:35:00Z</dcterms:modified>
</cp:coreProperties>
</file>