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2857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84C" w:sz="14" w:space="8"/>
        </w:pBdr>
        <w:spacing w:after="220"/>
      </w:pPr>
      <w:r>
        <w:rPr>
          <w:rFonts w:ascii="Calibri" w:cs="Calibri" w:eastAsia="Calibri" w:hAnsi="Calibri"/>
          <w:b/>
          <w:bCs/>
          <w:color w:val="0C1F3F"/>
          <w:spacing w:val="60"/>
          <w:sz w:val="15"/>
          <w:szCs w:val="15"/>
        </w:rPr>
        <w:t xml:space="preserve">COMMITTEE GOVERNANCE TEMPLATE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C1F3F"/>
          <w:sz w:val="40"/>
          <w:szCs w:val="40"/>
        </w:rPr>
        <w:t xml:space="preserve">Sample Operating Policy</w:t>
      </w:r>
    </w:p>
    <w:p>
      <w:pPr>
        <w:pBdr>
          <w:left w:val="single" w:color="C9A84C" w:sz="18" w:space="10"/>
        </w:pBdr>
        <w:shd w:fill="FAF8F4" w:color="auto" w:val="clear"/>
        <w:spacing w:after="260" w:before="40"/>
        <w:ind w:left="160" w:right="12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Template. Copy this document, then adapt each section for your committee. This policy covers day-to-day operating procedures. Governance rules (membership terms, voting, officer roles) belong in your Bylaws, not here.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1. Purpose and Scope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This policy sets the working procedures for the PAWSIC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[Committee/SIG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: how meetings run, how the committee communicates, and how it documents its work.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2. Roles and Responsibilities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Chair: Sets the agenda, runs meetings, and is the committee’s contact with the PAWSIC Board and program administrator.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Co-Chair: Supports the Chair and steps in when the Chair is unavailable.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Members: Attend meetings, contribute to assigned tasks, and complete action items by the agreed date.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3. Meeting Procedures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Chair sends the agenda at least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[3 business days]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before each meeting.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Meetings run for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[60 minutes]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unless the Chair extends the time in advance.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 member designated by the Chair takes minutes and distributes them within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[3 business days]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of the meeting.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Members notify the Chair in advance if they cannot attend.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4. Communication Guidelines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Committee business is conducted through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[email / the committee’s Google Drive folder / specify tool]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Members respond to committee communication within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[3 business days]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Confidential committee discussions stay within the committee, consistent with each member’s signed NDA.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5. Decision-Making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committee makes routine decisions by consensus in meetings. Where consensus is not reached, or the decision is time-sensitive, the committee follows the voting process in its Bylaws.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6. Records and 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Agendas, minutes, and working documents are stored in the committee’s Google Drive folder, accessible through the ROOT portal.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Minutes are kept for at least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[three years]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Chair updates the PAWSIC program administrator on committee membership changes.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7. Code of Conduct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Members engage respectfully, come prepared, and represent PAWSIC professionally in any public-facing work the committee produces. A member who violates this Code may be addressed under Article III of the committee’s Bylaws.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8. Review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committee reviews this policy at least once a year and proposes updates to the PAWSIC Board as needed.</w:t>
      </w:r>
    </w:p>
    <w:p>
      <w:pPr>
        <w:pBdr>
          <w:top w:val="single" w:color="D9DEE5" w:sz="6" w:space="8"/>
        </w:pBdr>
        <w:spacing w:after="0" w:before="3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Adopted: [Date]          Last Reviewed: [Date]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6"/>
      </w:pBd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PAWSIC  •  Post-Acute Wound &amp; Skin Integrity Council  •  Committee Governance Template          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9A84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97fca492283ddb08d29d4affebcc87e75a871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PAWSIC-Committee-Operating-Policy.docx</dc:title>
  <dc:creator>PAWSIC</dc:creator>
  <cp:lastModifiedBy>Un-named</cp:lastModifiedBy>
  <cp:revision>1</cp:revision>
  <dcterms:created xsi:type="dcterms:W3CDTF">2026-09-07T19:59:14.051Z</dcterms:created>
  <dcterms:modified xsi:type="dcterms:W3CDTF">2026-09-07T19:59:14.051Z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