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91541" w14:textId="77777777" w:rsidR="006D2B73" w:rsidRDefault="00F66F1B">
      <w:pPr>
        <w:shd w:val="clear" w:color="auto" w:fill="0E5E63"/>
        <w:spacing w:after="60"/>
      </w:pPr>
      <w:r>
        <w:rPr>
          <w:b/>
          <w:bCs/>
          <w:color w:val="FFFFFF"/>
          <w:sz w:val="38"/>
          <w:szCs w:val="38"/>
        </w:rPr>
        <w:t xml:space="preserve">  PAWSIC QAPI </w:t>
      </w:r>
      <w:proofErr w:type="gramStart"/>
      <w:r>
        <w:rPr>
          <w:b/>
          <w:bCs/>
          <w:color w:val="FFFFFF"/>
          <w:sz w:val="38"/>
          <w:szCs w:val="38"/>
        </w:rPr>
        <w:t>Post-Test</w:t>
      </w:r>
      <w:proofErr w:type="gramEnd"/>
    </w:p>
    <w:p w14:paraId="279148DD" w14:textId="77777777" w:rsidR="006D2B73" w:rsidRDefault="00F66F1B">
      <w:pPr>
        <w:shd w:val="clear" w:color="auto" w:fill="0E5E63"/>
        <w:spacing w:after="140"/>
      </w:pPr>
      <w:r>
        <w:rPr>
          <w:color w:val="FFFFFF"/>
          <w:sz w:val="22"/>
          <w:szCs w:val="22"/>
        </w:rPr>
        <w:t xml:space="preserve">  Skin Health &amp; Wound </w:t>
      </w:r>
      <w:proofErr w:type="gramStart"/>
      <w:r>
        <w:rPr>
          <w:color w:val="FFFFFF"/>
          <w:sz w:val="22"/>
          <w:szCs w:val="22"/>
        </w:rPr>
        <w:t>Management  ·</w:t>
      </w:r>
      <w:proofErr w:type="gramEnd"/>
      <w:r>
        <w:rPr>
          <w:color w:val="FFFFFF"/>
          <w:sz w:val="22"/>
          <w:szCs w:val="22"/>
        </w:rPr>
        <w:t xml:space="preserve">  25-Question Knowledge Check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B73" w14:paraId="0ED1FD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9A5B12"/>
              <w:left w:val="single" w:sz="8" w:space="0" w:color="9A5B12"/>
              <w:bottom w:val="single" w:sz="8" w:space="0" w:color="9A5B12"/>
              <w:right w:val="single" w:sz="8" w:space="0" w:color="9A5B12"/>
            </w:tcBorders>
            <w:shd w:val="clear" w:color="auto" w:fill="FBEED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A51DE1" w14:textId="77777777" w:rsidR="006D2B73" w:rsidRDefault="00F66F1B">
            <w:pPr>
              <w:spacing w:after="30"/>
            </w:pPr>
            <w:r>
              <w:rPr>
                <w:b/>
                <w:bCs/>
                <w:color w:val="9A5B12"/>
                <w:sz w:val="20"/>
                <w:szCs w:val="20"/>
              </w:rPr>
              <w:t>INSTRUCTIONS</w:t>
            </w:r>
          </w:p>
          <w:p w14:paraId="5878012D" w14:textId="11483346" w:rsidR="006D2B73" w:rsidRDefault="00F66F1B">
            <w:r>
              <w:t xml:space="preserve">Select the </w:t>
            </w:r>
            <w:r>
              <w:rPr>
                <w:b/>
                <w:bCs/>
              </w:rPr>
              <w:t>single best answer</w:t>
            </w:r>
            <w:r>
              <w:t xml:space="preserve"> for each of the 25 questions by circling or marking the letter. This knowledge check is drawn from the Assessment-Action Blueprint (PAWSIC 2026). Completing it is part of earning your Skin Health &amp; Wound Management PAWSIC QAPI Certificate.</w:t>
            </w:r>
          </w:p>
        </w:tc>
      </w:tr>
    </w:tbl>
    <w:p w14:paraId="28EE7625" w14:textId="77777777" w:rsidR="006D2B73" w:rsidRDefault="00F66F1B">
      <w:pPr>
        <w:tabs>
          <w:tab w:val="left" w:pos="5200"/>
        </w:tabs>
        <w:spacing w:before="140" w:after="60"/>
      </w:pPr>
      <w:r>
        <w:rPr>
          <w:b/>
          <w:bCs/>
          <w:sz w:val="20"/>
          <w:szCs w:val="20"/>
        </w:rPr>
        <w:t xml:space="preserve">Name: </w:t>
      </w:r>
      <w:r>
        <w:rPr>
          <w:color w:val="BBBBBB"/>
          <w:sz w:val="20"/>
          <w:szCs w:val="20"/>
        </w:rPr>
        <w:t>________________________________</w:t>
      </w:r>
      <w:r>
        <w:rPr>
          <w:b/>
          <w:bCs/>
          <w:sz w:val="20"/>
          <w:szCs w:val="20"/>
        </w:rPr>
        <w:tab/>
        <w:t xml:space="preserve">Date: </w:t>
      </w:r>
      <w:r>
        <w:rPr>
          <w:color w:val="BBBBBB"/>
          <w:sz w:val="20"/>
          <w:szCs w:val="20"/>
        </w:rPr>
        <w:t>________________</w:t>
      </w:r>
    </w:p>
    <w:p w14:paraId="5F372BC0" w14:textId="77777777" w:rsidR="006D2B73" w:rsidRDefault="00F66F1B">
      <w:pPr>
        <w:tabs>
          <w:tab w:val="left" w:pos="5200"/>
        </w:tabs>
        <w:spacing w:after="60"/>
      </w:pPr>
      <w:r>
        <w:rPr>
          <w:b/>
          <w:bCs/>
          <w:sz w:val="20"/>
          <w:szCs w:val="20"/>
        </w:rPr>
        <w:t xml:space="preserve">Facility: </w:t>
      </w:r>
      <w:r>
        <w:rPr>
          <w:color w:val="BBBBBB"/>
          <w:sz w:val="20"/>
          <w:szCs w:val="20"/>
        </w:rPr>
        <w:t>_____________________________</w:t>
      </w:r>
      <w:r>
        <w:rPr>
          <w:b/>
          <w:bCs/>
          <w:sz w:val="20"/>
          <w:szCs w:val="20"/>
        </w:rPr>
        <w:tab/>
        <w:t xml:space="preserve">Role / Discipline: </w:t>
      </w:r>
      <w:r>
        <w:rPr>
          <w:color w:val="BBBBBB"/>
          <w:sz w:val="20"/>
          <w:szCs w:val="20"/>
        </w:rPr>
        <w:t>____________________</w:t>
      </w:r>
    </w:p>
    <w:p w14:paraId="62965B6F" w14:textId="77777777" w:rsidR="006D2B73" w:rsidRDefault="00F66F1B">
      <w:pPr>
        <w:spacing w:after="60"/>
      </w:pPr>
      <w:r>
        <w:rPr>
          <w:b/>
          <w:bCs/>
          <w:sz w:val="20"/>
          <w:szCs w:val="20"/>
        </w:rPr>
        <w:t xml:space="preserve">Score: </w:t>
      </w:r>
      <w:r>
        <w:rPr>
          <w:color w:val="BBBBBB"/>
          <w:sz w:val="20"/>
          <w:szCs w:val="20"/>
        </w:rPr>
        <w:t xml:space="preserve">______ / 25 </w:t>
      </w:r>
      <w:proofErr w:type="gramStart"/>
      <w:r>
        <w:rPr>
          <w:color w:val="BBBBBB"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 xml:space="preserve">Percentage: </w:t>
      </w:r>
      <w:r>
        <w:rPr>
          <w:color w:val="BBBBBB"/>
          <w:sz w:val="20"/>
          <w:szCs w:val="20"/>
        </w:rPr>
        <w:t>_</w:t>
      </w:r>
      <w:proofErr w:type="gramEnd"/>
      <w:r>
        <w:rPr>
          <w:color w:val="BBBBBB"/>
          <w:sz w:val="20"/>
          <w:szCs w:val="20"/>
        </w:rPr>
        <w:t xml:space="preserve">_____ %     </w:t>
      </w:r>
      <w:r>
        <w:rPr>
          <w:b/>
          <w:bCs/>
          <w:sz w:val="20"/>
          <w:szCs w:val="20"/>
        </w:rPr>
        <w:t xml:space="preserve">Pass / Fail: </w:t>
      </w:r>
      <w:r>
        <w:rPr>
          <w:color w:val="BBBBBB"/>
          <w:sz w:val="20"/>
          <w:szCs w:val="20"/>
        </w:rPr>
        <w:t>__________</w:t>
      </w:r>
    </w:p>
    <w:p w14:paraId="3D3EA6BD" w14:textId="77777777" w:rsidR="006D2B73" w:rsidRDefault="00F66F1B">
      <w:pPr>
        <w:keepNext/>
        <w:shd w:val="clear" w:color="auto" w:fill="117A7E"/>
        <w:spacing w:before="220" w:after="110"/>
      </w:pPr>
      <w:r>
        <w:rPr>
          <w:b/>
          <w:bCs/>
          <w:color w:val="FFFFFF"/>
          <w:sz w:val="22"/>
          <w:szCs w:val="22"/>
        </w:rPr>
        <w:t xml:space="preserve">  Section 1 — Foundations &amp; Wound Types</w:t>
      </w:r>
      <w:proofErr w:type="gramStart"/>
      <w:r>
        <w:rPr>
          <w:b/>
          <w:bCs/>
          <w:color w:val="FFFFFF"/>
          <w:sz w:val="22"/>
          <w:szCs w:val="22"/>
        </w:rPr>
        <w:t xml:space="preserve">   (</w:t>
      </w:r>
      <w:proofErr w:type="gramEnd"/>
      <w:r>
        <w:rPr>
          <w:b/>
          <w:bCs/>
          <w:color w:val="FFFFFF"/>
          <w:sz w:val="22"/>
          <w:szCs w:val="22"/>
        </w:rPr>
        <w:t>Questions 1–5)</w:t>
      </w:r>
    </w:p>
    <w:p w14:paraId="278F6C57" w14:textId="77777777" w:rsidR="006D2B73" w:rsidRDefault="00F66F1B">
      <w:pPr>
        <w:keepNext/>
        <w:spacing w:before="140" w:after="50" w:line="250" w:lineRule="auto"/>
        <w:ind w:left="380" w:hanging="380"/>
      </w:pPr>
      <w:r>
        <w:rPr>
          <w:b/>
          <w:bCs/>
          <w:color w:val="0E5E63"/>
          <w:sz w:val="20"/>
          <w:szCs w:val="20"/>
        </w:rPr>
        <w:t>1</w:t>
      </w:r>
      <w:proofErr w:type="gramStart"/>
      <w:r>
        <w:rPr>
          <w:b/>
          <w:bCs/>
          <w:color w:val="0E5E63"/>
          <w:sz w:val="20"/>
          <w:szCs w:val="20"/>
        </w:rPr>
        <w:t xml:space="preserve">.  </w:t>
      </w:r>
      <w:r>
        <w:rPr>
          <w:sz w:val="20"/>
          <w:szCs w:val="20"/>
        </w:rPr>
        <w:t>According</w:t>
      </w:r>
      <w:proofErr w:type="gramEnd"/>
      <w:r>
        <w:rPr>
          <w:sz w:val="20"/>
          <w:szCs w:val="20"/>
        </w:rPr>
        <w:t xml:space="preserve"> to the program, wounds are best understood as:</w:t>
      </w:r>
    </w:p>
    <w:p w14:paraId="443C0A9D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A.  </w:t>
      </w:r>
      <w:r>
        <w:t>An unavoidable consequence of aging</w:t>
      </w:r>
    </w:p>
    <w:p w14:paraId="4E700E0A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B.  </w:t>
      </w:r>
      <w:r>
        <w:t>A measurable indicator of center health and systems performance</w:t>
      </w:r>
    </w:p>
    <w:p w14:paraId="3BD769C7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C.  </w:t>
      </w:r>
      <w:r>
        <w:t>Solely a nursing responsibility</w:t>
      </w:r>
    </w:p>
    <w:p w14:paraId="5201D075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D.  </w:t>
      </w:r>
      <w:r>
        <w:t>A problem only relevant during survey</w:t>
      </w:r>
    </w:p>
    <w:p w14:paraId="2AA6F830" w14:textId="77777777" w:rsidR="006D2B73" w:rsidRDefault="00F66F1B">
      <w:pPr>
        <w:keepNext/>
        <w:spacing w:before="140" w:after="50" w:line="250" w:lineRule="auto"/>
        <w:ind w:left="380" w:hanging="380"/>
      </w:pPr>
      <w:r>
        <w:rPr>
          <w:b/>
          <w:bCs/>
          <w:color w:val="0E5E63"/>
          <w:sz w:val="20"/>
          <w:szCs w:val="20"/>
        </w:rPr>
        <w:t xml:space="preserve">2.  </w:t>
      </w:r>
      <w:r>
        <w:rPr>
          <w:sz w:val="20"/>
          <w:szCs w:val="20"/>
        </w:rPr>
        <w:t>The presentation states that litigation in post-acute care is most often caused by:</w:t>
      </w:r>
    </w:p>
    <w:p w14:paraId="628C218D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A.  </w:t>
      </w:r>
      <w:r>
        <w:t>Use of advanced therapies</w:t>
      </w:r>
    </w:p>
    <w:p w14:paraId="34F00F71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B.  </w:t>
      </w:r>
      <w:r>
        <w:t>Over-documentation of wounds</w:t>
      </w:r>
    </w:p>
    <w:p w14:paraId="788D2722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C.  </w:t>
      </w:r>
      <w:r>
        <w:t>Making too many specialist referrals</w:t>
      </w:r>
    </w:p>
    <w:p w14:paraId="5A232F52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D.  </w:t>
      </w:r>
      <w:r>
        <w:t>Failure to properly communicate with the patient and family</w:t>
      </w:r>
    </w:p>
    <w:p w14:paraId="12DB5341" w14:textId="77777777" w:rsidR="006D2B73" w:rsidRDefault="00F66F1B">
      <w:pPr>
        <w:keepNext/>
        <w:spacing w:before="140" w:after="50" w:line="250" w:lineRule="auto"/>
        <w:ind w:left="380" w:hanging="380"/>
      </w:pPr>
      <w:r>
        <w:rPr>
          <w:b/>
          <w:bCs/>
          <w:color w:val="0E5E63"/>
          <w:sz w:val="20"/>
          <w:szCs w:val="20"/>
        </w:rPr>
        <w:t xml:space="preserve">3.  </w:t>
      </w:r>
      <w:r>
        <w:rPr>
          <w:sz w:val="20"/>
          <w:szCs w:val="20"/>
        </w:rPr>
        <w:t>Which chronic wound is identified as the most common leg ulcer in the U.S., making up 60–80% of all leg ulcers?</w:t>
      </w:r>
    </w:p>
    <w:p w14:paraId="03159EC3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A.  </w:t>
      </w:r>
      <w:r>
        <w:t>Venous leg ulcer (VLU)</w:t>
      </w:r>
    </w:p>
    <w:p w14:paraId="6F785084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B.  </w:t>
      </w:r>
      <w:r>
        <w:t>Diabetic foot ulcer (DFU)</w:t>
      </w:r>
    </w:p>
    <w:p w14:paraId="75B5C233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C.  </w:t>
      </w:r>
      <w:r>
        <w:t>Arterial ulcer (AU)</w:t>
      </w:r>
    </w:p>
    <w:p w14:paraId="58E8252C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D.  </w:t>
      </w:r>
      <w:r>
        <w:t>Pressure injury (PI)</w:t>
      </w:r>
    </w:p>
    <w:p w14:paraId="5CE6F28F" w14:textId="77777777" w:rsidR="006D2B73" w:rsidRDefault="00F66F1B">
      <w:pPr>
        <w:keepNext/>
        <w:spacing w:before="140" w:after="50" w:line="250" w:lineRule="auto"/>
        <w:ind w:left="380" w:hanging="380"/>
      </w:pPr>
      <w:r>
        <w:rPr>
          <w:b/>
          <w:bCs/>
          <w:color w:val="0E5E63"/>
          <w:sz w:val="20"/>
          <w:szCs w:val="20"/>
        </w:rPr>
        <w:t xml:space="preserve">4.  </w:t>
      </w:r>
      <w:r>
        <w:rPr>
          <w:sz w:val="20"/>
          <w:szCs w:val="20"/>
        </w:rPr>
        <w:t>According to the program, Stage 1 and Stage 2 pressure injuries can develop within as little as:</w:t>
      </w:r>
    </w:p>
    <w:p w14:paraId="22F42F2B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A.  </w:t>
      </w:r>
      <w:r>
        <w:t>24 hours</w:t>
      </w:r>
    </w:p>
    <w:p w14:paraId="0CC24896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B.  </w:t>
      </w:r>
      <w:r>
        <w:t>1 week</w:t>
      </w:r>
    </w:p>
    <w:p w14:paraId="14674C4E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C.  </w:t>
      </w:r>
      <w:r>
        <w:t>1–2 hours</w:t>
      </w:r>
    </w:p>
    <w:p w14:paraId="59E70D73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D.  </w:t>
      </w:r>
      <w:r>
        <w:t>30 days</w:t>
      </w:r>
    </w:p>
    <w:p w14:paraId="0FFBC8B3" w14:textId="77777777" w:rsidR="006D2B73" w:rsidRDefault="00F66F1B">
      <w:pPr>
        <w:keepNext/>
        <w:spacing w:before="140" w:after="50" w:line="250" w:lineRule="auto"/>
        <w:ind w:left="380" w:hanging="380"/>
      </w:pPr>
      <w:r>
        <w:rPr>
          <w:b/>
          <w:bCs/>
          <w:color w:val="0E5E63"/>
          <w:sz w:val="20"/>
          <w:szCs w:val="20"/>
        </w:rPr>
        <w:t>5</w:t>
      </w:r>
      <w:proofErr w:type="gramStart"/>
      <w:r>
        <w:rPr>
          <w:b/>
          <w:bCs/>
          <w:color w:val="0E5E63"/>
          <w:sz w:val="20"/>
          <w:szCs w:val="20"/>
        </w:rPr>
        <w:t xml:space="preserve">.  </w:t>
      </w:r>
      <w:r>
        <w:rPr>
          <w:sz w:val="20"/>
          <w:szCs w:val="20"/>
        </w:rPr>
        <w:t>Skin</w:t>
      </w:r>
      <w:proofErr w:type="gramEnd"/>
      <w:r>
        <w:rPr>
          <w:sz w:val="20"/>
          <w:szCs w:val="20"/>
        </w:rPr>
        <w:t xml:space="preserve"> Changes at Life’s End (SCALE), including Kennedy Terminal Ulcers, are:</w:t>
      </w:r>
    </w:p>
    <w:p w14:paraId="494F3F49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A.  </w:t>
      </w:r>
      <w:r>
        <w:t>Always coded as Stage 4 in Section M</w:t>
      </w:r>
    </w:p>
    <w:p w14:paraId="003BBF92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B.  </w:t>
      </w:r>
      <w:r>
        <w:t>Not primarily caused by pressure and not coded in Section M</w:t>
      </w:r>
    </w:p>
    <w:p w14:paraId="0F30F4AC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C.  </w:t>
      </w:r>
      <w:r>
        <w:t>Considered avoidable in every case</w:t>
      </w:r>
    </w:p>
    <w:p w14:paraId="6427198A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D.  </w:t>
      </w:r>
      <w:r>
        <w:t>Never recognized by F686</w:t>
      </w:r>
    </w:p>
    <w:p w14:paraId="4B0BAE09" w14:textId="77777777" w:rsidR="006D2B73" w:rsidRDefault="00F66F1B">
      <w:pPr>
        <w:keepNext/>
        <w:shd w:val="clear" w:color="auto" w:fill="117A7E"/>
        <w:spacing w:before="220" w:after="110"/>
      </w:pPr>
      <w:r>
        <w:rPr>
          <w:b/>
          <w:bCs/>
          <w:color w:val="FFFFFF"/>
          <w:sz w:val="22"/>
          <w:szCs w:val="22"/>
        </w:rPr>
        <w:t xml:space="preserve">  Section 2 — Patient-Centered Care, Documentation &amp; Process</w:t>
      </w:r>
      <w:proofErr w:type="gramStart"/>
      <w:r>
        <w:rPr>
          <w:b/>
          <w:bCs/>
          <w:color w:val="FFFFFF"/>
          <w:sz w:val="22"/>
          <w:szCs w:val="22"/>
        </w:rPr>
        <w:t xml:space="preserve">   (</w:t>
      </w:r>
      <w:proofErr w:type="gramEnd"/>
      <w:r>
        <w:rPr>
          <w:b/>
          <w:bCs/>
          <w:color w:val="FFFFFF"/>
          <w:sz w:val="22"/>
          <w:szCs w:val="22"/>
        </w:rPr>
        <w:t>Questions 6–12)</w:t>
      </w:r>
    </w:p>
    <w:p w14:paraId="1A2078B2" w14:textId="77777777" w:rsidR="006D2B73" w:rsidRDefault="00F66F1B">
      <w:pPr>
        <w:keepNext/>
        <w:spacing w:before="140" w:after="50" w:line="250" w:lineRule="auto"/>
        <w:ind w:left="380" w:hanging="380"/>
      </w:pPr>
      <w:r>
        <w:rPr>
          <w:b/>
          <w:bCs/>
          <w:color w:val="0E5E63"/>
          <w:sz w:val="20"/>
          <w:szCs w:val="20"/>
        </w:rPr>
        <w:t>6</w:t>
      </w:r>
      <w:proofErr w:type="gramStart"/>
      <w:r>
        <w:rPr>
          <w:b/>
          <w:bCs/>
          <w:color w:val="0E5E63"/>
          <w:sz w:val="20"/>
          <w:szCs w:val="20"/>
        </w:rPr>
        <w:t xml:space="preserve">.  </w:t>
      </w:r>
      <w:r>
        <w:rPr>
          <w:sz w:val="20"/>
          <w:szCs w:val="20"/>
        </w:rPr>
        <w:t>Best</w:t>
      </w:r>
      <w:proofErr w:type="gramEnd"/>
      <w:r>
        <w:rPr>
          <w:sz w:val="20"/>
          <w:szCs w:val="20"/>
        </w:rPr>
        <w:t xml:space="preserve"> practice for skin checks includes </w:t>
      </w:r>
      <w:proofErr w:type="gramStart"/>
      <w:r>
        <w:rPr>
          <w:sz w:val="20"/>
          <w:szCs w:val="20"/>
        </w:rPr>
        <w:t>all of</w:t>
      </w:r>
      <w:proofErr w:type="gramEnd"/>
      <w:r>
        <w:rPr>
          <w:sz w:val="20"/>
          <w:szCs w:val="20"/>
        </w:rPr>
        <w:t xml:space="preserve"> the following EXCEPT:</w:t>
      </w:r>
    </w:p>
    <w:p w14:paraId="6AC30DF1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A.  </w:t>
      </w:r>
      <w:r>
        <w:t>Conducting facility-wide “skin sweeps”</w:t>
      </w:r>
    </w:p>
    <w:p w14:paraId="57FAC91D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B.  </w:t>
      </w:r>
      <w:r>
        <w:t>Requesting permission and explaining the “why”</w:t>
      </w:r>
    </w:p>
    <w:p w14:paraId="4B025352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C.  </w:t>
      </w:r>
      <w:r>
        <w:t>Performing them as part of standard daily care</w:t>
      </w:r>
    </w:p>
    <w:p w14:paraId="33435F4F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D.  </w:t>
      </w:r>
      <w:r>
        <w:t xml:space="preserve">Maintaining the </w:t>
      </w:r>
      <w:proofErr w:type="gramStart"/>
      <w:r>
        <w:t>resident’s</w:t>
      </w:r>
      <w:proofErr w:type="gramEnd"/>
      <w:r>
        <w:t xml:space="preserve"> privacy and dignity</w:t>
      </w:r>
    </w:p>
    <w:p w14:paraId="3AAC3078" w14:textId="77777777" w:rsidR="006D2B73" w:rsidRDefault="00F66F1B">
      <w:pPr>
        <w:keepNext/>
        <w:spacing w:before="140" w:after="50" w:line="250" w:lineRule="auto"/>
        <w:ind w:left="380" w:hanging="380"/>
      </w:pPr>
      <w:r>
        <w:rPr>
          <w:b/>
          <w:bCs/>
          <w:color w:val="0E5E63"/>
          <w:sz w:val="20"/>
          <w:szCs w:val="20"/>
        </w:rPr>
        <w:lastRenderedPageBreak/>
        <w:t>7</w:t>
      </w:r>
      <w:proofErr w:type="gramStart"/>
      <w:r>
        <w:rPr>
          <w:b/>
          <w:bCs/>
          <w:color w:val="0E5E63"/>
          <w:sz w:val="20"/>
          <w:szCs w:val="20"/>
        </w:rPr>
        <w:t xml:space="preserve">.  </w:t>
      </w:r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recommended frequency for skin/wound risk assessments is:</w:t>
      </w:r>
    </w:p>
    <w:p w14:paraId="7ACC2C1B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A.  </w:t>
      </w:r>
      <w:r>
        <w:t>On admission only</w:t>
      </w:r>
    </w:p>
    <w:p w14:paraId="05C4F0B6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B.  </w:t>
      </w:r>
      <w:r>
        <w:t>Monthly only</w:t>
      </w:r>
    </w:p>
    <w:p w14:paraId="6F5334FB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C.  </w:t>
      </w:r>
      <w:r>
        <w:t>Annually</w:t>
      </w:r>
    </w:p>
    <w:p w14:paraId="66246A3B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D.  </w:t>
      </w:r>
      <w:r>
        <w:t>Upon admission, weekly x4, quarterly, and change in condition</w:t>
      </w:r>
    </w:p>
    <w:p w14:paraId="1E0C4CC0" w14:textId="77777777" w:rsidR="006D2B73" w:rsidRDefault="00F66F1B">
      <w:pPr>
        <w:keepNext/>
        <w:spacing w:before="140" w:after="50" w:line="250" w:lineRule="auto"/>
        <w:ind w:left="380" w:hanging="380"/>
      </w:pPr>
      <w:r>
        <w:rPr>
          <w:b/>
          <w:bCs/>
          <w:color w:val="0E5E63"/>
          <w:sz w:val="20"/>
          <w:szCs w:val="20"/>
        </w:rPr>
        <w:t xml:space="preserve">8.  </w:t>
      </w:r>
      <w:r>
        <w:rPr>
          <w:sz w:val="20"/>
          <w:szCs w:val="20"/>
        </w:rPr>
        <w:t>When building the care plan, the program advises that you should:</w:t>
      </w:r>
    </w:p>
    <w:p w14:paraId="58E92A21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A.  </w:t>
      </w:r>
      <w:r>
        <w:t>Copy the full daily wound assessment into the care plan</w:t>
      </w:r>
    </w:p>
    <w:p w14:paraId="04021FAA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B.  </w:t>
      </w:r>
      <w:r>
        <w:t>Leave wounds off the care plan to avoid duplication</w:t>
      </w:r>
    </w:p>
    <w:p w14:paraId="608570E8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C.  </w:t>
      </w:r>
      <w:r>
        <w:t>Align the care plan with the assessments rather than repeating them</w:t>
      </w:r>
    </w:p>
    <w:p w14:paraId="7A495E4D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D.  </w:t>
      </w:r>
      <w:r>
        <w:t>Update the care plan only at the quarterly review</w:t>
      </w:r>
    </w:p>
    <w:p w14:paraId="6BB3B0FF" w14:textId="77777777" w:rsidR="006D2B73" w:rsidRDefault="00F66F1B">
      <w:pPr>
        <w:keepNext/>
        <w:spacing w:before="140" w:after="50" w:line="250" w:lineRule="auto"/>
        <w:ind w:left="380" w:hanging="380"/>
      </w:pPr>
      <w:r>
        <w:rPr>
          <w:b/>
          <w:bCs/>
          <w:color w:val="0E5E63"/>
          <w:sz w:val="20"/>
          <w:szCs w:val="20"/>
        </w:rPr>
        <w:t>9</w:t>
      </w:r>
      <w:proofErr w:type="gramStart"/>
      <w:r>
        <w:rPr>
          <w:b/>
          <w:bCs/>
          <w:color w:val="0E5E63"/>
          <w:sz w:val="20"/>
          <w:szCs w:val="20"/>
        </w:rPr>
        <w:t xml:space="preserve">.  </w:t>
      </w:r>
      <w:r>
        <w:rPr>
          <w:sz w:val="20"/>
          <w:szCs w:val="20"/>
        </w:rPr>
        <w:t>Routine</w:t>
      </w:r>
      <w:proofErr w:type="gramEnd"/>
      <w:r>
        <w:rPr>
          <w:sz w:val="20"/>
          <w:szCs w:val="20"/>
        </w:rPr>
        <w:t xml:space="preserve"> wound documentation should be completed upon admission/new wound, weekly, and:</w:t>
      </w:r>
    </w:p>
    <w:p w14:paraId="679A1EBF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A.  </w:t>
      </w:r>
      <w:r>
        <w:t>Upon an unanticipated decline</w:t>
      </w:r>
    </w:p>
    <w:p w14:paraId="1E9A65D2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B.  </w:t>
      </w:r>
      <w:r>
        <w:t>Only at discharge</w:t>
      </w:r>
    </w:p>
    <w:p w14:paraId="2440FA5D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C.  </w:t>
      </w:r>
      <w:r>
        <w:t>Every 90 days</w:t>
      </w:r>
    </w:p>
    <w:p w14:paraId="6BD189CA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D.  </w:t>
      </w:r>
      <w:r>
        <w:t>Only when requested by survey</w:t>
      </w:r>
    </w:p>
    <w:p w14:paraId="609FF993" w14:textId="77777777" w:rsidR="006D2B73" w:rsidRDefault="00F66F1B">
      <w:pPr>
        <w:keepNext/>
        <w:spacing w:before="140" w:after="50" w:line="250" w:lineRule="auto"/>
        <w:ind w:left="380" w:hanging="380"/>
      </w:pPr>
      <w:r>
        <w:rPr>
          <w:b/>
          <w:bCs/>
          <w:color w:val="0E5E63"/>
          <w:sz w:val="20"/>
          <w:szCs w:val="20"/>
        </w:rPr>
        <w:t>10</w:t>
      </w:r>
      <w:proofErr w:type="gramStart"/>
      <w:r>
        <w:rPr>
          <w:b/>
          <w:bCs/>
          <w:color w:val="0E5E63"/>
          <w:sz w:val="20"/>
          <w:szCs w:val="20"/>
        </w:rPr>
        <w:t xml:space="preserve">.  </w:t>
      </w:r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Wound Log is best described as:</w:t>
      </w:r>
    </w:p>
    <w:p w14:paraId="74366B85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A.  </w:t>
      </w:r>
      <w:r>
        <w:t>A replacement for the EMR</w:t>
      </w:r>
    </w:p>
    <w:p w14:paraId="66C7B577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B.  </w:t>
      </w:r>
      <w:r>
        <w:t>A Medicare billing document</w:t>
      </w:r>
    </w:p>
    <w:p w14:paraId="168982A8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C.  </w:t>
      </w:r>
      <w:r>
        <w:t>The same record as the MDS</w:t>
      </w:r>
    </w:p>
    <w:p w14:paraId="34661424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D.  </w:t>
      </w:r>
      <w:r>
        <w:t>A single view of every wound and a window into systems and processes</w:t>
      </w:r>
    </w:p>
    <w:p w14:paraId="4B1F69E4" w14:textId="77777777" w:rsidR="006D2B73" w:rsidRDefault="00F66F1B">
      <w:pPr>
        <w:keepNext/>
        <w:spacing w:before="140" w:after="50" w:line="250" w:lineRule="auto"/>
        <w:ind w:left="380" w:hanging="380"/>
      </w:pPr>
      <w:r>
        <w:rPr>
          <w:b/>
          <w:bCs/>
          <w:color w:val="0E5E63"/>
          <w:sz w:val="20"/>
          <w:szCs w:val="20"/>
        </w:rPr>
        <w:t>11</w:t>
      </w:r>
      <w:proofErr w:type="gramStart"/>
      <w:r>
        <w:rPr>
          <w:b/>
          <w:bCs/>
          <w:color w:val="0E5E63"/>
          <w:sz w:val="20"/>
          <w:szCs w:val="20"/>
        </w:rPr>
        <w:t xml:space="preserve">.  </w:t>
      </w:r>
      <w:r>
        <w:rPr>
          <w:sz w:val="20"/>
          <w:szCs w:val="20"/>
        </w:rPr>
        <w:t>Per</w:t>
      </w:r>
      <w:proofErr w:type="gramEnd"/>
      <w:r>
        <w:rPr>
          <w:sz w:val="20"/>
          <w:szCs w:val="20"/>
        </w:rPr>
        <w:t xml:space="preserve"> the treatment protocol guidance, which element MUST be part of every treatment regimen?</w:t>
      </w:r>
    </w:p>
    <w:p w14:paraId="0F2E2E3E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A.  </w:t>
      </w:r>
      <w:r>
        <w:t>Daily sharp debridement</w:t>
      </w:r>
    </w:p>
    <w:p w14:paraId="79B0AEE7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B.  </w:t>
      </w:r>
      <w:r>
        <w:t>Systemic antibiotics</w:t>
      </w:r>
    </w:p>
    <w:p w14:paraId="0A32BE78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C.  </w:t>
      </w:r>
      <w:r>
        <w:t>Proper wound cleansing and pain management</w:t>
      </w:r>
    </w:p>
    <w:p w14:paraId="57C1C075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D.  </w:t>
      </w:r>
      <w:r>
        <w:t>Negative pressure wound therapy</w:t>
      </w:r>
    </w:p>
    <w:p w14:paraId="3F01318E" w14:textId="77777777" w:rsidR="006D2B73" w:rsidRDefault="00F66F1B">
      <w:pPr>
        <w:keepNext/>
        <w:spacing w:before="140" w:after="50" w:line="250" w:lineRule="auto"/>
        <w:ind w:left="380" w:hanging="380"/>
      </w:pPr>
      <w:r>
        <w:rPr>
          <w:b/>
          <w:bCs/>
          <w:color w:val="0E5E63"/>
          <w:sz w:val="20"/>
          <w:szCs w:val="20"/>
        </w:rPr>
        <w:t>12</w:t>
      </w:r>
      <w:proofErr w:type="gramStart"/>
      <w:r>
        <w:rPr>
          <w:b/>
          <w:bCs/>
          <w:color w:val="0E5E63"/>
          <w:sz w:val="20"/>
          <w:szCs w:val="20"/>
        </w:rPr>
        <w:t xml:space="preserve">.  </w:t>
      </w:r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CMS F686 Critical Element Pathway (CEP) is used as a root-cause analysis primarily for:</w:t>
      </w:r>
    </w:p>
    <w:p w14:paraId="2BD6E164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A.  </w:t>
      </w:r>
      <w:r>
        <w:t>In-house acquired pressure injuries (especially Stage 3, 4, DTI, Unstageable) and declining/infected PIs</w:t>
      </w:r>
    </w:p>
    <w:p w14:paraId="6D9173C5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B.  </w:t>
      </w:r>
      <w:r>
        <w:t>Every resident, regardless of wounds</w:t>
      </w:r>
    </w:p>
    <w:p w14:paraId="0013407C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C.  </w:t>
      </w:r>
      <w:r>
        <w:t>Present-on-admission wounds only</w:t>
      </w:r>
    </w:p>
    <w:p w14:paraId="7D9D8885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D.  </w:t>
      </w:r>
      <w:r>
        <w:t>Surgical site infections only</w:t>
      </w:r>
    </w:p>
    <w:p w14:paraId="1F8B4E5B" w14:textId="77777777" w:rsidR="006D2B73" w:rsidRDefault="00F66F1B">
      <w:pPr>
        <w:keepNext/>
        <w:shd w:val="clear" w:color="auto" w:fill="117A7E"/>
        <w:spacing w:before="220" w:after="110"/>
      </w:pPr>
      <w:r>
        <w:rPr>
          <w:b/>
          <w:bCs/>
          <w:color w:val="FFFFFF"/>
          <w:sz w:val="22"/>
          <w:szCs w:val="22"/>
        </w:rPr>
        <w:t xml:space="preserve">  Section 3 — Team Roles, QAPI &amp; Action Planning</w:t>
      </w:r>
      <w:proofErr w:type="gramStart"/>
      <w:r>
        <w:rPr>
          <w:b/>
          <w:bCs/>
          <w:color w:val="FFFFFF"/>
          <w:sz w:val="22"/>
          <w:szCs w:val="22"/>
        </w:rPr>
        <w:t xml:space="preserve">   (</w:t>
      </w:r>
      <w:proofErr w:type="gramEnd"/>
      <w:r>
        <w:rPr>
          <w:b/>
          <w:bCs/>
          <w:color w:val="FFFFFF"/>
          <w:sz w:val="22"/>
          <w:szCs w:val="22"/>
        </w:rPr>
        <w:t>Questions 13–17)</w:t>
      </w:r>
    </w:p>
    <w:p w14:paraId="3E49B9DF" w14:textId="77777777" w:rsidR="006D2B73" w:rsidRDefault="00F66F1B">
      <w:pPr>
        <w:keepNext/>
        <w:spacing w:before="140" w:after="50" w:line="250" w:lineRule="auto"/>
        <w:ind w:left="380" w:hanging="380"/>
      </w:pPr>
      <w:r>
        <w:rPr>
          <w:b/>
          <w:bCs/>
          <w:color w:val="0E5E63"/>
          <w:sz w:val="20"/>
          <w:szCs w:val="20"/>
        </w:rPr>
        <w:t>13</w:t>
      </w:r>
      <w:proofErr w:type="gramStart"/>
      <w:r>
        <w:rPr>
          <w:b/>
          <w:bCs/>
          <w:color w:val="0E5E63"/>
          <w:sz w:val="20"/>
          <w:szCs w:val="20"/>
        </w:rPr>
        <w:t xml:space="preserve">.  </w:t>
      </w:r>
      <w:r>
        <w:rPr>
          <w:sz w:val="20"/>
          <w:szCs w:val="20"/>
        </w:rPr>
        <w:t>Performing</w:t>
      </w:r>
      <w:proofErr w:type="gramEnd"/>
      <w:r>
        <w:rPr>
          <w:sz w:val="20"/>
          <w:szCs w:val="20"/>
        </w:rPr>
        <w:t xml:space="preserve"> the new and weekly skin/wound assessment and risk assessment is primarily the role of the:</w:t>
      </w:r>
    </w:p>
    <w:p w14:paraId="2D6C7E6C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A.  </w:t>
      </w:r>
      <w:r>
        <w:t>CNA</w:t>
      </w:r>
    </w:p>
    <w:p w14:paraId="363AC9FB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B.  </w:t>
      </w:r>
      <w:r>
        <w:t>RN</w:t>
      </w:r>
    </w:p>
    <w:p w14:paraId="0863665F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C.  </w:t>
      </w:r>
      <w:r>
        <w:t>LPN</w:t>
      </w:r>
    </w:p>
    <w:p w14:paraId="685B0939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D.  </w:t>
      </w:r>
      <w:r>
        <w:t>Registered Dietitian</w:t>
      </w:r>
    </w:p>
    <w:p w14:paraId="077DD130" w14:textId="77777777" w:rsidR="006D2B73" w:rsidRDefault="00F66F1B">
      <w:pPr>
        <w:keepNext/>
        <w:spacing w:before="140" w:after="50" w:line="250" w:lineRule="auto"/>
        <w:ind w:left="380" w:hanging="380"/>
      </w:pPr>
      <w:r>
        <w:rPr>
          <w:b/>
          <w:bCs/>
          <w:color w:val="0E5E63"/>
          <w:sz w:val="20"/>
          <w:szCs w:val="20"/>
        </w:rPr>
        <w:t>14</w:t>
      </w:r>
      <w:proofErr w:type="gramStart"/>
      <w:r>
        <w:rPr>
          <w:b/>
          <w:bCs/>
          <w:color w:val="0E5E63"/>
          <w:sz w:val="20"/>
          <w:szCs w:val="20"/>
        </w:rPr>
        <w:t xml:space="preserve">.  </w:t>
      </w:r>
      <w:r>
        <w:rPr>
          <w:sz w:val="20"/>
          <w:szCs w:val="20"/>
        </w:rPr>
        <w:t>Which</w:t>
      </w:r>
      <w:proofErr w:type="gramEnd"/>
      <w:r>
        <w:rPr>
          <w:sz w:val="20"/>
          <w:szCs w:val="20"/>
        </w:rPr>
        <w:t xml:space="preserve"> team member is primarily responsible for daily observation and reporting of skin issues?</w:t>
      </w:r>
    </w:p>
    <w:p w14:paraId="00CECD1F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A.  </w:t>
      </w:r>
      <w:r>
        <w:t>RN</w:t>
      </w:r>
    </w:p>
    <w:p w14:paraId="189FD7F6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B.  </w:t>
      </w:r>
      <w:r>
        <w:t>Medical Director</w:t>
      </w:r>
    </w:p>
    <w:p w14:paraId="472CA699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C.  </w:t>
      </w:r>
      <w:r>
        <w:t>Social Services</w:t>
      </w:r>
    </w:p>
    <w:p w14:paraId="170023B3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D.  </w:t>
      </w:r>
      <w:r>
        <w:t>CNA</w:t>
      </w:r>
    </w:p>
    <w:p w14:paraId="7B66393B" w14:textId="77777777" w:rsidR="006D2B73" w:rsidRDefault="00F66F1B">
      <w:pPr>
        <w:keepNext/>
        <w:spacing w:before="140" w:after="50" w:line="250" w:lineRule="auto"/>
        <w:ind w:left="380" w:hanging="380"/>
      </w:pPr>
      <w:r>
        <w:rPr>
          <w:b/>
          <w:bCs/>
          <w:color w:val="0E5E63"/>
          <w:sz w:val="20"/>
          <w:szCs w:val="20"/>
        </w:rPr>
        <w:t>15</w:t>
      </w:r>
      <w:proofErr w:type="gramStart"/>
      <w:r>
        <w:rPr>
          <w:b/>
          <w:bCs/>
          <w:color w:val="0E5E63"/>
          <w:sz w:val="20"/>
          <w:szCs w:val="20"/>
        </w:rPr>
        <w:t xml:space="preserve">.  </w:t>
      </w:r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Skin Health Team Lead is primarily responsible for:</w:t>
      </w:r>
    </w:p>
    <w:p w14:paraId="1BAE76E9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A.  </w:t>
      </w:r>
      <w:r>
        <w:t>Performing every dressing change personally</w:t>
      </w:r>
    </w:p>
    <w:p w14:paraId="0F148078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B.  </w:t>
      </w:r>
      <w:r>
        <w:t>Billing Medicare Part B for dressings</w:t>
      </w:r>
    </w:p>
    <w:p w14:paraId="20913B6F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C.  </w:t>
      </w:r>
      <w:r>
        <w:t>Oversight and support for the center’s entire skin health and wound management program</w:t>
      </w:r>
    </w:p>
    <w:p w14:paraId="7EA1E1DE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D.  </w:t>
      </w:r>
      <w:r>
        <w:t>Setting the facility operating budget</w:t>
      </w:r>
    </w:p>
    <w:p w14:paraId="23630BF8" w14:textId="77777777" w:rsidR="006D2B73" w:rsidRDefault="00F66F1B">
      <w:pPr>
        <w:keepNext/>
        <w:spacing w:before="140" w:after="50" w:line="250" w:lineRule="auto"/>
        <w:ind w:left="380" w:hanging="380"/>
      </w:pPr>
      <w:r>
        <w:rPr>
          <w:b/>
          <w:bCs/>
          <w:color w:val="0E5E63"/>
          <w:sz w:val="20"/>
          <w:szCs w:val="20"/>
        </w:rPr>
        <w:t>16</w:t>
      </w:r>
      <w:proofErr w:type="gramStart"/>
      <w:r>
        <w:rPr>
          <w:b/>
          <w:bCs/>
          <w:color w:val="0E5E63"/>
          <w:sz w:val="20"/>
          <w:szCs w:val="20"/>
        </w:rPr>
        <w:t xml:space="preserve">.  </w:t>
      </w:r>
      <w:r>
        <w:rPr>
          <w:sz w:val="20"/>
          <w:szCs w:val="20"/>
        </w:rPr>
        <w:t>Which</w:t>
      </w:r>
      <w:proofErr w:type="gramEnd"/>
      <w:r>
        <w:rPr>
          <w:sz w:val="20"/>
          <w:szCs w:val="20"/>
        </w:rPr>
        <w:t xml:space="preserve"> of the following is a properly written SMART goal?</w:t>
      </w:r>
    </w:p>
    <w:p w14:paraId="29CEE88F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A.  </w:t>
      </w:r>
      <w:r>
        <w:t>“I want to improve our team’s communication and heel off-loading.”</w:t>
      </w:r>
    </w:p>
    <w:p w14:paraId="01BC8A06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B.  </w:t>
      </w:r>
      <w:r>
        <w:t>“Implement a weekly 15-minute stand-up starting Monday to improve staff adherence to heel off-loading to &gt;85% within 30 days.”</w:t>
      </w:r>
    </w:p>
    <w:p w14:paraId="3907B403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C.  </w:t>
      </w:r>
      <w:r>
        <w:t>“We will improve wound care soon.”</w:t>
      </w:r>
    </w:p>
    <w:p w14:paraId="7791BAE5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D.  </w:t>
      </w:r>
      <w:r>
        <w:t>“Everyone should off-load heels better.”</w:t>
      </w:r>
    </w:p>
    <w:p w14:paraId="2CBBD1F0" w14:textId="77777777" w:rsidR="006D2B73" w:rsidRDefault="00F66F1B">
      <w:pPr>
        <w:keepNext/>
        <w:spacing w:before="140" w:after="50" w:line="250" w:lineRule="auto"/>
        <w:ind w:left="380" w:hanging="380"/>
      </w:pPr>
      <w:r>
        <w:rPr>
          <w:b/>
          <w:bCs/>
          <w:color w:val="0E5E63"/>
          <w:sz w:val="20"/>
          <w:szCs w:val="20"/>
        </w:rPr>
        <w:t xml:space="preserve">17.  </w:t>
      </w:r>
      <w:r>
        <w:rPr>
          <w:sz w:val="20"/>
          <w:szCs w:val="20"/>
        </w:rPr>
        <w:t>As a program “litmus test” of success, newly in-house acquired pressure injuries should ideally be:</w:t>
      </w:r>
    </w:p>
    <w:p w14:paraId="3C71A9A6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A.  </w:t>
      </w:r>
      <w:r>
        <w:t>Found at Stage 1 or 2</w:t>
      </w:r>
    </w:p>
    <w:p w14:paraId="6F860764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B.  </w:t>
      </w:r>
      <w:r>
        <w:t>Found at Stage 3 or 4</w:t>
      </w:r>
    </w:p>
    <w:p w14:paraId="03D6691D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C.  </w:t>
      </w:r>
      <w:r>
        <w:t>Left off the wound log</w:t>
      </w:r>
    </w:p>
    <w:p w14:paraId="538B32A9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D.  </w:t>
      </w:r>
      <w:r>
        <w:t>Reported only at the quarterly review</w:t>
      </w:r>
    </w:p>
    <w:p w14:paraId="1E234EEB" w14:textId="77777777" w:rsidR="006D2B73" w:rsidRDefault="00F66F1B">
      <w:pPr>
        <w:keepNext/>
        <w:shd w:val="clear" w:color="auto" w:fill="9A5B12"/>
        <w:spacing w:before="220" w:after="110"/>
      </w:pPr>
      <w:r>
        <w:rPr>
          <w:b/>
          <w:bCs/>
          <w:color w:val="FFFFFF"/>
          <w:sz w:val="22"/>
          <w:szCs w:val="22"/>
        </w:rPr>
        <w:t xml:space="preserve">  Section 4 — Infection Control &amp; Enhanced Barrier Precautions (F880)</w:t>
      </w:r>
      <w:proofErr w:type="gramStart"/>
      <w:r>
        <w:rPr>
          <w:b/>
          <w:bCs/>
          <w:color w:val="FFFFFF"/>
          <w:sz w:val="22"/>
          <w:szCs w:val="22"/>
        </w:rPr>
        <w:t xml:space="preserve">   (</w:t>
      </w:r>
      <w:proofErr w:type="gramEnd"/>
      <w:r>
        <w:rPr>
          <w:b/>
          <w:bCs/>
          <w:color w:val="FFFFFF"/>
          <w:sz w:val="22"/>
          <w:szCs w:val="22"/>
        </w:rPr>
        <w:t>Questions 18–25)</w:t>
      </w:r>
    </w:p>
    <w:p w14:paraId="4B9758D3" w14:textId="77777777" w:rsidR="006D2B73" w:rsidRDefault="00F66F1B">
      <w:pPr>
        <w:keepNext/>
        <w:spacing w:before="140" w:after="50" w:line="250" w:lineRule="auto"/>
        <w:ind w:left="380" w:hanging="380"/>
      </w:pPr>
      <w:r>
        <w:rPr>
          <w:b/>
          <w:bCs/>
          <w:color w:val="0E5E63"/>
          <w:sz w:val="20"/>
          <w:szCs w:val="20"/>
        </w:rPr>
        <w:t>18</w:t>
      </w:r>
      <w:proofErr w:type="gramStart"/>
      <w:r>
        <w:rPr>
          <w:b/>
          <w:bCs/>
          <w:color w:val="0E5E63"/>
          <w:sz w:val="20"/>
          <w:szCs w:val="20"/>
        </w:rPr>
        <w:t xml:space="preserve">.  </w:t>
      </w:r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presentation describes the relationship between F880 (infection control) and F686 (wound care) as:</w:t>
      </w:r>
    </w:p>
    <w:p w14:paraId="08376D20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A.  </w:t>
      </w:r>
      <w:r>
        <w:t>Unrelated regulations</w:t>
      </w:r>
    </w:p>
    <w:p w14:paraId="51620944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B.  </w:t>
      </w:r>
      <w:r>
        <w:t>Mutually exclusive</w:t>
      </w:r>
    </w:p>
    <w:p w14:paraId="390A48B9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C.  </w:t>
      </w:r>
      <w:r>
        <w:t>Relevant only during a survey</w:t>
      </w:r>
    </w:p>
    <w:p w14:paraId="5A94C4EF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D.  </w:t>
      </w:r>
      <w:r>
        <w:t>Inseparable — infection-control requirements govern every dressing change</w:t>
      </w:r>
    </w:p>
    <w:p w14:paraId="1853FBF7" w14:textId="77777777" w:rsidR="006D2B73" w:rsidRDefault="00F66F1B">
      <w:pPr>
        <w:keepNext/>
        <w:spacing w:before="140" w:after="50" w:line="250" w:lineRule="auto"/>
        <w:ind w:left="380" w:hanging="380"/>
      </w:pPr>
      <w:r>
        <w:rPr>
          <w:b/>
          <w:bCs/>
          <w:color w:val="0E5E63"/>
          <w:sz w:val="20"/>
          <w:szCs w:val="20"/>
        </w:rPr>
        <w:t>19</w:t>
      </w:r>
      <w:proofErr w:type="gramStart"/>
      <w:r>
        <w:rPr>
          <w:b/>
          <w:bCs/>
          <w:color w:val="0E5E63"/>
          <w:sz w:val="20"/>
          <w:szCs w:val="20"/>
        </w:rPr>
        <w:t xml:space="preserve">.  </w:t>
      </w:r>
      <w:r>
        <w:rPr>
          <w:sz w:val="20"/>
          <w:szCs w:val="20"/>
        </w:rPr>
        <w:t>Enhanced</w:t>
      </w:r>
      <w:proofErr w:type="gramEnd"/>
      <w:r>
        <w:rPr>
          <w:sz w:val="20"/>
          <w:szCs w:val="20"/>
        </w:rPr>
        <w:t xml:space="preserve"> Barrier Precautions (EBP) apply to:</w:t>
      </w:r>
    </w:p>
    <w:p w14:paraId="68F5DEDC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A.  </w:t>
      </w:r>
      <w:r>
        <w:t>Only residents with a confirmed MDRO</w:t>
      </w:r>
    </w:p>
    <w:p w14:paraId="3B739D9A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B.  </w:t>
      </w:r>
      <w:r>
        <w:t>Only residents already on Contact Precautions</w:t>
      </w:r>
    </w:p>
    <w:p w14:paraId="5D71E433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C.  </w:t>
      </w:r>
      <w:r>
        <w:t>All residents with a chronic wound or an indwelling device, regardless of MDRO status</w:t>
      </w:r>
    </w:p>
    <w:p w14:paraId="754C6EC3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D.  </w:t>
      </w:r>
      <w:r>
        <w:t>Only new admissions</w:t>
      </w:r>
    </w:p>
    <w:p w14:paraId="104220CF" w14:textId="77777777" w:rsidR="006D2B73" w:rsidRDefault="00F66F1B">
      <w:pPr>
        <w:keepNext/>
        <w:spacing w:before="140" w:after="50" w:line="250" w:lineRule="auto"/>
        <w:ind w:left="380" w:hanging="380"/>
      </w:pPr>
      <w:r>
        <w:rPr>
          <w:b/>
          <w:bCs/>
          <w:color w:val="0E5E63"/>
          <w:sz w:val="20"/>
          <w:szCs w:val="20"/>
        </w:rPr>
        <w:t>20</w:t>
      </w:r>
      <w:proofErr w:type="gramStart"/>
      <w:r>
        <w:rPr>
          <w:b/>
          <w:bCs/>
          <w:color w:val="0E5E63"/>
          <w:sz w:val="20"/>
          <w:szCs w:val="20"/>
        </w:rPr>
        <w:t xml:space="preserve">.  </w:t>
      </w:r>
      <w:r>
        <w:rPr>
          <w:sz w:val="20"/>
          <w:szCs w:val="20"/>
        </w:rPr>
        <w:t>Which</w:t>
      </w:r>
      <w:proofErr w:type="gramEnd"/>
      <w:r>
        <w:rPr>
          <w:sz w:val="20"/>
          <w:szCs w:val="20"/>
        </w:rPr>
        <w:t xml:space="preserve"> of the following triggers Enhanced Barrier Precautions?</w:t>
      </w:r>
    </w:p>
    <w:p w14:paraId="53F16350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A.  </w:t>
      </w:r>
      <w:r>
        <w:t>A PICC line</w:t>
      </w:r>
    </w:p>
    <w:p w14:paraId="6E7BE427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B.  </w:t>
      </w:r>
      <w:r>
        <w:t>A peripheral IV</w:t>
      </w:r>
    </w:p>
    <w:p w14:paraId="21ECA22F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C.  </w:t>
      </w:r>
      <w:r>
        <w:t>A one-time blood draw</w:t>
      </w:r>
    </w:p>
    <w:p w14:paraId="0E169BDA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D.  </w:t>
      </w:r>
      <w:r>
        <w:t>A fully healed surgical incision</w:t>
      </w:r>
    </w:p>
    <w:p w14:paraId="1465A535" w14:textId="77777777" w:rsidR="006D2B73" w:rsidRDefault="00F66F1B">
      <w:pPr>
        <w:keepNext/>
        <w:spacing w:before="140" w:after="50" w:line="250" w:lineRule="auto"/>
        <w:ind w:left="380" w:hanging="380"/>
      </w:pPr>
      <w:r>
        <w:rPr>
          <w:b/>
          <w:bCs/>
          <w:color w:val="0E5E63"/>
          <w:sz w:val="20"/>
          <w:szCs w:val="20"/>
        </w:rPr>
        <w:t>21</w:t>
      </w:r>
      <w:proofErr w:type="gramStart"/>
      <w:r>
        <w:rPr>
          <w:b/>
          <w:bCs/>
          <w:color w:val="0E5E63"/>
          <w:sz w:val="20"/>
          <w:szCs w:val="20"/>
        </w:rPr>
        <w:t xml:space="preserve">.  </w:t>
      </w:r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correct donning (putting on)</w:t>
      </w:r>
      <w:proofErr w:type="gramEnd"/>
      <w:r>
        <w:rPr>
          <w:sz w:val="20"/>
          <w:szCs w:val="20"/>
        </w:rPr>
        <w:t xml:space="preserve"> order for EBP personal protective equipment is:</w:t>
      </w:r>
    </w:p>
    <w:p w14:paraId="1A7F9FC6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A.  </w:t>
      </w:r>
      <w:r>
        <w:t>Gloves → Gown → Hand hygiene</w:t>
      </w:r>
    </w:p>
    <w:p w14:paraId="2D212747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B.  </w:t>
      </w:r>
      <w:r>
        <w:t>Hand hygiene → Gown → Gloves</w:t>
      </w:r>
    </w:p>
    <w:p w14:paraId="6BEC990B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C.  </w:t>
      </w:r>
      <w:r>
        <w:t xml:space="preserve">Gown → Gloves → Hand </w:t>
      </w:r>
      <w:proofErr w:type="gramStart"/>
      <w:r>
        <w:t>hygiene</w:t>
      </w:r>
      <w:proofErr w:type="gramEnd"/>
    </w:p>
    <w:p w14:paraId="6EB83B6C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D.  </w:t>
      </w:r>
      <w:r>
        <w:t>Hand hygiene → Gloves → Gown</w:t>
      </w:r>
    </w:p>
    <w:p w14:paraId="2CCC84F6" w14:textId="77777777" w:rsidR="006D2B73" w:rsidRDefault="00F66F1B">
      <w:pPr>
        <w:keepNext/>
        <w:spacing w:before="140" w:after="50" w:line="250" w:lineRule="auto"/>
        <w:ind w:left="380" w:hanging="380"/>
      </w:pPr>
      <w:r>
        <w:rPr>
          <w:b/>
          <w:bCs/>
          <w:color w:val="0E5E63"/>
          <w:sz w:val="20"/>
          <w:szCs w:val="20"/>
        </w:rPr>
        <w:t>22</w:t>
      </w:r>
      <w:proofErr w:type="gramStart"/>
      <w:r>
        <w:rPr>
          <w:b/>
          <w:bCs/>
          <w:color w:val="0E5E63"/>
          <w:sz w:val="20"/>
          <w:szCs w:val="20"/>
        </w:rPr>
        <w:t xml:space="preserve">.  </w:t>
      </w:r>
      <w:r>
        <w:rPr>
          <w:sz w:val="20"/>
          <w:szCs w:val="20"/>
        </w:rPr>
        <w:t>A</w:t>
      </w:r>
      <w:proofErr w:type="gramEnd"/>
      <w:r>
        <w:rPr>
          <w:sz w:val="20"/>
          <w:szCs w:val="20"/>
        </w:rPr>
        <w:t xml:space="preserve"> chronic wound whose drainage is contained by an intact dressing calls for:</w:t>
      </w:r>
    </w:p>
    <w:p w14:paraId="3D15AC68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A.  </w:t>
      </w:r>
      <w:r>
        <w:t>Contact Precautions with room restriction</w:t>
      </w:r>
    </w:p>
    <w:p w14:paraId="0383DFDC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B.  </w:t>
      </w:r>
      <w:r>
        <w:t>No precautions of any kind</w:t>
      </w:r>
    </w:p>
    <w:p w14:paraId="752FB8BC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C.  </w:t>
      </w:r>
      <w:r>
        <w:t>Enhanced Barrier Precautions (resident is not room-restricted)</w:t>
      </w:r>
    </w:p>
    <w:p w14:paraId="42CEFEE1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D.  </w:t>
      </w:r>
      <w:r>
        <w:t>Droplet precautions</w:t>
      </w:r>
    </w:p>
    <w:p w14:paraId="1A14DDE0" w14:textId="77777777" w:rsidR="006D2B73" w:rsidRDefault="00F66F1B">
      <w:pPr>
        <w:keepNext/>
        <w:spacing w:before="140" w:after="50" w:line="250" w:lineRule="auto"/>
        <w:ind w:left="380" w:hanging="380"/>
      </w:pPr>
      <w:r>
        <w:rPr>
          <w:b/>
          <w:bCs/>
          <w:color w:val="0E5E63"/>
          <w:sz w:val="20"/>
          <w:szCs w:val="20"/>
        </w:rPr>
        <w:t>23</w:t>
      </w:r>
      <w:proofErr w:type="gramStart"/>
      <w:r>
        <w:rPr>
          <w:b/>
          <w:bCs/>
          <w:color w:val="0E5E63"/>
          <w:sz w:val="20"/>
          <w:szCs w:val="20"/>
        </w:rPr>
        <w:t xml:space="preserve">.  </w:t>
      </w:r>
      <w:r>
        <w:rPr>
          <w:sz w:val="20"/>
          <w:szCs w:val="20"/>
        </w:rPr>
        <w:t>Under</w:t>
      </w:r>
      <w:proofErr w:type="gramEnd"/>
      <w:r>
        <w:rPr>
          <w:sz w:val="20"/>
          <w:szCs w:val="20"/>
        </w:rPr>
        <w:t xml:space="preserve"> Enhanced Barrier Precautions, </w:t>
      </w:r>
      <w:proofErr w:type="gramStart"/>
      <w:r>
        <w:rPr>
          <w:sz w:val="20"/>
          <w:szCs w:val="20"/>
        </w:rPr>
        <w:t>gown</w:t>
      </w:r>
      <w:proofErr w:type="gramEnd"/>
      <w:r>
        <w:rPr>
          <w:sz w:val="20"/>
          <w:szCs w:val="20"/>
        </w:rPr>
        <w:t xml:space="preserve"> and gloves are required:</w:t>
      </w:r>
    </w:p>
    <w:p w14:paraId="2D908F93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A.  </w:t>
      </w:r>
      <w:r>
        <w:t>Every time any staff member enters the room</w:t>
      </w:r>
    </w:p>
    <w:p w14:paraId="1DE0D2E5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B.  </w:t>
      </w:r>
      <w:r>
        <w:t>Only during meal service</w:t>
      </w:r>
    </w:p>
    <w:p w14:paraId="55076286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C.  </w:t>
      </w:r>
      <w:r>
        <w:t>Only when an MDRO is confirmed</w:t>
      </w:r>
    </w:p>
    <w:p w14:paraId="175B8586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D.  </w:t>
      </w:r>
      <w:r>
        <w:t>For high-contact wound care activities — not simply to enter the room</w:t>
      </w:r>
    </w:p>
    <w:p w14:paraId="2D1E2D2A" w14:textId="77777777" w:rsidR="006D2B73" w:rsidRDefault="00F66F1B">
      <w:pPr>
        <w:keepNext/>
        <w:spacing w:before="140" w:after="50" w:line="250" w:lineRule="auto"/>
        <w:ind w:left="380" w:hanging="380"/>
      </w:pPr>
      <w:r>
        <w:rPr>
          <w:b/>
          <w:bCs/>
          <w:color w:val="0E5E63"/>
          <w:sz w:val="20"/>
          <w:szCs w:val="20"/>
        </w:rPr>
        <w:t>24</w:t>
      </w:r>
      <w:proofErr w:type="gramStart"/>
      <w:r>
        <w:rPr>
          <w:b/>
          <w:bCs/>
          <w:color w:val="0E5E63"/>
          <w:sz w:val="20"/>
          <w:szCs w:val="20"/>
        </w:rPr>
        <w:t xml:space="preserve">.  </w:t>
      </w:r>
      <w:r>
        <w:rPr>
          <w:sz w:val="20"/>
          <w:szCs w:val="20"/>
        </w:rPr>
        <w:t>Per</w:t>
      </w:r>
      <w:proofErr w:type="gramEnd"/>
      <w:r>
        <w:rPr>
          <w:sz w:val="20"/>
          <w:szCs w:val="20"/>
        </w:rPr>
        <w:t xml:space="preserve"> aseptic technique (ANTT) at the bedside, clean gloves:</w:t>
      </w:r>
    </w:p>
    <w:p w14:paraId="79B762AB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A.  </w:t>
      </w:r>
      <w:r>
        <w:t>Must never contact the wound bed</w:t>
      </w:r>
    </w:p>
    <w:p w14:paraId="0B514617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B.  </w:t>
      </w:r>
      <w:r>
        <w:t>May touch the wound bed if changed afterward</w:t>
      </w:r>
    </w:p>
    <w:p w14:paraId="47FA9F85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C.  </w:t>
      </w:r>
      <w:r>
        <w:t>Are optional for chronic wounds</w:t>
      </w:r>
    </w:p>
    <w:p w14:paraId="74C68FDF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D.  </w:t>
      </w:r>
      <w:r>
        <w:t>Replace the need for hand hygiene</w:t>
      </w:r>
    </w:p>
    <w:p w14:paraId="008A670F" w14:textId="21C024C2" w:rsidR="006D2B73" w:rsidRDefault="00F66F1B">
      <w:pPr>
        <w:keepNext/>
        <w:spacing w:before="140" w:after="50" w:line="250" w:lineRule="auto"/>
        <w:ind w:left="380" w:hanging="380"/>
      </w:pPr>
      <w:r>
        <w:rPr>
          <w:b/>
          <w:bCs/>
          <w:color w:val="0E5E63"/>
          <w:sz w:val="20"/>
          <w:szCs w:val="20"/>
        </w:rPr>
        <w:t>25</w:t>
      </w:r>
      <w:proofErr w:type="gramStart"/>
      <w:r>
        <w:rPr>
          <w:b/>
          <w:bCs/>
          <w:color w:val="0E5E63"/>
          <w:sz w:val="20"/>
          <w:szCs w:val="20"/>
        </w:rPr>
        <w:t xml:space="preserve">.  </w:t>
      </w:r>
      <w:r>
        <w:rPr>
          <w:sz w:val="20"/>
          <w:szCs w:val="20"/>
        </w:rPr>
        <w:t>Which</w:t>
      </w:r>
      <w:proofErr w:type="gramEnd"/>
      <w:r>
        <w:rPr>
          <w:sz w:val="20"/>
          <w:szCs w:val="20"/>
        </w:rPr>
        <w:t xml:space="preserve"> bedside finding is the SPREADING / EMERGENCY presentation</w:t>
      </w:r>
      <w:r w:rsidR="00A70026">
        <w:rPr>
          <w:sz w:val="20"/>
          <w:szCs w:val="20"/>
        </w:rPr>
        <w:t>?</w:t>
      </w:r>
    </w:p>
    <w:p w14:paraId="58A06677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A.  </w:t>
      </w:r>
      <w:proofErr w:type="spellStart"/>
      <w:r>
        <w:t>Periwound</w:t>
      </w:r>
      <w:proofErr w:type="spellEnd"/>
      <w:r>
        <w:t xml:space="preserve"> erythema with purulent drainage</w:t>
      </w:r>
    </w:p>
    <w:p w14:paraId="1C87D008" w14:textId="7B0F0788" w:rsidR="006D2B73" w:rsidRDefault="00F66F1B">
      <w:pPr>
        <w:spacing w:after="30"/>
        <w:ind w:left="760" w:hanging="360"/>
      </w:pPr>
      <w:r>
        <w:rPr>
          <w:b/>
          <w:bCs/>
        </w:rPr>
        <w:t xml:space="preserve">B.  </w:t>
      </w:r>
      <w:r>
        <w:t>Cellulitis</w:t>
      </w:r>
      <w:r w:rsidR="00A70026">
        <w:t xml:space="preserve"> extending</w:t>
      </w:r>
      <w:r>
        <w:t xml:space="preserve"> beyond the wound margins, streaking, or crepitus</w:t>
      </w:r>
    </w:p>
    <w:p w14:paraId="214477F5" w14:textId="0210A0A1" w:rsidR="006D2B73" w:rsidRDefault="00F66F1B">
      <w:pPr>
        <w:spacing w:after="30"/>
        <w:ind w:left="760" w:hanging="360"/>
      </w:pPr>
      <w:r>
        <w:rPr>
          <w:b/>
          <w:bCs/>
        </w:rPr>
        <w:t xml:space="preserve">C.  </w:t>
      </w:r>
      <w:r>
        <w:t xml:space="preserve">Fever </w:t>
      </w:r>
    </w:p>
    <w:p w14:paraId="5ABABC8E" w14:textId="77777777" w:rsidR="006D2B73" w:rsidRDefault="00F66F1B">
      <w:pPr>
        <w:spacing w:after="30"/>
        <w:ind w:left="760" w:hanging="360"/>
      </w:pPr>
      <w:r>
        <w:rPr>
          <w:b/>
          <w:bCs/>
        </w:rPr>
        <w:t xml:space="preserve">D.  </w:t>
      </w:r>
      <w:r>
        <w:t>A small amount of serous drainage</w:t>
      </w:r>
    </w:p>
    <w:p w14:paraId="48E08986" w14:textId="77777777" w:rsidR="006D2B73" w:rsidRDefault="00F66F1B">
      <w:pPr>
        <w:pageBreakBefore/>
        <w:shd w:val="clear" w:color="auto" w:fill="0E5E63"/>
        <w:spacing w:after="40"/>
      </w:pPr>
      <w:r>
        <w:rPr>
          <w:b/>
          <w:bCs/>
          <w:color w:val="FFFFFF"/>
          <w:sz w:val="24"/>
          <w:szCs w:val="24"/>
        </w:rPr>
        <w:t xml:space="preserve">  Facilitator Answer Key &amp; Scoring Guide</w:t>
      </w:r>
    </w:p>
    <w:p w14:paraId="6908AFC5" w14:textId="77777777" w:rsidR="006D2B73" w:rsidRDefault="00F66F1B">
      <w:pPr>
        <w:spacing w:after="110"/>
      </w:pPr>
      <w:r>
        <w:rPr>
          <w:b/>
          <w:bCs/>
          <w:i/>
          <w:iCs/>
          <w:color w:val="9B2226"/>
          <w:sz w:val="18"/>
          <w:szCs w:val="18"/>
        </w:rPr>
        <w:t xml:space="preserve">For scoring only — remove or withhold this page before distributing the test. </w:t>
      </w:r>
      <w:r>
        <w:rPr>
          <w:i/>
          <w:iCs/>
          <w:color w:val="595959"/>
          <w:sz w:val="18"/>
          <w:szCs w:val="18"/>
        </w:rPr>
        <w:t>Each item is worth 1 point (25 total). “Source” refers to the slide in the Assessment-Action Blueprint.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900"/>
        <w:gridCol w:w="1500"/>
        <w:gridCol w:w="6340"/>
      </w:tblGrid>
      <w:tr w:rsidR="006D2B73" w14:paraId="23ACC1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4C0D75" w14:textId="77777777" w:rsidR="006D2B73" w:rsidRDefault="00F66F1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AD02C4" w14:textId="77777777" w:rsidR="006D2B73" w:rsidRDefault="00F66F1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4FFB0F" w14:textId="77777777" w:rsidR="006D2B73" w:rsidRDefault="00F66F1B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6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7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5F50D5" w14:textId="77777777" w:rsidR="006D2B73" w:rsidRDefault="00F66F1B">
            <w:r>
              <w:rPr>
                <w:b/>
                <w:bCs/>
                <w:color w:val="FFFFFF"/>
                <w:sz w:val="18"/>
                <w:szCs w:val="18"/>
              </w:rPr>
              <w:t>Key point</w:t>
            </w:r>
          </w:p>
        </w:tc>
      </w:tr>
      <w:tr w:rsidR="006D2B73" w14:paraId="358CC915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941883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7D2C2A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color w:val="9B2226"/>
              </w:rPr>
              <w:t>B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14012E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Slide 3</w:t>
            </w:r>
          </w:p>
        </w:tc>
        <w:tc>
          <w:tcPr>
            <w:tcW w:w="6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7E04D9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Wounds reflect the interaction of chronic disease and care delivery and are a measurable indicator of center health and systems performance.</w:t>
            </w:r>
          </w:p>
        </w:tc>
      </w:tr>
      <w:tr w:rsidR="006D2B73" w14:paraId="737E441A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0AF2B5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0DFFEB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color w:val="9B2226"/>
              </w:rPr>
              <w:t>D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1F9F14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Slide 2</w:t>
            </w:r>
          </w:p>
        </w:tc>
        <w:tc>
          <w:tcPr>
            <w:tcW w:w="6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26B1C1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 xml:space="preserve">Litigation </w:t>
            </w:r>
            <w:proofErr w:type="gramStart"/>
            <w:r>
              <w:rPr>
                <w:sz w:val="17"/>
                <w:szCs w:val="17"/>
              </w:rPr>
              <w:t>cause is</w:t>
            </w:r>
            <w:proofErr w:type="gramEnd"/>
            <w:r>
              <w:rPr>
                <w:sz w:val="17"/>
                <w:szCs w:val="17"/>
              </w:rPr>
              <w:t xml:space="preserve"> the same as deficiencies, but most often due to failure to properly communicate with the patient/family.</w:t>
            </w:r>
          </w:p>
        </w:tc>
      </w:tr>
      <w:tr w:rsidR="006D2B73" w14:paraId="44CF4B18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07978D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4DCAAD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color w:val="9B2226"/>
              </w:rPr>
              <w:t>A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650925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Slide 7</w:t>
            </w:r>
          </w:p>
        </w:tc>
        <w:tc>
          <w:tcPr>
            <w:tcW w:w="6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C900E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VLU is the most common leg ulcer in the U.S. (60–80% of all leg ulcers).</w:t>
            </w:r>
          </w:p>
        </w:tc>
      </w:tr>
      <w:tr w:rsidR="006D2B73" w14:paraId="44037338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80A1AC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C72809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color w:val="9B2226"/>
              </w:rPr>
              <w:t>C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57D855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Slide 19</w:t>
            </w:r>
          </w:p>
        </w:tc>
        <w:tc>
          <w:tcPr>
            <w:tcW w:w="6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130069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Pressure injuries occur; Stages 1 and 2 can develop within just 1–2 hours.</w:t>
            </w:r>
          </w:p>
        </w:tc>
      </w:tr>
      <w:tr w:rsidR="006D2B73" w14:paraId="2AC19ACA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67F23A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C46E77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color w:val="9B2226"/>
              </w:rPr>
              <w:t>B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CEAB70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Slide 8</w:t>
            </w:r>
          </w:p>
        </w:tc>
        <w:tc>
          <w:tcPr>
            <w:tcW w:w="6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93CA37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 xml:space="preserve">SCALE/KTU/skin </w:t>
            </w:r>
            <w:proofErr w:type="gramStart"/>
            <w:r>
              <w:rPr>
                <w:sz w:val="17"/>
                <w:szCs w:val="17"/>
              </w:rPr>
              <w:t>failure</w:t>
            </w:r>
            <w:proofErr w:type="gramEnd"/>
            <w:r>
              <w:rPr>
                <w:sz w:val="17"/>
                <w:szCs w:val="17"/>
              </w:rPr>
              <w:t xml:space="preserve"> are not primarily caused by pressure and are not coded in Section M; F686 and RAI now both recognize KTU.</w:t>
            </w:r>
          </w:p>
        </w:tc>
      </w:tr>
      <w:tr w:rsidR="006D2B73" w14:paraId="1D0FCAA0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5C0621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C85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color w:val="9B2226"/>
              </w:rPr>
              <w:t>A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A6EFD0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Slide 15</w:t>
            </w:r>
          </w:p>
        </w:tc>
        <w:tc>
          <w:tcPr>
            <w:tcW w:w="6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4ABBB5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Skin checks should be part of standard daily care with privacy and permission; the program says to avoid “skin sweeps.”</w:t>
            </w:r>
          </w:p>
        </w:tc>
      </w:tr>
      <w:tr w:rsidR="006D2B73" w14:paraId="06DFD773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DD14A0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6CEFF4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color w:val="9B2226"/>
              </w:rPr>
              <w:t>D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E3578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Slide 15</w:t>
            </w:r>
          </w:p>
        </w:tc>
        <w:tc>
          <w:tcPr>
            <w:tcW w:w="6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95EE33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Risk assessment frequency: upon admission, weekly x4, quarterly, and change in condition.</w:t>
            </w:r>
          </w:p>
        </w:tc>
      </w:tr>
      <w:tr w:rsidR="006D2B73" w14:paraId="1DB04ED1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5914BC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7D4331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color w:val="9B2226"/>
              </w:rPr>
              <w:t>C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87B25F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Slide 16</w:t>
            </w:r>
          </w:p>
        </w:tc>
        <w:tc>
          <w:tcPr>
            <w:tcW w:w="6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D2E538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 xml:space="preserve">Don’t repeat assessments—align with them. Each wound is on the care plan with an aggregate of risks; </w:t>
            </w:r>
            <w:proofErr w:type="gramStart"/>
            <w:r>
              <w:rPr>
                <w:sz w:val="17"/>
                <w:szCs w:val="17"/>
              </w:rPr>
              <w:t>daily-changing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detail is</w:t>
            </w:r>
            <w:proofErr w:type="gramEnd"/>
            <w:r>
              <w:rPr>
                <w:sz w:val="17"/>
                <w:szCs w:val="17"/>
              </w:rPr>
              <w:t xml:space="preserve"> not added.</w:t>
            </w:r>
          </w:p>
        </w:tc>
      </w:tr>
      <w:tr w:rsidR="006D2B73" w14:paraId="3FBA7FEF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C679E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AFDB03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color w:val="9B2226"/>
              </w:rPr>
              <w:t>A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71C7ED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Slide 43</w:t>
            </w:r>
          </w:p>
        </w:tc>
        <w:tc>
          <w:tcPr>
            <w:tcW w:w="6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F8DAB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Frequency: upon admit/new wound, weekly, and unanticipated decline (if PI, stage is required).</w:t>
            </w:r>
          </w:p>
        </w:tc>
      </w:tr>
      <w:tr w:rsidR="006D2B73" w14:paraId="79CC4F75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CAD11B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C4FE7B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color w:val="9B2226"/>
              </w:rPr>
              <w:t>D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39052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Slide 45</w:t>
            </w:r>
          </w:p>
        </w:tc>
        <w:tc>
          <w:tcPr>
            <w:tcW w:w="6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A47940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The Wound Log is NOT the EMR; it is a single view of every wound—a window into your systems and processes.</w:t>
            </w:r>
          </w:p>
        </w:tc>
      </w:tr>
      <w:tr w:rsidR="006D2B73" w14:paraId="0C8E6E8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113916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C7C4F3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color w:val="9B2226"/>
              </w:rPr>
              <w:t>C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B94D1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Slide 46</w:t>
            </w:r>
          </w:p>
        </w:tc>
        <w:tc>
          <w:tcPr>
            <w:tcW w:w="6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E8D709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Proper wound cleansing and pain management must be part of the treatment regimen; treatments are per order and per MI.</w:t>
            </w:r>
          </w:p>
        </w:tc>
      </w:tr>
      <w:tr w:rsidR="006D2B73" w14:paraId="2675FF6B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3401D8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37A785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color w:val="9B2226"/>
              </w:rPr>
              <w:t>A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2249F3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Slides 41 &amp; 69</w:t>
            </w:r>
          </w:p>
        </w:tc>
        <w:tc>
          <w:tcPr>
            <w:tcW w:w="6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7B9E55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 xml:space="preserve">Use the CEP for all IHA PIs (especially 3, 4, DTI, UN) and </w:t>
            </w:r>
            <w:proofErr w:type="gramStart"/>
            <w:r>
              <w:rPr>
                <w:sz w:val="17"/>
                <w:szCs w:val="17"/>
              </w:rPr>
              <w:t>declining</w:t>
            </w:r>
            <w:proofErr w:type="gramEnd"/>
            <w:r>
              <w:rPr>
                <w:sz w:val="17"/>
                <w:szCs w:val="17"/>
              </w:rPr>
              <w:t>/infected PIs as an individual root-cause analysis.</w:t>
            </w:r>
          </w:p>
        </w:tc>
      </w:tr>
      <w:tr w:rsidR="006D2B73" w14:paraId="499F73FB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D46BDD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3AB568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color w:val="9B2226"/>
              </w:rPr>
              <w:t>B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4E327F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Slide 25</w:t>
            </w:r>
          </w:p>
        </w:tc>
        <w:tc>
          <w:tcPr>
            <w:tcW w:w="6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3F234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RN: new and weekly skin/wound assessment and risk assessment.</w:t>
            </w:r>
          </w:p>
        </w:tc>
      </w:tr>
      <w:tr w:rsidR="006D2B73" w14:paraId="3A631E87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313BC7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CF01BB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color w:val="9B2226"/>
              </w:rPr>
              <w:t>D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8244DE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Slide 25</w:t>
            </w:r>
          </w:p>
        </w:tc>
        <w:tc>
          <w:tcPr>
            <w:tcW w:w="6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98BBA2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 xml:space="preserve">CNA: daily observation and reporting of skin </w:t>
            </w:r>
            <w:proofErr w:type="gramStart"/>
            <w:r>
              <w:rPr>
                <w:sz w:val="17"/>
                <w:szCs w:val="17"/>
              </w:rPr>
              <w:t>issues, and</w:t>
            </w:r>
            <w:proofErr w:type="gramEnd"/>
            <w:r>
              <w:rPr>
                <w:sz w:val="17"/>
                <w:szCs w:val="17"/>
              </w:rPr>
              <w:t xml:space="preserve"> providing interventions.</w:t>
            </w:r>
          </w:p>
        </w:tc>
      </w:tr>
      <w:tr w:rsidR="006D2B73" w14:paraId="4B9E0EB6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96F172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B95212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color w:val="9B2226"/>
              </w:rPr>
              <w:t>C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8E4419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Slide 31</w:t>
            </w:r>
          </w:p>
        </w:tc>
        <w:tc>
          <w:tcPr>
            <w:tcW w:w="6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D73878" w14:textId="77777777" w:rsidR="006D2B73" w:rsidRDefault="00F66F1B">
            <w:pPr>
              <w:spacing w:before="2" w:after="2"/>
            </w:pPr>
            <w:proofErr w:type="gramStart"/>
            <w:r>
              <w:rPr>
                <w:sz w:val="17"/>
                <w:szCs w:val="17"/>
              </w:rPr>
              <w:t>The SHTL</w:t>
            </w:r>
            <w:proofErr w:type="gramEnd"/>
            <w:r>
              <w:rPr>
                <w:sz w:val="17"/>
                <w:szCs w:val="17"/>
              </w:rPr>
              <w:t xml:space="preserve"> provides oversight and support for skin health and wound management for the center and ensures communication/continuity of care.</w:t>
            </w:r>
          </w:p>
        </w:tc>
      </w:tr>
      <w:tr w:rsidR="006D2B73" w14:paraId="24DA20D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A74206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9C94DA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color w:val="9B2226"/>
              </w:rPr>
              <w:t>B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0763A2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Slide 79</w:t>
            </w:r>
          </w:p>
        </w:tc>
        <w:tc>
          <w:tcPr>
            <w:tcW w:w="6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86222F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A SMART goal is Specific, Measurable, Achievable, Relevant, and Time-bound—only the option with a concrete metric (&gt;85%) and a deadline (within 30 days) meets all five.</w:t>
            </w:r>
          </w:p>
        </w:tc>
      </w:tr>
      <w:tr w:rsidR="006D2B73" w14:paraId="06793E2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2BBC8A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ECD672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color w:val="9B2226"/>
              </w:rPr>
              <w:t>A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EBA4DD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Slides 55 &amp; 64</w:t>
            </w:r>
          </w:p>
        </w:tc>
        <w:tc>
          <w:tcPr>
            <w:tcW w:w="6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2076C5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Litmus test: IHA are found at Stage 1 or 2, and Stage 1/2 heal within ~1 week to 30 days; CEP completed for all IHA PIs.</w:t>
            </w:r>
          </w:p>
        </w:tc>
      </w:tr>
      <w:tr w:rsidR="006D2B73" w14:paraId="4BA7353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524F28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B3AE71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color w:val="9B2226"/>
              </w:rPr>
              <w:t>D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37D0BC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Slide 56</w:t>
            </w:r>
          </w:p>
        </w:tc>
        <w:tc>
          <w:tcPr>
            <w:tcW w:w="6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4F922B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F880 and F686 are inseparable; infection-control requirements govern every dressing change. F880 is the most-cited deficiency in U.S. nursing homes.</w:t>
            </w:r>
          </w:p>
        </w:tc>
      </w:tr>
      <w:tr w:rsidR="006D2B73" w14:paraId="3A78598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B25926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12E78A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color w:val="9B2226"/>
              </w:rPr>
              <w:t>C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495FB6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Slide 57</w:t>
            </w:r>
          </w:p>
        </w:tc>
        <w:tc>
          <w:tcPr>
            <w:tcW w:w="6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E9CD5E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EBP applies to ALL residents with a chronic wound OR an indwelling device, regardless of MDRO status (surveyed under F880 since April 1, 2024).</w:t>
            </w:r>
          </w:p>
        </w:tc>
      </w:tr>
      <w:tr w:rsidR="006D2B73" w14:paraId="429B1C80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105E39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FB8F0B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color w:val="9B2226"/>
              </w:rPr>
              <w:t>A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AB66C5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Slide 57</w:t>
            </w:r>
          </w:p>
        </w:tc>
        <w:tc>
          <w:tcPr>
            <w:tcW w:w="6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2823C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 xml:space="preserve">A peripheral IV does NOT trigger EBP—a PICC line does. Indwelling devices (central lines, catheters, feeding tubes, </w:t>
            </w:r>
            <w:proofErr w:type="spellStart"/>
            <w:r>
              <w:rPr>
                <w:sz w:val="17"/>
                <w:szCs w:val="17"/>
              </w:rPr>
              <w:t>trachs</w:t>
            </w:r>
            <w:proofErr w:type="spellEnd"/>
            <w:r>
              <w:rPr>
                <w:sz w:val="17"/>
                <w:szCs w:val="17"/>
              </w:rPr>
              <w:t>) trigger EBP.</w:t>
            </w:r>
          </w:p>
        </w:tc>
      </w:tr>
      <w:tr w:rsidR="006D2B73" w14:paraId="4997C236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A13922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19B700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color w:val="9B2226"/>
              </w:rPr>
              <w:t>B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8E592F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Slide 57</w:t>
            </w:r>
          </w:p>
        </w:tc>
        <w:tc>
          <w:tcPr>
            <w:tcW w:w="6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004659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Donning order: Hand hygiene → Gown → Gloves. (Doffing reverses: Gloves → Gown → Hand hygiene.)</w:t>
            </w:r>
          </w:p>
        </w:tc>
      </w:tr>
      <w:tr w:rsidR="006D2B73" w14:paraId="0CED69B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027173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C72ED5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color w:val="9B2226"/>
              </w:rPr>
              <w:t>C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5C63FD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Slide 58</w:t>
            </w:r>
          </w:p>
        </w:tc>
        <w:tc>
          <w:tcPr>
            <w:tcW w:w="6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74CD1C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The operative trigger is whether drainage can be contained. Contained by an intact dressing = EBP; uncontainable drainage = Contact Precautions.</w:t>
            </w:r>
          </w:p>
        </w:tc>
      </w:tr>
      <w:tr w:rsidR="006D2B73" w14:paraId="7C912AD6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FE44D7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A3A307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color w:val="9B2226"/>
              </w:rPr>
              <w:t>D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B222DA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Slide 57</w:t>
            </w:r>
          </w:p>
        </w:tc>
        <w:tc>
          <w:tcPr>
            <w:tcW w:w="6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FE0D5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 xml:space="preserve">EBP PPE is for high-contact care (such as wound care)—not simply </w:t>
            </w:r>
            <w:proofErr w:type="gramStart"/>
            <w:r>
              <w:rPr>
                <w:sz w:val="17"/>
                <w:szCs w:val="17"/>
              </w:rPr>
              <w:t>to enter</w:t>
            </w:r>
            <w:proofErr w:type="gramEnd"/>
            <w:r>
              <w:rPr>
                <w:sz w:val="17"/>
                <w:szCs w:val="17"/>
              </w:rPr>
              <w:t xml:space="preserve"> the room.</w:t>
            </w:r>
          </w:p>
        </w:tc>
      </w:tr>
      <w:tr w:rsidR="006D2B73" w14:paraId="0462741D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253D50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AE23B7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color w:val="9B2226"/>
              </w:rPr>
              <w:t>A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9D14C5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Slide 59</w:t>
            </w:r>
          </w:p>
        </w:tc>
        <w:tc>
          <w:tcPr>
            <w:tcW w:w="6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32BBFC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Clean gloves must never contact the wound bed; identify and protect all “key parts.” Contaminated contact is a citable F880 finding.</w:t>
            </w:r>
          </w:p>
        </w:tc>
      </w:tr>
      <w:tr w:rsidR="006D2B73" w14:paraId="388DF2F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0D2D8A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EED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98D908" w14:textId="77777777" w:rsidR="006D2B73" w:rsidRDefault="00F66F1B">
            <w:pPr>
              <w:spacing w:before="2" w:after="2"/>
              <w:jc w:val="center"/>
            </w:pPr>
            <w:r>
              <w:rPr>
                <w:b/>
                <w:bCs/>
                <w:color w:val="9B2226"/>
              </w:rPr>
              <w:t>B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CACFD7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Slide 60</w:t>
            </w:r>
          </w:p>
        </w:tc>
        <w:tc>
          <w:tcPr>
            <w:tcW w:w="6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942CF7" w14:textId="77777777" w:rsidR="006D2B73" w:rsidRDefault="00F66F1B">
            <w:pPr>
              <w:spacing w:before="2" w:after="2"/>
            </w:pPr>
            <w:r>
              <w:rPr>
                <w:sz w:val="17"/>
                <w:szCs w:val="17"/>
              </w:rPr>
              <w:t>Spreading/emergency: cellulitis beyond margins, streaking, crepitus—call 911; necrotizing fasciitis is a surgical emergency. (Local = notify same shift; Systemic = notify immediately.)</w:t>
            </w:r>
          </w:p>
        </w:tc>
      </w:tr>
    </w:tbl>
    <w:p w14:paraId="38AEFC05" w14:textId="77777777" w:rsidR="006D2B73" w:rsidRDefault="00F66F1B">
      <w:pPr>
        <w:spacing w:before="160"/>
      </w:pPr>
      <w:r>
        <w:rPr>
          <w:b/>
          <w:bCs/>
          <w:sz w:val="18"/>
          <w:szCs w:val="18"/>
        </w:rPr>
        <w:t xml:space="preserve">Answer distribution: </w:t>
      </w:r>
      <w:r>
        <w:rPr>
          <w:color w:val="595959"/>
          <w:sz w:val="18"/>
          <w:szCs w:val="18"/>
        </w:rPr>
        <w:t xml:space="preserve">A = </w:t>
      </w:r>
      <w:proofErr w:type="gramStart"/>
      <w:r>
        <w:rPr>
          <w:color w:val="595959"/>
          <w:sz w:val="18"/>
          <w:szCs w:val="18"/>
        </w:rPr>
        <w:t>7  ·</w:t>
      </w:r>
      <w:proofErr w:type="gramEnd"/>
      <w:r>
        <w:rPr>
          <w:color w:val="595959"/>
          <w:sz w:val="18"/>
          <w:szCs w:val="18"/>
        </w:rPr>
        <w:t xml:space="preserve">  B = </w:t>
      </w:r>
      <w:proofErr w:type="gramStart"/>
      <w:r>
        <w:rPr>
          <w:color w:val="595959"/>
          <w:sz w:val="18"/>
          <w:szCs w:val="18"/>
        </w:rPr>
        <w:t>6  ·</w:t>
      </w:r>
      <w:proofErr w:type="gramEnd"/>
      <w:r>
        <w:rPr>
          <w:color w:val="595959"/>
          <w:sz w:val="18"/>
          <w:szCs w:val="18"/>
        </w:rPr>
        <w:t xml:space="preserve">  C = </w:t>
      </w:r>
      <w:proofErr w:type="gramStart"/>
      <w:r>
        <w:rPr>
          <w:color w:val="595959"/>
          <w:sz w:val="18"/>
          <w:szCs w:val="18"/>
        </w:rPr>
        <w:t>6  ·</w:t>
      </w:r>
      <w:proofErr w:type="gramEnd"/>
      <w:r>
        <w:rPr>
          <w:color w:val="595959"/>
          <w:sz w:val="18"/>
          <w:szCs w:val="18"/>
        </w:rPr>
        <w:t xml:space="preserve">  D = </w:t>
      </w:r>
      <w:proofErr w:type="gramStart"/>
      <w:r>
        <w:rPr>
          <w:color w:val="595959"/>
          <w:sz w:val="18"/>
          <w:szCs w:val="18"/>
        </w:rPr>
        <w:t>6  (</w:t>
      </w:r>
      <w:proofErr w:type="gramEnd"/>
      <w:r>
        <w:rPr>
          <w:color w:val="595959"/>
          <w:sz w:val="18"/>
          <w:szCs w:val="18"/>
        </w:rPr>
        <w:t>of 25)</w:t>
      </w:r>
    </w:p>
    <w:sectPr w:rsidR="006D2B73">
      <w:headerReference w:type="default" r:id="rId7"/>
      <w:footerReference w:type="default" r:id="rId8"/>
      <w:pgSz w:w="12240" w:h="15840"/>
      <w:pgMar w:top="1320" w:right="1440" w:bottom="132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A9A8C" w14:textId="77777777" w:rsidR="00F66F1B" w:rsidRDefault="00F66F1B">
      <w:r>
        <w:separator/>
      </w:r>
    </w:p>
  </w:endnote>
  <w:endnote w:type="continuationSeparator" w:id="0">
    <w:p w14:paraId="0216D538" w14:textId="77777777" w:rsidR="00F66F1B" w:rsidRDefault="00F66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76109" w14:textId="77777777" w:rsidR="006D2B73" w:rsidRDefault="00F66F1B">
    <w:pPr>
      <w:pBdr>
        <w:top w:val="single" w:sz="6" w:space="4" w:color="117A7E"/>
      </w:pBdr>
      <w:tabs>
        <w:tab w:val="right" w:pos="9360"/>
      </w:tabs>
    </w:pPr>
    <w:r>
      <w:rPr>
        <w:color w:val="595959"/>
        <w:sz w:val="15"/>
        <w:szCs w:val="15"/>
      </w:rPr>
      <w:t>© Jeanine Maguire. All rights reserved. PAWSIC has permission to use.</w:t>
    </w:r>
    <w:r>
      <w:rPr>
        <w:color w:val="595959"/>
        <w:sz w:val="15"/>
        <w:szCs w:val="15"/>
      </w:rPr>
      <w:tab/>
      <w:t xml:space="preserve">PAWSIC.org   ·   Page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PAGE</w:instrText>
    </w:r>
    <w:r>
      <w:rPr>
        <w:color w:val="595959"/>
        <w:sz w:val="15"/>
        <w:szCs w:val="15"/>
      </w:rPr>
      <w:fldChar w:fldCharType="separate"/>
    </w:r>
    <w:r w:rsidR="00A70026">
      <w:rPr>
        <w:noProof/>
        <w:color w:val="595959"/>
        <w:sz w:val="15"/>
        <w:szCs w:val="15"/>
      </w:rPr>
      <w:t>1</w:t>
    </w:r>
    <w:r>
      <w:rPr>
        <w:color w:val="595959"/>
        <w:sz w:val="15"/>
        <w:szCs w:val="15"/>
      </w:rPr>
      <w:fldChar w:fldCharType="end"/>
    </w:r>
    <w:r>
      <w:rPr>
        <w:color w:val="595959"/>
        <w:sz w:val="15"/>
        <w:szCs w:val="15"/>
      </w:rPr>
      <w:t xml:space="preserve"> of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NUMPAGES</w:instrText>
    </w:r>
    <w:r>
      <w:rPr>
        <w:color w:val="595959"/>
        <w:sz w:val="15"/>
        <w:szCs w:val="15"/>
      </w:rPr>
      <w:fldChar w:fldCharType="separate"/>
    </w:r>
    <w:r w:rsidR="00A70026">
      <w:rPr>
        <w:noProof/>
        <w:color w:val="595959"/>
        <w:sz w:val="15"/>
        <w:szCs w:val="15"/>
      </w:rPr>
      <w:t>2</w:t>
    </w:r>
    <w:r>
      <w:rPr>
        <w:color w:val="59595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DF5DB" w14:textId="77777777" w:rsidR="00F66F1B" w:rsidRDefault="00F66F1B">
      <w:r>
        <w:separator/>
      </w:r>
    </w:p>
  </w:footnote>
  <w:footnote w:type="continuationSeparator" w:id="0">
    <w:p w14:paraId="52D0B4BB" w14:textId="77777777" w:rsidR="00F66F1B" w:rsidRDefault="00F66F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A1C06" w14:textId="77777777" w:rsidR="006D2B73" w:rsidRDefault="00F66F1B">
    <w:pPr>
      <w:pBdr>
        <w:bottom w:val="single" w:sz="6" w:space="4" w:color="117A7E"/>
      </w:pBdr>
      <w:tabs>
        <w:tab w:val="right" w:pos="9360"/>
      </w:tabs>
      <w:spacing w:after="40"/>
    </w:pPr>
    <w:r>
      <w:rPr>
        <w:color w:val="595959"/>
        <w:sz w:val="15"/>
        <w:szCs w:val="15"/>
      </w:rPr>
      <w:t>PAWSIC QAPI Post-Test — Skin Health &amp; Wound Management</w:t>
    </w:r>
    <w:r>
      <w:rPr>
        <w:b/>
        <w:bCs/>
        <w:color w:val="9A5B12"/>
        <w:sz w:val="15"/>
        <w:szCs w:val="15"/>
      </w:rPr>
      <w:tab/>
      <w:t>PAWSIC QAPI Program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E0EB0"/>
    <w:multiLevelType w:val="hybridMultilevel"/>
    <w:tmpl w:val="B49AF076"/>
    <w:lvl w:ilvl="0" w:tplc="758848CA">
      <w:start w:val="1"/>
      <w:numFmt w:val="bullet"/>
      <w:lvlText w:val="●"/>
      <w:lvlJc w:val="left"/>
      <w:pPr>
        <w:ind w:left="720" w:hanging="360"/>
      </w:pPr>
    </w:lvl>
    <w:lvl w:ilvl="1" w:tplc="01740FEE">
      <w:start w:val="1"/>
      <w:numFmt w:val="bullet"/>
      <w:lvlText w:val="○"/>
      <w:lvlJc w:val="left"/>
      <w:pPr>
        <w:ind w:left="1440" w:hanging="360"/>
      </w:pPr>
    </w:lvl>
    <w:lvl w:ilvl="2" w:tplc="95FA36EE">
      <w:start w:val="1"/>
      <w:numFmt w:val="bullet"/>
      <w:lvlText w:val="■"/>
      <w:lvlJc w:val="left"/>
      <w:pPr>
        <w:ind w:left="2160" w:hanging="360"/>
      </w:pPr>
    </w:lvl>
    <w:lvl w:ilvl="3" w:tplc="A3B84BA0">
      <w:start w:val="1"/>
      <w:numFmt w:val="bullet"/>
      <w:lvlText w:val="●"/>
      <w:lvlJc w:val="left"/>
      <w:pPr>
        <w:ind w:left="2880" w:hanging="360"/>
      </w:pPr>
    </w:lvl>
    <w:lvl w:ilvl="4" w:tplc="CB68DD28">
      <w:start w:val="1"/>
      <w:numFmt w:val="bullet"/>
      <w:lvlText w:val="○"/>
      <w:lvlJc w:val="left"/>
      <w:pPr>
        <w:ind w:left="3600" w:hanging="360"/>
      </w:pPr>
    </w:lvl>
    <w:lvl w:ilvl="5" w:tplc="F9C6BFA2">
      <w:start w:val="1"/>
      <w:numFmt w:val="bullet"/>
      <w:lvlText w:val="■"/>
      <w:lvlJc w:val="left"/>
      <w:pPr>
        <w:ind w:left="4320" w:hanging="360"/>
      </w:pPr>
    </w:lvl>
    <w:lvl w:ilvl="6" w:tplc="1ED89532">
      <w:start w:val="1"/>
      <w:numFmt w:val="bullet"/>
      <w:lvlText w:val="●"/>
      <w:lvlJc w:val="left"/>
      <w:pPr>
        <w:ind w:left="5040" w:hanging="360"/>
      </w:pPr>
    </w:lvl>
    <w:lvl w:ilvl="7" w:tplc="0EECE346">
      <w:start w:val="1"/>
      <w:numFmt w:val="bullet"/>
      <w:lvlText w:val="●"/>
      <w:lvlJc w:val="left"/>
      <w:pPr>
        <w:ind w:left="5760" w:hanging="360"/>
      </w:pPr>
    </w:lvl>
    <w:lvl w:ilvl="8" w:tplc="88861ACC">
      <w:start w:val="1"/>
      <w:numFmt w:val="bullet"/>
      <w:lvlText w:val="●"/>
      <w:lvlJc w:val="left"/>
      <w:pPr>
        <w:ind w:left="6480" w:hanging="360"/>
      </w:pPr>
    </w:lvl>
  </w:abstractNum>
  <w:num w:numId="1" w16cid:durableId="17272990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B73"/>
    <w:rsid w:val="006D2B73"/>
    <w:rsid w:val="00A70026"/>
    <w:rsid w:val="00BC637F"/>
    <w:rsid w:val="00F6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04C14"/>
  <w15:docId w15:val="{158550DA-05D1-40D8-A0CD-08FBEF511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1558</Words>
  <Characters>8885</Characters>
  <Application>Microsoft Office Word</Application>
  <DocSecurity>0</DocSecurity>
  <Lines>74</Lines>
  <Paragraphs>20</Paragraphs>
  <ScaleCrop>false</ScaleCrop>
  <Company/>
  <LinksUpToDate>false</LinksUpToDate>
  <CharactersWithSpaces>10423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Jeanine Maguire</cp:lastModifiedBy>
  <cp:revision>2</cp:revision>
  <dcterms:created xsi:type="dcterms:W3CDTF">2026-06-19T16:36:00Z</dcterms:created>
  <dcterms:modified xsi:type="dcterms:W3CDTF">2026-06-19T16:36:00Z</dcterms:modified>
</cp:coreProperties>
</file>