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2025 Webinars</w:t>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Enhancing Patient Care in Peripheral Arterial Disease: A Micro and Macro Assessment Approach - March 26, 2025</w:t>
      </w:r>
    </w:p>
    <w:p w:rsidR="00000000" w:rsidDel="00000000" w:rsidP="00000000" w:rsidRDefault="00000000" w:rsidRPr="00000000" w14:paraId="00000003">
      <w:pPr>
        <w:numPr>
          <w:ilvl w:val="1"/>
          <w:numId w:val="1"/>
        </w:numPr>
        <w:ind w:left="1440" w:hanging="360"/>
        <w:rPr>
          <w:b w:val="1"/>
          <w:bCs w:val="1"/>
        </w:rPr>
      </w:pPr>
      <w:r w:rsidDel="00000000" w:rsidR="00000000" w:rsidRPr="00000000">
        <w:rPr>
          <w:b w:val="1"/>
          <w:bCs w:val="1"/>
          <w:rtl w:val="0"/>
        </w:rPr>
        <w:t xml:space="preserve">Speakers </w:t>
      </w:r>
    </w:p>
    <w:p w:rsidR="00000000" w:rsidDel="00000000" w:rsidP="00000000" w:rsidRDefault="00000000" w:rsidRPr="00000000" w14:paraId="00000004">
      <w:pPr>
        <w:numPr>
          <w:ilvl w:val="2"/>
          <w:numId w:val="1"/>
        </w:numPr>
        <w:ind w:left="2160" w:hanging="360"/>
      </w:pPr>
      <w:r w:rsidDel="00000000" w:rsidR="00000000" w:rsidRPr="00000000">
        <w:rPr>
          <w:b w:val="1"/>
          <w:bCs w:val="1"/>
          <w:rtl w:val="0"/>
        </w:rPr>
        <w:t xml:space="preserve">Karen Bauer</w:t>
      </w:r>
      <w:r w:rsidDel="00000000" w:rsidR="00000000" w:rsidRPr="00000000">
        <w:rPr>
          <w:rtl w:val="0"/>
        </w:rPr>
        <w:t xml:space="preserve"> – Dr. Karen Bauer is a Wound Board Certified Nurse Practitioner. She graduated with a B.A. in Sociology from the University of Toledo, an M.S. from The Ohio State University and a Doctorate of Nursing Practice from The University of Toledo. She has been practicing as a wound nurse practitioner for 17 years with a limb salvage focus and in vascular surgery for over 5 years. Karen is the Director of Wound and Vascular Services at UT where she developed and oversees a team of advanced practice providers in the Division of Vascular, Endovascular, and Wound Surgery. She also helped to develop and served as the Program Director at a rural hospital outpatient wound center in Ohio for many years.</w:t>
      </w:r>
    </w:p>
    <w:p w:rsidR="00000000" w:rsidDel="00000000" w:rsidP="00000000" w:rsidRDefault="00000000" w:rsidRPr="00000000" w14:paraId="00000005">
      <w:pPr>
        <w:numPr>
          <w:ilvl w:val="2"/>
          <w:numId w:val="1"/>
        </w:numPr>
        <w:ind w:left="2160" w:hanging="360"/>
        <w:rPr>
          <w:b w:val="1"/>
          <w:bCs w:val="1"/>
        </w:rPr>
      </w:pPr>
      <w:r w:rsidDel="00000000" w:rsidR="00000000" w:rsidRPr="00000000">
        <w:rPr>
          <w:b w:val="1"/>
          <w:bCs w:val="1"/>
          <w:rtl w:val="0"/>
        </w:rPr>
        <w:t xml:space="preserve">M. Mark Melin MD FACS RPVI FACCWS – </w:t>
      </w:r>
      <w:r w:rsidDel="00000000" w:rsidR="00000000" w:rsidRPr="00000000">
        <w:rPr>
          <w:rtl w:val="0"/>
        </w:rPr>
        <w:t xml:space="preserve">M. Mark Melin MD FACS RPVI FACCWS, is the Medical Director of the Gonda Vascular Center Wound Clinic and immediate past Medical Director of the M Health Wound Healing Institute (South Campus) and prior Adjunct Associate Professor in the University of Minnesota Surgical Department. His interests and educational niches include management of lymphedema/lymphatic stasis in the wounded patient, the endothelial glycocalyx, adjunctive micronutrient and bionutrient application to wound care, diosmin Micronized Purified Flavonoid Fraction (MPFF), polygenic abnormality impact upon wound resolution, wound pH and biofilm management, and emerging technologies in wound products and wound technologies. He participated in the educational activities of the Wound Fellowship program, under thedirection of the University of Minnesota PMR Department, with the first Fellow initiating training in August 2022. The HBO Fellow from Hennepin County Medical Center (HCMC), Minneapolis, initiated a shadowing program in the Wound Healing Institute in August 2022 (HCMC Program Director Dr. Thomas Masters).</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Dr. Matthew Regulski DPM FFPM  RCPS (Glasgow) – Been in practice for 21 years as the medical Director of the wound Institute of Ocean County in toms River New Jersey. a fellow faculty and pediatric medicine at the Royal College of physicians and surgeons in Glasgow Scotland. double board-certified in diabetic Wound Healing and limb salvage by the American board of multiple specialties in podiatry. been principal investigator on over 20 RCTs in the Wound Healing arena and  have over 100 articles published in peer review journals.</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Life on MARS: Findings from the Successful Implementation of the Manchester Amputation Reduction System – 25th June 2025</w:t>
      </w:r>
    </w:p>
    <w:p w:rsidR="00000000" w:rsidDel="00000000" w:rsidP="00000000" w:rsidRDefault="00000000" w:rsidRPr="00000000" w14:paraId="00000008">
      <w:pPr>
        <w:numPr>
          <w:ilvl w:val="1"/>
          <w:numId w:val="1"/>
        </w:numPr>
        <w:ind w:left="1440" w:hanging="360"/>
        <w:rPr>
          <w:u w:val="none"/>
        </w:rPr>
      </w:pPr>
      <w:r w:rsidDel="00000000" w:rsidR="00000000" w:rsidRPr="00000000">
        <w:rPr>
          <w:b w:val="1"/>
          <w:bCs w:val="1"/>
          <w:rtl w:val="0"/>
        </w:rPr>
        <w:t xml:space="preserve">Speakers</w:t>
      </w:r>
    </w:p>
    <w:p w:rsidR="00000000" w:rsidDel="00000000" w:rsidP="00000000" w:rsidRDefault="00000000" w:rsidRPr="00000000" w14:paraId="00000009">
      <w:pPr>
        <w:numPr>
          <w:ilvl w:val="2"/>
          <w:numId w:val="1"/>
        </w:numPr>
        <w:ind w:left="2160" w:hanging="360"/>
      </w:pPr>
      <w:r w:rsidDel="00000000" w:rsidR="00000000" w:rsidRPr="00000000">
        <w:rPr>
          <w:b w:val="1"/>
          <w:bCs w:val="1"/>
          <w:rtl w:val="0"/>
        </w:rPr>
        <w:t xml:space="preserve">Kristen Sorensen PhD:</w:t>
      </w:r>
      <w:r w:rsidDel="00000000" w:rsidR="00000000" w:rsidRPr="00000000">
        <w:rPr>
          <w:rtl w:val="0"/>
        </w:rPr>
        <w:t xml:space="preserve"> Kristen began her career as an applied movement scientist, earning a BSc and MSc from the University of Waterloo in Canada, and later completing a PhD in neurorehabilitation at the University of Birmingham in the UK. She has published over 40 peer-reviewed journal articles, with her work published in esteemed journals like BMJ and cited 40% more than the average in her field.</w:t>
      </w:r>
    </w:p>
    <w:p w:rsidR="00000000" w:rsidDel="00000000" w:rsidP="00000000" w:rsidRDefault="00000000" w:rsidRPr="00000000" w14:paraId="0000000A">
      <w:pPr>
        <w:ind w:left="2160" w:firstLine="0"/>
        <w:rPr>
          <w:b w:val="1"/>
          <w:bCs w:val="1"/>
          <w:sz w:val="26"/>
          <w:szCs w:val="26"/>
        </w:rPr>
      </w:pPr>
      <w:r w:rsidDel="00000000" w:rsidR="00000000" w:rsidRPr="00000000">
        <w:rPr>
          <w:rtl w:val="0"/>
        </w:rPr>
        <w:t xml:space="preserve">Despite this success, Kristen saw that even the highest-quality research isn’t always enough to change clinical practice or improve outcomes for patients. This insight inspired her focus on a key question: how can we put evidence into action to improve care and support better wellbeing for people with long term conditions? Now a Senior Research Fellow at Keele University, Kristen leads regional, whole systems projects that help NHS and community teams use evidence in everyday practice. She brings training in collaborative leadership from The King's Fund and holds (alongside team members!) a prestigious NIHR Team Science award and a portfolio of research and NHS funding for knowledge mobilisation and evaluation initiatives. Her work applies principles of collaborative leadership to underpin implementation science methods to understand what helps or hinders the spread of new evidence based practice across integrated care systems in many different clinical settings (e.g. community stroke rehab, diabetic foot care, physical activity for long term conditions, wound care etc).</w:t>
      </w:r>
      <w:r w:rsidDel="00000000" w:rsidR="00000000" w:rsidRPr="00000000">
        <w:rPr>
          <w:rtl w:val="0"/>
        </w:rPr>
      </w:r>
    </w:p>
    <w:p w:rsidR="00000000" w:rsidDel="00000000" w:rsidP="00000000" w:rsidRDefault="00000000" w:rsidRPr="00000000" w14:paraId="0000000B">
      <w:pPr>
        <w:numPr>
          <w:ilvl w:val="2"/>
          <w:numId w:val="1"/>
        </w:numPr>
        <w:ind w:left="2160" w:hanging="360"/>
      </w:pPr>
      <w:r w:rsidDel="00000000" w:rsidR="00000000" w:rsidRPr="00000000">
        <w:rPr>
          <w:b w:val="1"/>
          <w:bCs w:val="1"/>
          <w:rtl w:val="0"/>
        </w:rPr>
        <w:t xml:space="preserve">Naseer Ahmad </w:t>
      </w:r>
      <w:r w:rsidDel="00000000" w:rsidR="00000000" w:rsidRPr="00000000">
        <w:rPr>
          <w:rtl w:val="0"/>
        </w:rPr>
        <w:t xml:space="preserve">Naseer is a vascular surgeon based at Manchester University Foundation Trust.  He performs the full range of vascular procedures including carotid, aneurysm and venous surgery but specialises in complex lower limb surgery that prevents an amputation.  He is the Clinical Director of both the Manchester Amputation Reduction Strategy (The MARS Project) and the Greater Manchester &amp; East Cheshire Aneurysm Screening Programme and a former Deputy Chief Clinical Information Officer of his hospital.  His award winning research interest is the inequality surrounding lower limb amputations which led to developing The MARS Project.  This project has resulted in a 46% reduction in amputation prevalence over 6 years in a pilot site of 220 000 people.  This work is currently being scaled up for 3 million people.  His cross-sectoral roles are now enabling him to develop ‘whole systems’ pathways i.e. those that harmonise Public Health, community and hospital services for patients with vascular disease.  His aim is to bring together and digitise siloed NHS services and is working with leaders across Manchester’s academic, clinical, strategic, financial and digital areas to drive this forward.</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Debunking Myths and Understanding Peripheral Arterial Disease: A Panel Discussion – September 17, 2025 </w:t>
      </w:r>
    </w:p>
    <w:p w:rsidR="00000000" w:rsidDel="00000000" w:rsidP="00000000" w:rsidRDefault="00000000" w:rsidRPr="00000000" w14:paraId="0000000D">
      <w:pPr>
        <w:numPr>
          <w:ilvl w:val="1"/>
          <w:numId w:val="1"/>
        </w:numPr>
        <w:ind w:left="1440" w:hanging="360"/>
        <w:rPr>
          <w:b w:val="1"/>
          <w:bCs w:val="1"/>
          <w:u w:val="none"/>
        </w:rPr>
      </w:pPr>
      <w:r w:rsidDel="00000000" w:rsidR="00000000" w:rsidRPr="00000000">
        <w:rPr>
          <w:b w:val="1"/>
          <w:bCs w:val="1"/>
          <w:rtl w:val="0"/>
        </w:rPr>
        <w:t xml:space="preserve">Speakers: </w:t>
      </w:r>
    </w:p>
    <w:p w:rsidR="00000000" w:rsidDel="00000000" w:rsidP="00000000" w:rsidRDefault="00000000" w:rsidRPr="00000000" w14:paraId="0000000E">
      <w:pPr>
        <w:numPr>
          <w:ilvl w:val="2"/>
          <w:numId w:val="1"/>
        </w:numPr>
        <w:pBdr>
          <w:top w:color="auto" w:space="0" w:sz="0" w:val="none"/>
          <w:bottom w:color="auto" w:space="18" w:sz="0" w:val="none"/>
          <w:right w:color="auto" w:space="0" w:sz="0" w:val="none"/>
        </w:pBdr>
        <w:ind w:left="2160" w:hanging="360"/>
        <w:rPr>
          <w:rFonts w:ascii="Roboto" w:cs="Roboto" w:eastAsia="Roboto" w:hAnsi="Roboto"/>
          <w:color w:val="232333"/>
          <w:sz w:val="21"/>
          <w:szCs w:val="21"/>
          <w:highlight w:val="white"/>
        </w:rPr>
      </w:pPr>
      <w:r w:rsidDel="00000000" w:rsidR="00000000" w:rsidRPr="00000000">
        <w:rPr>
          <w:rFonts w:ascii="Roboto" w:cs="Roboto" w:eastAsia="Roboto" w:hAnsi="Roboto"/>
          <w:b w:val="1"/>
          <w:bCs w:val="1"/>
          <w:color w:val="222230"/>
          <w:sz w:val="24"/>
          <w:szCs w:val="24"/>
          <w:highlight w:val="white"/>
          <w:rtl w:val="0"/>
        </w:rPr>
        <w:t xml:space="preserve">Anuj R. Shah – </w:t>
      </w:r>
      <w:r w:rsidDel="00000000" w:rsidR="00000000" w:rsidRPr="00000000">
        <w:rPr>
          <w:rFonts w:ascii="Roboto" w:cs="Roboto" w:eastAsia="Roboto" w:hAnsi="Roboto"/>
          <w:color w:val="222230"/>
          <w:sz w:val="21"/>
          <w:szCs w:val="21"/>
          <w:highlight w:val="white"/>
          <w:rtl w:val="0"/>
        </w:rPr>
        <w:t xml:space="preserve">Dr. Anuj R. Shah is a distinguished cardiovascular and endovascular specialist with over a decade of experience in pioneering minimally invasive treatments for complex vascular and cardiac disease. He is the Founder and Executive Director of Apex Heart and Vascular Care, a multi-location, full-spectrum cardiovascular practice certified five times by the IAC and accredited by the AAAASF. With seven board certifications—including Interventional Cardiology, Vascular Medicine, Nuclear Cardiology, and Endovascular Therapy—Dr. Shah is widely recognized for his commitment to early diagnosis, prevention, and advanced intervention in circulatory disease, particularly among patients with diabetes and peripheral artery disease (PAD).</w:t>
      </w:r>
    </w:p>
    <w:p w:rsidR="00000000" w:rsidDel="00000000" w:rsidP="00000000" w:rsidRDefault="00000000" w:rsidRPr="00000000" w14:paraId="0000000F">
      <w:pPr>
        <w:numPr>
          <w:ilvl w:val="2"/>
          <w:numId w:val="1"/>
        </w:numPr>
        <w:pBdr>
          <w:top w:color="auto" w:space="0" w:sz="0" w:val="none"/>
          <w:bottom w:color="auto" w:space="18" w:sz="0" w:val="none"/>
          <w:right w:color="auto" w:space="0" w:sz="0" w:val="none"/>
        </w:pBdr>
        <w:ind w:left="2160" w:hanging="360"/>
        <w:rPr>
          <w:rFonts w:ascii="Roboto" w:cs="Roboto" w:eastAsia="Roboto" w:hAnsi="Roboto"/>
          <w:color w:val="232333"/>
          <w:sz w:val="21"/>
          <w:szCs w:val="21"/>
        </w:rPr>
      </w:pPr>
      <w:r w:rsidDel="00000000" w:rsidR="00000000" w:rsidRPr="00000000">
        <w:rPr>
          <w:rFonts w:ascii="Roboto" w:cs="Roboto" w:eastAsia="Roboto" w:hAnsi="Roboto"/>
          <w:b w:val="1"/>
          <w:bCs w:val="1"/>
          <w:color w:val="222230"/>
          <w:sz w:val="24"/>
          <w:szCs w:val="24"/>
          <w:highlight w:val="white"/>
          <w:rtl w:val="0"/>
        </w:rPr>
        <w:t xml:space="preserve">Dr. Lynnette Morrison </w:t>
      </w:r>
      <w:r w:rsidDel="00000000" w:rsidR="00000000" w:rsidRPr="00000000">
        <w:rPr>
          <w:rFonts w:ascii="Roboto" w:cs="Roboto" w:eastAsia="Roboto" w:hAnsi="Roboto"/>
          <w:color w:val="232333"/>
          <w:sz w:val="21"/>
          <w:szCs w:val="21"/>
          <w:highlight w:val="white"/>
          <w:rtl w:val="0"/>
        </w:rPr>
        <w:t xml:space="preserve">MD FAAFP CWSP FAPWCA – </w:t>
      </w:r>
      <w:r w:rsidDel="00000000" w:rsidR="00000000" w:rsidRPr="00000000">
        <w:rPr>
          <w:rFonts w:ascii="Roboto" w:cs="Roboto" w:eastAsia="Roboto" w:hAnsi="Roboto"/>
          <w:color w:val="222230"/>
          <w:sz w:val="21"/>
          <w:szCs w:val="21"/>
          <w:highlight w:val="white"/>
          <w:rtl w:val="0"/>
        </w:rPr>
        <w:t xml:space="preserve">Dr. Lynnette Morrison MD FAAFP CWSP FAPWCA is a board certified family physician and wound care specialist. She serves as </w:t>
      </w:r>
      <w:r w:rsidDel="00000000" w:rsidR="00000000" w:rsidRPr="00000000">
        <w:rPr>
          <w:rFonts w:ascii="Roboto" w:cs="Roboto" w:eastAsia="Roboto" w:hAnsi="Roboto"/>
          <w:b w:val="1"/>
          <w:bCs w:val="1"/>
          <w:color w:val="222230"/>
          <w:sz w:val="21"/>
          <w:szCs w:val="21"/>
          <w:highlight w:val="white"/>
          <w:rtl w:val="0"/>
        </w:rPr>
        <w:t xml:space="preserve">Regional Medical Director</w:t>
      </w:r>
      <w:r w:rsidDel="00000000" w:rsidR="00000000" w:rsidRPr="00000000">
        <w:rPr>
          <w:rFonts w:ascii="Roboto" w:cs="Roboto" w:eastAsia="Roboto" w:hAnsi="Roboto"/>
          <w:color w:val="222230"/>
          <w:sz w:val="21"/>
          <w:szCs w:val="21"/>
          <w:highlight w:val="white"/>
          <w:rtl w:val="0"/>
        </w:rPr>
        <w:t xml:space="preserve"> for RestorixHealth (south division), medical director for Northwest Medical Center Wound Care &amp; Hyperbarics, and Advanced Comfort Health, and collaborative physician for Wound Care Plus LLC. Her practice includes outpatient clinics in community and critical access hospitals in Arkansas and Oklahoma. Dr. Morrison has also served in over 16 international medical missions, bringing her wound care and rural expertise to underserved communities worldwide.</w:t>
      </w:r>
    </w:p>
    <w:p w:rsidR="00000000" w:rsidDel="00000000" w:rsidP="00000000" w:rsidRDefault="00000000" w:rsidRPr="00000000" w14:paraId="00000010">
      <w:pPr>
        <w:numPr>
          <w:ilvl w:val="0"/>
          <w:numId w:val="1"/>
        </w:numPr>
        <w:pBdr>
          <w:top w:color="auto" w:space="0" w:sz="0" w:val="none"/>
          <w:bottom w:color="auto" w:space="18" w:sz="0" w:val="none"/>
          <w:right w:color="auto" w:space="0" w:sz="0" w:val="none"/>
        </w:pBdr>
        <w:ind w:left="720" w:hanging="360"/>
        <w:rPr>
          <w:rFonts w:ascii="Roboto" w:cs="Roboto" w:eastAsia="Roboto" w:hAnsi="Roboto"/>
          <w:b w:val="1"/>
          <w:bCs w:val="1"/>
          <w:color w:val="222230"/>
          <w:sz w:val="21"/>
          <w:szCs w:val="21"/>
          <w:highlight w:val="white"/>
        </w:rPr>
      </w:pPr>
      <w:r w:rsidDel="00000000" w:rsidR="00000000" w:rsidRPr="00000000">
        <w:rPr>
          <w:rFonts w:ascii="Roboto" w:cs="Roboto" w:eastAsia="Roboto" w:hAnsi="Roboto"/>
          <w:b w:val="1"/>
          <w:bCs w:val="1"/>
          <w:color w:val="222230"/>
          <w:sz w:val="21"/>
          <w:szCs w:val="21"/>
          <w:highlight w:val="white"/>
          <w:rtl w:val="0"/>
        </w:rPr>
        <w:t xml:space="preserve">Time Out before Amputation (TOBA): A Multidisciplinary Approach to Limb Preservation – December 3rd, 2025</w:t>
      </w:r>
    </w:p>
    <w:p w:rsidR="00000000" w:rsidDel="00000000" w:rsidP="00000000" w:rsidRDefault="00000000" w:rsidRPr="00000000" w14:paraId="00000011">
      <w:pPr>
        <w:numPr>
          <w:ilvl w:val="1"/>
          <w:numId w:val="1"/>
        </w:numPr>
        <w:pBdr>
          <w:top w:color="auto" w:space="0" w:sz="0" w:val="none"/>
          <w:bottom w:color="auto" w:space="18" w:sz="0" w:val="none"/>
          <w:right w:color="auto" w:space="0" w:sz="0" w:val="none"/>
        </w:pBdr>
        <w:ind w:left="1440" w:hanging="360"/>
        <w:rPr>
          <w:rFonts w:ascii="Roboto" w:cs="Roboto" w:eastAsia="Roboto" w:hAnsi="Roboto"/>
          <w:b w:val="1"/>
          <w:bCs w:val="1"/>
          <w:color w:val="222230"/>
          <w:sz w:val="21"/>
          <w:szCs w:val="21"/>
          <w:highlight w:val="white"/>
          <w:u w:val="none"/>
        </w:rPr>
      </w:pPr>
      <w:r w:rsidDel="00000000" w:rsidR="00000000" w:rsidRPr="00000000">
        <w:rPr>
          <w:rFonts w:ascii="Roboto" w:cs="Roboto" w:eastAsia="Roboto" w:hAnsi="Roboto"/>
          <w:b w:val="1"/>
          <w:bCs w:val="1"/>
          <w:color w:val="222230"/>
          <w:sz w:val="21"/>
          <w:szCs w:val="21"/>
          <w:highlight w:val="white"/>
          <w:rtl w:val="0"/>
        </w:rPr>
        <w:t xml:space="preserve">Speakers: </w:t>
      </w:r>
    </w:p>
    <w:p w:rsidR="00000000" w:rsidDel="00000000" w:rsidP="00000000" w:rsidRDefault="00000000" w:rsidRPr="00000000" w14:paraId="00000012">
      <w:pPr>
        <w:numPr>
          <w:ilvl w:val="2"/>
          <w:numId w:val="1"/>
        </w:numPr>
        <w:shd w:fill="ffffff" w:val="clear"/>
        <w:ind w:left="2160" w:hanging="360"/>
        <w:rPr>
          <w:rFonts w:ascii="Roboto" w:cs="Roboto" w:eastAsia="Roboto" w:hAnsi="Roboto"/>
          <w:b w:val="1"/>
          <w:bCs w:val="1"/>
          <w:color w:val="222230"/>
          <w:sz w:val="21"/>
          <w:szCs w:val="21"/>
          <w:highlight w:val="white"/>
        </w:rPr>
      </w:pPr>
      <w:r w:rsidDel="00000000" w:rsidR="00000000" w:rsidRPr="00000000">
        <w:rPr>
          <w:color w:val="222222"/>
          <w:rtl w:val="0"/>
        </w:rPr>
        <w:t xml:space="preserve">Mary L. Yost, MBA Finance President THE SAGE GROUP In 2002, after a successful career as a Wall Street medical device analyst, Mary L. Yost co-founded THE SAGE GROUP, which has become the leading research and consulting company specializing in peripheral artery disease (PAD). Over the past 23 years, Ms. Yost has published and lectured on the prevalence, economic costs and consequences of PAD, critical limb ischemia (CLI) and dysvascular amputation, as well as on PAD racial and gender disparities, chronic venous disease and venous thromboembolism (VTE).</w:t>
      </w:r>
    </w:p>
    <w:p w:rsidR="00000000" w:rsidDel="00000000" w:rsidP="00000000" w:rsidRDefault="00000000" w:rsidRPr="00000000" w14:paraId="00000013">
      <w:pPr>
        <w:numPr>
          <w:ilvl w:val="2"/>
          <w:numId w:val="1"/>
        </w:numPr>
        <w:shd w:fill="ffffff" w:val="clear"/>
        <w:ind w:left="2160" w:hanging="360"/>
        <w:rPr>
          <w:rFonts w:ascii="Roboto" w:cs="Roboto" w:eastAsia="Roboto" w:hAnsi="Roboto"/>
          <w:b w:val="1"/>
          <w:bCs w:val="1"/>
          <w:color w:val="222230"/>
          <w:sz w:val="21"/>
          <w:szCs w:val="21"/>
          <w:highlight w:val="white"/>
        </w:rPr>
      </w:pPr>
      <w:r w:rsidDel="00000000" w:rsidR="00000000" w:rsidRPr="00000000">
        <w:rPr>
          <w:color w:val="222222"/>
          <w:rtl w:val="0"/>
        </w:rPr>
        <w:t xml:space="preserve">Dr. Jayer Chung came to Houston from The University of Texas Southwestern Medical Center where he was an Assistant Professor and most recently the Co-Medical Director at The University of Texas Southwestern Wound Center. During his time in Dallas, Dr. Chung also served as the Chief of Vascular Surgery at Parkland Memorial Hospital for 5 years prior to assuming the position at the University. He also received his Masters of Clinical Science from the Southwestern Graduate School of Biomedical Sciences while in Dallas. He is re-locating with his wife, Ngoc My Nguyen Chung and two children. Dr. Chung completed his General Surgery training at the University of Colorado Health and Sciences Center, and his Vascular Surgery fellowship at Emory School of Medicine, where he was trained in the latest endovascular techniques as well as traditional open Vascular Surgery. Dr. Chung’s clinical interests include limb salvage, diabetic foot ulceration, carotid occlusive disease, thoracic and abdominal aortic aneurysmal disease, aortic graft infections, renovascular hypertension, mesenteric ischemia, venous and arterial thoracic outlet syndrome, and chronic deep venous thrombosis.</w:t>
      </w:r>
    </w:p>
    <w:p w:rsidR="00000000" w:rsidDel="00000000" w:rsidP="00000000" w:rsidRDefault="00000000" w:rsidRPr="00000000" w14:paraId="00000014">
      <w:pPr>
        <w:shd w:fill="ffffff" w:val="clear"/>
        <w:ind w:left="0" w:firstLine="0"/>
        <w:rPr>
          <w:b w:val="1"/>
          <w:bCs w:val="1"/>
          <w:color w:val="222222"/>
        </w:rPr>
      </w:pPr>
      <w:r w:rsidDel="00000000" w:rsidR="00000000" w:rsidRPr="00000000">
        <w:rPr>
          <w:b w:val="1"/>
          <w:bCs w:val="1"/>
          <w:color w:val="222222"/>
          <w:rtl w:val="0"/>
        </w:rPr>
        <w:t xml:space="preserve">2026 Webinars </w:t>
      </w:r>
    </w:p>
    <w:p w:rsidR="00000000" w:rsidDel="00000000" w:rsidP="00000000" w:rsidRDefault="00000000" w:rsidRPr="00000000" w14:paraId="00000015">
      <w:pPr>
        <w:shd w:fill="ffffff" w:val="clear"/>
        <w:rPr>
          <w:b w:val="1"/>
          <w:bCs w:val="1"/>
          <w:color w:val="222222"/>
        </w:rPr>
      </w:pPr>
      <w:r w:rsidDel="00000000" w:rsidR="00000000" w:rsidRPr="00000000">
        <w:rPr>
          <w:rtl w:val="0"/>
        </w:rPr>
      </w:r>
    </w:p>
    <w:p w:rsidR="00000000" w:rsidDel="00000000" w:rsidP="00000000" w:rsidRDefault="00000000" w:rsidRPr="00000000" w14:paraId="00000016">
      <w:pPr>
        <w:numPr>
          <w:ilvl w:val="0"/>
          <w:numId w:val="2"/>
        </w:numPr>
        <w:shd w:fill="ffffff" w:val="clear"/>
        <w:ind w:left="720" w:hanging="360"/>
        <w:rPr>
          <w:b w:val="1"/>
          <w:bCs w:val="1"/>
          <w:color w:val="222222"/>
          <w:u w:val="none"/>
        </w:rPr>
      </w:pPr>
      <w:r w:rsidDel="00000000" w:rsidR="00000000" w:rsidRPr="00000000">
        <w:rPr>
          <w:b w:val="1"/>
          <w:bCs w:val="1"/>
          <w:color w:val="222222"/>
          <w:rtl w:val="0"/>
        </w:rPr>
        <w:t xml:space="preserve">Time Is Tissue: Disrupting Biofilm to Prevent Amputation – </w:t>
      </w:r>
      <w:r w:rsidDel="00000000" w:rsidR="00000000" w:rsidRPr="00000000">
        <w:rPr>
          <w:b w:val="1"/>
          <w:bCs w:val="1"/>
          <w:color w:val="222222"/>
          <w:rtl w:val="0"/>
        </w:rPr>
        <w:t xml:space="preserve">Mar 18, 2026</w:t>
      </w:r>
      <w:r w:rsidDel="00000000" w:rsidR="00000000" w:rsidRPr="00000000">
        <w:rPr>
          <w:rtl w:val="0"/>
        </w:rPr>
      </w:r>
    </w:p>
    <w:p w:rsidR="00000000" w:rsidDel="00000000" w:rsidP="00000000" w:rsidRDefault="00000000" w:rsidRPr="00000000" w14:paraId="00000017">
      <w:pPr>
        <w:numPr>
          <w:ilvl w:val="1"/>
          <w:numId w:val="2"/>
        </w:numPr>
        <w:shd w:fill="ffffff" w:val="clear"/>
        <w:ind w:left="1440" w:hanging="360"/>
        <w:rPr>
          <w:b w:val="1"/>
          <w:bCs w:val="1"/>
          <w:color w:val="222222"/>
          <w:u w:val="none"/>
        </w:rPr>
      </w:pPr>
      <w:r w:rsidDel="00000000" w:rsidR="00000000" w:rsidRPr="00000000">
        <w:rPr>
          <w:b w:val="1"/>
          <w:bCs w:val="1"/>
          <w:color w:val="222222"/>
          <w:rtl w:val="0"/>
        </w:rPr>
        <w:t xml:space="preserve">Speakers:</w:t>
      </w:r>
    </w:p>
    <w:p w:rsidR="00000000" w:rsidDel="00000000" w:rsidP="00000000" w:rsidRDefault="00000000" w:rsidRPr="00000000" w14:paraId="00000018">
      <w:pPr>
        <w:numPr>
          <w:ilvl w:val="2"/>
          <w:numId w:val="2"/>
        </w:numPr>
        <w:ind w:left="2160" w:hanging="360"/>
        <w:rPr>
          <w:b w:val="1"/>
          <w:bCs w:val="1"/>
          <w:color w:val="222222"/>
        </w:rPr>
      </w:pPr>
      <w:r w:rsidDel="00000000" w:rsidR="00000000" w:rsidRPr="00000000">
        <w:rPr>
          <w:b w:val="1"/>
          <w:bCs w:val="1"/>
          <w:color w:val="131619"/>
          <w:sz w:val="21"/>
          <w:szCs w:val="21"/>
          <w:highlight w:val="white"/>
          <w:rtl w:val="0"/>
        </w:rPr>
        <w:t xml:space="preserve">Matthew F. Myntti, </w:t>
      </w:r>
      <w:r w:rsidDel="00000000" w:rsidR="00000000" w:rsidRPr="00000000">
        <w:rPr>
          <w:color w:val="131619"/>
          <w:sz w:val="21"/>
          <w:szCs w:val="21"/>
          <w:highlight w:val="white"/>
          <w:rtl w:val="0"/>
        </w:rPr>
        <w:t xml:space="preserve">Ph.D. is the co-Founder and Chief Science Officer at Manatee Biotech. He has invented a number of innovative biofilm disinfection technologies and led the development of five commercially produced anti-biofilm products. He also has developed clinically relevant treatments for inflammatory and fibrotic diseases. Previously, he was the founder and Chief Technology Officer at Next Science. During that time, he developed disinfection products for various applications including surgical site disinfection, oral care, wound care, surface disinfection, industrial cleaning, agricultural product disinfection, and the prevention of hospital acquired infection.</w:t>
      </w:r>
    </w:p>
    <w:p w:rsidR="00000000" w:rsidDel="00000000" w:rsidP="00000000" w:rsidRDefault="00000000" w:rsidRPr="00000000" w14:paraId="00000019">
      <w:pPr>
        <w:numPr>
          <w:ilvl w:val="2"/>
          <w:numId w:val="2"/>
        </w:numPr>
        <w:ind w:left="2160" w:hanging="360"/>
        <w:rPr>
          <w:b w:val="1"/>
          <w:bCs w:val="1"/>
          <w:color w:val="222222"/>
        </w:rPr>
      </w:pPr>
      <w:r w:rsidDel="00000000" w:rsidR="00000000" w:rsidRPr="00000000">
        <w:rPr>
          <w:b w:val="1"/>
          <w:bCs w:val="1"/>
          <w:color w:val="2d2e32"/>
          <w:sz w:val="21"/>
          <w:szCs w:val="21"/>
          <w:highlight w:val="white"/>
          <w:rtl w:val="0"/>
        </w:rPr>
        <w:t xml:space="preserve">Dr. Regulski</w:t>
      </w:r>
      <w:r w:rsidDel="00000000" w:rsidR="00000000" w:rsidRPr="00000000">
        <w:rPr>
          <w:color w:val="2d2e32"/>
          <w:sz w:val="21"/>
          <w:szCs w:val="21"/>
          <w:highlight w:val="white"/>
          <w:rtl w:val="0"/>
        </w:rPr>
        <w:t xml:space="preserve"> is a Graduate of Temple University School of Medicine, where he graduated Summa Cum Laude. He performed his residency at the Main Line Health System in Philadelphia, PA, and is currently the Medical Director of the Wound Care Institute of Ocean County, LLC. Dr. Regulski is also Co-Director of The Center for Wound Healing &amp; Hyperbaric Medicine at Community Medical Center and is involved at the Wound Care Center at the Kimball Institute. He has been the principal investigator for multiple clinical trials for wound healing, diabetic foot, and venous leg ulcers, and has authored several peer-reviewed articles for the treatment of chronic wound healing and limb-salvage surgery.</w:t>
      </w:r>
    </w:p>
    <w:p w:rsidR="00000000" w:rsidDel="00000000" w:rsidP="00000000" w:rsidRDefault="00000000" w:rsidRPr="00000000" w14:paraId="0000001A">
      <w:pPr>
        <w:numPr>
          <w:ilvl w:val="0"/>
          <w:numId w:val="2"/>
        </w:numPr>
        <w:ind w:left="720" w:hanging="360"/>
        <w:rPr>
          <w:b w:val="1"/>
          <w:bCs w:val="1"/>
          <w:color w:val="2d2e32"/>
          <w:sz w:val="21"/>
          <w:szCs w:val="21"/>
          <w:highlight w:val="white"/>
        </w:rPr>
      </w:pPr>
      <w:r w:rsidDel="00000000" w:rsidR="00000000" w:rsidRPr="00000000">
        <w:rPr>
          <w:b w:val="1"/>
          <w:bCs w:val="1"/>
          <w:color w:val="2d2e32"/>
          <w:sz w:val="21"/>
          <w:szCs w:val="21"/>
          <w:highlight w:val="white"/>
          <w:rtl w:val="0"/>
        </w:rPr>
        <w:t xml:space="preserve">Advocacy and Legislation in Limb Preservation: What You Need to Know - June 17, 2026</w:t>
      </w:r>
    </w:p>
    <w:p w:rsidR="00000000" w:rsidDel="00000000" w:rsidP="00000000" w:rsidRDefault="00000000" w:rsidRPr="00000000" w14:paraId="0000001B">
      <w:pPr>
        <w:numPr>
          <w:ilvl w:val="1"/>
          <w:numId w:val="2"/>
        </w:numPr>
        <w:ind w:left="1440" w:hanging="360"/>
        <w:rPr>
          <w:b w:val="1"/>
          <w:bCs w:val="1"/>
          <w:color w:val="2d2e32"/>
          <w:sz w:val="21"/>
          <w:szCs w:val="21"/>
          <w:highlight w:val="white"/>
          <w:u w:val="none"/>
        </w:rPr>
      </w:pPr>
      <w:r w:rsidDel="00000000" w:rsidR="00000000" w:rsidRPr="00000000">
        <w:rPr>
          <w:b w:val="1"/>
          <w:bCs w:val="1"/>
          <w:color w:val="2d2e32"/>
          <w:sz w:val="21"/>
          <w:szCs w:val="21"/>
          <w:highlight w:val="white"/>
          <w:rtl w:val="0"/>
        </w:rPr>
        <w:t xml:space="preserve">Speakers: </w:t>
      </w:r>
    </w:p>
    <w:p w:rsidR="00000000" w:rsidDel="00000000" w:rsidP="00000000" w:rsidRDefault="00000000" w:rsidRPr="00000000" w14:paraId="0000001C">
      <w:pPr>
        <w:numPr>
          <w:ilvl w:val="2"/>
          <w:numId w:val="2"/>
        </w:numPr>
        <w:ind w:left="2160" w:right="600" w:hanging="360"/>
        <w:rPr>
          <w:b w:val="1"/>
          <w:bCs w:val="1"/>
          <w:color w:val="2d2e32"/>
          <w:sz w:val="21"/>
          <w:szCs w:val="21"/>
          <w:highlight w:val="white"/>
        </w:rPr>
      </w:pPr>
      <w:r w:rsidDel="00000000" w:rsidR="00000000" w:rsidRPr="00000000">
        <w:rPr>
          <w:b w:val="1"/>
          <w:bCs w:val="1"/>
          <w:color w:val="333333"/>
          <w:sz w:val="24"/>
          <w:szCs w:val="24"/>
          <w:highlight w:val="white"/>
          <w:rtl w:val="0"/>
        </w:rPr>
        <w:t xml:space="preserve">Brief Biography – Representative Jessica Giannino, Massachusetts House of Representatives </w:t>
      </w:r>
      <w:r w:rsidDel="00000000" w:rsidR="00000000" w:rsidRPr="00000000">
        <w:rPr>
          <w:color w:val="333333"/>
          <w:sz w:val="24"/>
          <w:szCs w:val="24"/>
          <w:highlight w:val="white"/>
          <w:rtl w:val="0"/>
        </w:rPr>
        <w:t xml:space="preserve">Representative Jessica Giannino, House Vice Chair of the Joint Committee on Economic Development and Emerging Technologies, has represented the Sixteenth Suffolk District since her election in 2020. A lifelong Revere resident, she began her career in public service in 2012 when she was elected as a City Councilor At-Large in Revere, the youngest individual ever elected to the Revere City Council. She was then elected by her colleagues to serve as the City Council President in both 2016 and 2018. Within the Massachusetts legislature, she has been a strong voice on a wide variety of issues including the work necessary to prevent amputations. Drawn to the issue by her family’s personal story, she worked with the America Diabetes Association (ADA) to convene stakeholders for a first ever Amputation Prevention Roundtable at the State House at the end of 2024. Representative Giannino then became the lead sponsor of legislation to create a public-private amputation prevention task force (House Bill 2433) in the 2025-2026 legislative session. A first time filing, the legislation has already received favorable reports from a number of key committees during the current session. She is a graduate of Salem State University.</w:t>
      </w:r>
    </w:p>
    <w:p w:rsidR="00000000" w:rsidDel="00000000" w:rsidP="00000000" w:rsidRDefault="00000000" w:rsidRPr="00000000" w14:paraId="0000001D">
      <w:pPr>
        <w:ind w:left="2160" w:right="600" w:firstLine="0"/>
        <w:rPr>
          <w:color w:val="333333"/>
          <w:sz w:val="24"/>
          <w:szCs w:val="24"/>
          <w:highlight w:val="white"/>
        </w:rPr>
      </w:pPr>
      <w:r w:rsidDel="00000000" w:rsidR="00000000" w:rsidRPr="00000000">
        <w:rPr>
          <w:rtl w:val="0"/>
        </w:rPr>
      </w:r>
    </w:p>
    <w:p w:rsidR="00000000" w:rsidDel="00000000" w:rsidP="00000000" w:rsidRDefault="00000000" w:rsidRPr="00000000" w14:paraId="0000001E">
      <w:pPr>
        <w:numPr>
          <w:ilvl w:val="2"/>
          <w:numId w:val="2"/>
        </w:numPr>
        <w:ind w:left="2160" w:right="600" w:hanging="360"/>
        <w:rPr>
          <w:b w:val="1"/>
          <w:bCs w:val="1"/>
          <w:color w:val="2d2e32"/>
          <w:sz w:val="21"/>
          <w:szCs w:val="21"/>
          <w:highlight w:val="white"/>
        </w:rPr>
      </w:pPr>
      <w:r w:rsidDel="00000000" w:rsidR="00000000" w:rsidRPr="00000000">
        <w:rPr>
          <w:b w:val="1"/>
          <w:bCs w:val="1"/>
          <w:color w:val="333333"/>
          <w:sz w:val="24"/>
          <w:szCs w:val="24"/>
          <w:highlight w:val="white"/>
          <w:rtl w:val="0"/>
        </w:rPr>
        <w:t xml:space="preserve">Brief Biography – Mark Molloy, Cascade Strategies </w:t>
      </w:r>
      <w:r w:rsidDel="00000000" w:rsidR="00000000" w:rsidRPr="00000000">
        <w:rPr>
          <w:color w:val="333333"/>
          <w:sz w:val="24"/>
          <w:szCs w:val="24"/>
          <w:highlight w:val="white"/>
          <w:rtl w:val="0"/>
        </w:rPr>
        <w:t xml:space="preserve">Mark Molloy, Esq., Principal of Cascade Strategies, LLC, represents a broad spectrum of clients before the Massachusetts Legislature, state agencies and municipalities. Prior to his work in the private sector, Mark worked in the Massachusetts State House as Counsel to the House Committee on Steering, Policy and Scheduling and as Committee Counsel to the Joint Committee on Transportation. In addition to a variety of other health care clients, he has represented the Massachusetts Foot &amp; Ankle Society (MFAS) on a wide range of issues, both legislatively and regulatorily, including recent legislation on the MFAS priority bill to create an amputation prevention task force. A 1996 graduate of the Boston University School of Law with a concentration in health care law, Mark was a member of the American Journal of Law and Medicine.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