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92" w:type="dxa"/>
        <w:tblLayout w:type="fixed"/>
        <w:tblLook w:val="04A0" w:firstRow="1" w:lastRow="0" w:firstColumn="1" w:lastColumn="0" w:noHBand="0" w:noVBand="1"/>
      </w:tblPr>
      <w:tblGrid>
        <w:gridCol w:w="2036"/>
        <w:gridCol w:w="1198"/>
        <w:gridCol w:w="1723"/>
        <w:gridCol w:w="1134"/>
        <w:gridCol w:w="1701"/>
      </w:tblGrid>
      <w:tr w:rsidR="004A5EE2" w:rsidTr="004A5EE2">
        <w:tc>
          <w:tcPr>
            <w:tcW w:w="2036" w:type="dxa"/>
          </w:tcPr>
          <w:p w:rsidR="004A5EE2" w:rsidRDefault="004A5EE2">
            <w:pPr>
              <w:rPr>
                <w:rFonts w:ascii="Roboto" w:hAnsi="Roboto"/>
                <w:color w:val="070B0E"/>
              </w:rPr>
            </w:pPr>
          </w:p>
        </w:tc>
        <w:tc>
          <w:tcPr>
            <w:tcW w:w="1198" w:type="dxa"/>
          </w:tcPr>
          <w:p w:rsidR="004A5EE2" w:rsidRDefault="004A5EE2">
            <w:hyperlink r:id="rId4" w:history="1">
              <w:r>
                <w:rPr>
                  <w:rStyle w:val="a4"/>
                </w:rPr>
                <w:t>http://edsv-siteuk.ru/</w:t>
              </w:r>
            </w:hyperlink>
          </w:p>
        </w:tc>
        <w:tc>
          <w:tcPr>
            <w:tcW w:w="1723" w:type="dxa"/>
          </w:tcPr>
          <w:p w:rsidR="004A5EE2" w:rsidRDefault="004A5EE2">
            <w:hyperlink r:id="rId5" w:history="1">
              <w:r>
                <w:rPr>
                  <w:rStyle w:val="a4"/>
                </w:rPr>
                <w:t>http://www.spark-interfax.ru/khabarovski-krai-komsomolsk-na-amure/tszh-entuziasty-inn-2703098297-ogrn-1192724001777-80f4c518a1fb1805e0531b9aa8c0ac55</w:t>
              </w:r>
            </w:hyperlink>
          </w:p>
        </w:tc>
        <w:tc>
          <w:tcPr>
            <w:tcW w:w="1134" w:type="dxa"/>
          </w:tcPr>
          <w:p w:rsidR="004A5EE2" w:rsidRDefault="004A5EE2">
            <w:hyperlink r:id="rId6" w:history="1">
              <w:r>
                <w:rPr>
                  <w:rStyle w:val="a4"/>
                </w:rPr>
                <w:t>https://xn--e1afmkfd.xn--f1avc.xn--p1ai/</w:t>
              </w:r>
            </w:hyperlink>
          </w:p>
        </w:tc>
        <w:tc>
          <w:tcPr>
            <w:tcW w:w="1701" w:type="dxa"/>
          </w:tcPr>
          <w:p w:rsidR="004A5EE2" w:rsidRDefault="004A5EE2">
            <w:hyperlink r:id="rId7" w:history="1">
              <w:r>
                <w:rPr>
                  <w:rStyle w:val="a4"/>
                </w:rPr>
                <w:t>http://www.xn---24-uddlalrlk0aq.xn--p1ai/</w:t>
              </w:r>
            </w:hyperlink>
          </w:p>
        </w:tc>
        <w:bookmarkStart w:id="0" w:name="_GoBack"/>
        <w:bookmarkEnd w:id="0"/>
      </w:tr>
      <w:tr w:rsidR="004A5EE2" w:rsidTr="004A5EE2">
        <w:tc>
          <w:tcPr>
            <w:tcW w:w="2036" w:type="dxa"/>
          </w:tcPr>
          <w:p w:rsidR="004A5EE2" w:rsidRDefault="004A5EE2">
            <w:proofErr w:type="gramStart"/>
            <w:r>
              <w:rPr>
                <w:rFonts w:ascii="Roboto" w:hAnsi="Roboto"/>
                <w:color w:val="070B0E"/>
              </w:rPr>
              <w:t>общие</w:t>
            </w:r>
            <w:proofErr w:type="gramEnd"/>
            <w:r>
              <w:rPr>
                <w:rFonts w:ascii="Roboto" w:hAnsi="Roboto"/>
                <w:color w:val="070B0E"/>
              </w:rPr>
              <w:t xml:space="preserve"> сведения об организации (наименование, реквизиты юридического лица, контактные данные, режим работы и др.);</w:t>
            </w:r>
          </w:p>
        </w:tc>
        <w:tc>
          <w:tcPr>
            <w:tcW w:w="1198" w:type="dxa"/>
          </w:tcPr>
          <w:p w:rsidR="004A5EE2" w:rsidRDefault="004A5EE2">
            <w:r>
              <w:t>+</w:t>
            </w:r>
          </w:p>
        </w:tc>
        <w:tc>
          <w:tcPr>
            <w:tcW w:w="1723" w:type="dxa"/>
          </w:tcPr>
          <w:p w:rsidR="004A5EE2" w:rsidRDefault="004A5EE2">
            <w:r>
              <w:t>-(+)</w:t>
            </w:r>
          </w:p>
        </w:tc>
        <w:tc>
          <w:tcPr>
            <w:tcW w:w="1134" w:type="dxa"/>
          </w:tcPr>
          <w:p w:rsidR="004A5EE2" w:rsidRDefault="004A5EE2">
            <w:r>
              <w:t>+</w:t>
            </w:r>
          </w:p>
        </w:tc>
        <w:tc>
          <w:tcPr>
            <w:tcW w:w="1701" w:type="dxa"/>
          </w:tcPr>
          <w:p w:rsidR="004A5EE2" w:rsidRDefault="004A5EE2">
            <w:r>
              <w:t>+</w:t>
            </w:r>
          </w:p>
        </w:tc>
      </w:tr>
      <w:tr w:rsidR="004A5EE2" w:rsidTr="004A5EE2">
        <w:tc>
          <w:tcPr>
            <w:tcW w:w="2036" w:type="dxa"/>
          </w:tcPr>
          <w:p w:rsidR="004A5EE2" w:rsidRDefault="004A5EE2">
            <w:proofErr w:type="gramStart"/>
            <w:r>
              <w:rPr>
                <w:rFonts w:ascii="Roboto" w:hAnsi="Roboto"/>
                <w:color w:val="070B0E"/>
              </w:rPr>
              <w:t>информация</w:t>
            </w:r>
            <w:proofErr w:type="gramEnd"/>
            <w:r>
              <w:rPr>
                <w:rFonts w:ascii="Roboto" w:hAnsi="Roboto"/>
                <w:color w:val="070B0E"/>
              </w:rPr>
              <w:t xml:space="preserve"> об основных показателях финансово-хозяйственной деятельности (годовая бухгалтерская отчетность, сметы доходов и расходов, отчет о ее выполнении за прошлый год и др.);</w:t>
            </w:r>
          </w:p>
        </w:tc>
        <w:tc>
          <w:tcPr>
            <w:tcW w:w="1198" w:type="dxa"/>
          </w:tcPr>
          <w:p w:rsidR="004A5EE2" w:rsidRDefault="004A5EE2">
            <w:r>
              <w:t>+</w:t>
            </w:r>
          </w:p>
        </w:tc>
        <w:tc>
          <w:tcPr>
            <w:tcW w:w="1723" w:type="dxa"/>
          </w:tcPr>
          <w:p w:rsidR="004A5EE2" w:rsidRDefault="004A5EE2">
            <w:r>
              <w:t>-</w:t>
            </w:r>
          </w:p>
        </w:tc>
        <w:tc>
          <w:tcPr>
            <w:tcW w:w="1134" w:type="dxa"/>
          </w:tcPr>
          <w:p w:rsidR="004A5EE2" w:rsidRDefault="004A5EE2">
            <w:r>
              <w:t>-</w:t>
            </w:r>
          </w:p>
        </w:tc>
        <w:tc>
          <w:tcPr>
            <w:tcW w:w="1701" w:type="dxa"/>
          </w:tcPr>
          <w:p w:rsidR="004A5EE2" w:rsidRDefault="004A5EE2">
            <w:r>
              <w:t>+</w:t>
            </w:r>
          </w:p>
        </w:tc>
      </w:tr>
      <w:tr w:rsidR="004A5EE2" w:rsidTr="004A5EE2">
        <w:tc>
          <w:tcPr>
            <w:tcW w:w="2036" w:type="dxa"/>
          </w:tcPr>
          <w:p w:rsidR="004A5EE2" w:rsidRDefault="004A5EE2">
            <w:proofErr w:type="gramStart"/>
            <w:r>
              <w:rPr>
                <w:rFonts w:ascii="Roboto" w:hAnsi="Roboto"/>
                <w:color w:val="070B0E"/>
              </w:rPr>
              <w:t>информация</w:t>
            </w:r>
            <w:proofErr w:type="gramEnd"/>
            <w:r>
              <w:rPr>
                <w:rFonts w:ascii="Roboto" w:hAnsi="Roboto"/>
                <w:color w:val="070B0E"/>
              </w:rPr>
              <w:t xml:space="preserve"> о порядке и об условиях оказания услуг по содержанию и ремонту общего имущества в доме (годовой план мероприятий и отчет об их выполнении и др.);</w:t>
            </w:r>
          </w:p>
        </w:tc>
        <w:tc>
          <w:tcPr>
            <w:tcW w:w="1198" w:type="dxa"/>
          </w:tcPr>
          <w:p w:rsidR="004A5EE2" w:rsidRDefault="004A5EE2">
            <w:r>
              <w:t>-(+)</w:t>
            </w:r>
          </w:p>
        </w:tc>
        <w:tc>
          <w:tcPr>
            <w:tcW w:w="1723" w:type="dxa"/>
          </w:tcPr>
          <w:p w:rsidR="004A5EE2" w:rsidRDefault="004A5EE2">
            <w:r>
              <w:t>-</w:t>
            </w:r>
          </w:p>
        </w:tc>
        <w:tc>
          <w:tcPr>
            <w:tcW w:w="1134" w:type="dxa"/>
          </w:tcPr>
          <w:p w:rsidR="004A5EE2" w:rsidRDefault="004A5EE2">
            <w:r>
              <w:t>-</w:t>
            </w:r>
          </w:p>
        </w:tc>
        <w:tc>
          <w:tcPr>
            <w:tcW w:w="1701" w:type="dxa"/>
          </w:tcPr>
          <w:p w:rsidR="004A5EE2" w:rsidRDefault="004A5EE2">
            <w:r>
              <w:t>+</w:t>
            </w:r>
          </w:p>
        </w:tc>
      </w:tr>
      <w:tr w:rsidR="004A5EE2" w:rsidTr="004A5EE2">
        <w:tc>
          <w:tcPr>
            <w:tcW w:w="2036" w:type="dxa"/>
          </w:tcPr>
          <w:p w:rsidR="004A5EE2" w:rsidRDefault="004A5EE2">
            <w:proofErr w:type="gramStart"/>
            <w:r>
              <w:rPr>
                <w:rFonts w:ascii="Roboto" w:hAnsi="Roboto"/>
                <w:color w:val="070B0E"/>
              </w:rPr>
              <w:t>информация</w:t>
            </w:r>
            <w:proofErr w:type="gramEnd"/>
            <w:r>
              <w:rPr>
                <w:rFonts w:ascii="Roboto" w:hAnsi="Roboto"/>
                <w:color w:val="070B0E"/>
              </w:rPr>
              <w:t xml:space="preserve"> о привлечении ТСЖ к административн</w:t>
            </w:r>
            <w:r>
              <w:rPr>
                <w:rFonts w:ascii="Roboto" w:hAnsi="Roboto"/>
                <w:color w:val="070B0E"/>
              </w:rPr>
              <w:lastRenderedPageBreak/>
              <w:t>ой ответственности;</w:t>
            </w:r>
          </w:p>
        </w:tc>
        <w:tc>
          <w:tcPr>
            <w:tcW w:w="1198" w:type="dxa"/>
          </w:tcPr>
          <w:p w:rsidR="004A5EE2" w:rsidRDefault="004A5EE2">
            <w:r>
              <w:lastRenderedPageBreak/>
              <w:t>-</w:t>
            </w:r>
          </w:p>
        </w:tc>
        <w:tc>
          <w:tcPr>
            <w:tcW w:w="1723" w:type="dxa"/>
          </w:tcPr>
          <w:p w:rsidR="004A5EE2" w:rsidRDefault="004A5EE2">
            <w:r>
              <w:t>-</w:t>
            </w:r>
          </w:p>
        </w:tc>
        <w:tc>
          <w:tcPr>
            <w:tcW w:w="1134" w:type="dxa"/>
          </w:tcPr>
          <w:p w:rsidR="004A5EE2" w:rsidRDefault="004A5EE2">
            <w:r>
              <w:t>-</w:t>
            </w:r>
          </w:p>
        </w:tc>
        <w:tc>
          <w:tcPr>
            <w:tcW w:w="1701" w:type="dxa"/>
          </w:tcPr>
          <w:p w:rsidR="004A5EE2" w:rsidRDefault="004A5EE2">
            <w:r>
              <w:t>-</w:t>
            </w:r>
          </w:p>
        </w:tc>
      </w:tr>
      <w:tr w:rsidR="004A5EE2" w:rsidTr="004A5EE2">
        <w:tc>
          <w:tcPr>
            <w:tcW w:w="2036" w:type="dxa"/>
          </w:tcPr>
          <w:p w:rsidR="004A5EE2" w:rsidRDefault="004A5EE2">
            <w:proofErr w:type="gramStart"/>
            <w:r>
              <w:rPr>
                <w:rFonts w:ascii="Roboto" w:hAnsi="Roboto"/>
                <w:color w:val="070B0E"/>
              </w:rPr>
              <w:lastRenderedPageBreak/>
              <w:t>информация</w:t>
            </w:r>
            <w:proofErr w:type="gramEnd"/>
            <w:r>
              <w:rPr>
                <w:rFonts w:ascii="Roboto" w:hAnsi="Roboto"/>
                <w:color w:val="070B0E"/>
              </w:rPr>
              <w:t xml:space="preserve"> о средствах товарищества (размер обязательных платежей и взносов, сведения об образовании резервного фонда товарищества;</w:t>
            </w:r>
          </w:p>
        </w:tc>
        <w:tc>
          <w:tcPr>
            <w:tcW w:w="1198" w:type="dxa"/>
          </w:tcPr>
          <w:p w:rsidR="004A5EE2" w:rsidRDefault="004A5EE2">
            <w:r>
              <w:t>-(+)</w:t>
            </w:r>
          </w:p>
        </w:tc>
        <w:tc>
          <w:tcPr>
            <w:tcW w:w="1723" w:type="dxa"/>
          </w:tcPr>
          <w:p w:rsidR="004A5EE2" w:rsidRDefault="004A5EE2">
            <w:r>
              <w:t>-</w:t>
            </w:r>
          </w:p>
        </w:tc>
        <w:tc>
          <w:tcPr>
            <w:tcW w:w="1134" w:type="dxa"/>
          </w:tcPr>
          <w:p w:rsidR="004A5EE2" w:rsidRDefault="004A5EE2">
            <w:r>
              <w:t>-</w:t>
            </w:r>
          </w:p>
        </w:tc>
        <w:tc>
          <w:tcPr>
            <w:tcW w:w="1701" w:type="dxa"/>
          </w:tcPr>
          <w:p w:rsidR="004A5EE2" w:rsidRDefault="004A5EE2">
            <w:r>
              <w:t>+</w:t>
            </w:r>
          </w:p>
        </w:tc>
      </w:tr>
      <w:tr w:rsidR="004A5EE2" w:rsidTr="004A5EE2">
        <w:tc>
          <w:tcPr>
            <w:tcW w:w="2036" w:type="dxa"/>
          </w:tcPr>
          <w:p w:rsidR="004A5EE2" w:rsidRDefault="004A5EE2">
            <w:proofErr w:type="gramStart"/>
            <w:r>
              <w:rPr>
                <w:rFonts w:ascii="Roboto" w:hAnsi="Roboto"/>
                <w:color w:val="070B0E"/>
              </w:rPr>
              <w:t>информация</w:t>
            </w:r>
            <w:proofErr w:type="gramEnd"/>
            <w:r>
              <w:rPr>
                <w:rFonts w:ascii="Roboto" w:hAnsi="Roboto"/>
                <w:color w:val="070B0E"/>
              </w:rPr>
              <w:t xml:space="preserve"> о ценах (тарифах) на коммунальные ресурсы.</w:t>
            </w:r>
          </w:p>
        </w:tc>
        <w:tc>
          <w:tcPr>
            <w:tcW w:w="1198" w:type="dxa"/>
          </w:tcPr>
          <w:p w:rsidR="004A5EE2" w:rsidRDefault="004A5EE2">
            <w:r>
              <w:t>-(+)</w:t>
            </w:r>
          </w:p>
        </w:tc>
        <w:tc>
          <w:tcPr>
            <w:tcW w:w="1723" w:type="dxa"/>
          </w:tcPr>
          <w:p w:rsidR="004A5EE2" w:rsidRDefault="004A5EE2">
            <w:r>
              <w:t>-</w:t>
            </w:r>
          </w:p>
        </w:tc>
        <w:tc>
          <w:tcPr>
            <w:tcW w:w="1134" w:type="dxa"/>
          </w:tcPr>
          <w:p w:rsidR="004A5EE2" w:rsidRDefault="004A5EE2">
            <w:r>
              <w:t>-</w:t>
            </w:r>
          </w:p>
        </w:tc>
        <w:tc>
          <w:tcPr>
            <w:tcW w:w="1701" w:type="dxa"/>
          </w:tcPr>
          <w:p w:rsidR="004A5EE2" w:rsidRDefault="004A5EE2">
            <w:r>
              <w:t>+</w:t>
            </w:r>
          </w:p>
        </w:tc>
      </w:tr>
    </w:tbl>
    <w:p w:rsidR="00C812B2" w:rsidRDefault="00C812B2"/>
    <w:sectPr w:rsidR="00C8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A5"/>
    <w:rsid w:val="0016454D"/>
    <w:rsid w:val="004A5EE2"/>
    <w:rsid w:val="005D5E46"/>
    <w:rsid w:val="007023A5"/>
    <w:rsid w:val="00AB27CB"/>
    <w:rsid w:val="00C812B2"/>
    <w:rsid w:val="00CB6F29"/>
    <w:rsid w:val="00CD36A3"/>
    <w:rsid w:val="00D525CC"/>
    <w:rsid w:val="00E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8E086-45E5-42F7-B1D2-E3CBE298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64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n---24-uddlalrlk0aq.xn--p1a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n--e1afmkfd.xn--f1avc.xn--p1ai/" TargetMode="External"/><Relationship Id="rId5" Type="http://schemas.openxmlformats.org/officeDocument/2006/relationships/hyperlink" Target="http://www.spark-interfax.ru/khabarovski-krai-komsomolsk-na-amure/tszh-entuziasty-inn-2703098297-ogrn-1192724001777-80f4c518a1fb1805e0531b9aa8c0ac55" TargetMode="External"/><Relationship Id="rId4" Type="http://schemas.openxmlformats.org/officeDocument/2006/relationships/hyperlink" Target="http://edsv-siteuk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9</cp:revision>
  <dcterms:created xsi:type="dcterms:W3CDTF">2019-09-29T16:06:00Z</dcterms:created>
  <dcterms:modified xsi:type="dcterms:W3CDTF">2019-09-29T17:23:00Z</dcterms:modified>
</cp:coreProperties>
</file>