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b/>
          <w:color w:val="000000"/>
          <w:sz w:val="40"/>
        </w:rPr>
        <w:t>PLeak Skill Research Summary</w:t>
      </w:r>
    </w:p>
    <w:p>
      <w:pPr>
        <w:spacing w:after="300"/>
      </w:pPr>
      <w:r>
        <w:rPr>
          <w:rFonts w:ascii="Arial Unicode MS" w:hAnsi="Arial Unicode MS" w:eastAsia="Arial Unicode MS" w:cs="Arial Unicode MS"/>
          <w:b w:val="0"/>
          <w:color w:val="505050"/>
          <w:sz w:val="18"/>
        </w:rPr>
        <w:t>资料截至 2026 年 10 月 8 日   |   本版整理 2026 年 10 月 20 日</w:t>
      </w:r>
    </w:p>
    <w:p>
      <w:pPr>
        <w:spacing w:after="20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 xml:space="preserve">当前结论  </w:t>
      </w:r>
      <w:r>
        <w:rPr>
          <w:rFonts w:ascii="Arial Unicode MS" w:hAnsi="Arial Unicode MS" w:eastAsia="Arial Unicode MS" w:cs="Arial Unicode MS"/>
          <w:color w:val="000000"/>
          <w:sz w:val="21"/>
        </w:rPr>
        <w:t>扩充样本并区分训练抽样与攻击初始化后，documents 类已完成两种数据方案各 9 组实验。筛选后的短文档子集在本批运行中没有生成报错，但现有证据不支持筛选提高平均泄漏效果；结果仍受训练样本组合和随机过程显著影响。</w:t>
      </w:r>
    </w:p>
    <w:p>
      <w:pPr>
        <w:pStyle w:val="Heading1"/>
      </w:pPr>
      <w:r>
        <w:t>1 Project Overview</w:t>
      </w:r>
    </w:p>
    <w:p>
      <w:pPr>
        <w:pStyle w:val="Heading2"/>
      </w:pPr>
      <w:r>
        <w:t>研究目标与范围</w:t>
      </w:r>
    </w:p>
    <w:p>
      <w:r>
        <w:rPr>
          <w:rFonts w:ascii="Arial Unicode MS" w:hAnsi="Arial Unicode MS" w:eastAsia="Arial Unicode MS" w:cs="Arial Unicode MS"/>
          <w:color w:val="000000"/>
        </w:rPr>
        <w:t>本项目将 PLeak 的通用触发词优化方法用于 SKILL.md 复现：在白盒 shadow model 上用多篇训练 Skill 优化同一条 trigger，再将测试 Skill 与 trigger 输入 target model，观察生成内容对原文的复现程度。研究重点是训练样本数 N、目标前缀长度 K、训练样本组合及随机种子的影响，并进一步检验不同主题与模型间的可迁移性。</w:t>
      </w:r>
    </w:p>
    <w:p>
      <w:r>
        <w:rPr>
          <w:rFonts w:ascii="Arial Unicode MS" w:hAnsi="Arial Unicode MS" w:eastAsia="Arial Unicode MS" w:cs="Arial Unicode MS"/>
          <w:color w:val="000000"/>
        </w:rPr>
        <w:t>公开 Skill 已扩充到 11 个主题、每类约 100 篇。本版的定量结论只来自 documents 主题；归档实验中 shadow model 与 target model 均为 Llama-2-7B，因此跨主题、跨模型和真实黑盒 agent 的效果仍未验证。</w:t>
      </w:r>
    </w:p>
    <w:p>
      <w:pPr>
        <w:pStyle w:val="Heading2"/>
      </w:pPr>
      <w:r>
        <w:t>本轮固定配置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76"/>
      </w:tblGrid>
      <w:tr>
        <w:trPr>
          <w:tblHeader w:val="true"/>
          <w:cantSplit/>
        </w:trPr>
        <w:tc>
          <w:tcPr>
            <w:tcW w:type="dxa" w:w="4791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91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当前归档实验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优化目标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12 token 通用 trigger；以第二份 SKILL.md 的前 K=8 个 token 计算优化目标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训练与测试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每次从训练池不放回抽 N=3 篇训练；测试池在方案内固定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重复设计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sample_seed=0、1、2 控制训练抽样；attack_seed=1、2、3 控制优化初始化；每方案 9 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模型与生成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Llama-2-7B → Llama-2-7B；BF16 与梯度检查点；目标端 3 beams、采样生成，temperature=0.9、top_p=0.6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生成预算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max_length = 2 × 输入 token 数 + 50；随机采样结果仍会受生成随机状态影响</w:t>
            </w:r>
          </w:p>
        </w:tc>
      </w:tr>
    </w:tbl>
    <w:p>
      <w:pPr>
        <w:pStyle w:val="TableSpace"/>
      </w:pPr>
    </w:p>
    <w:p>
      <w:pPr>
        <w:sectPr>
          <w:footerReference w:type="default" r:id="rId10"/>
          <w:pgSz w:w="11906" w:h="16838"/>
          <w:pgMar w:top="1191" w:right="1162" w:bottom="1020" w:left="1162" w:header="510" w:footer="510" w:gutter="0"/>
          <w:cols w:space="720"/>
          <w:docGrid w:linePitch="360"/>
        </w:sectPr>
      </w:pPr>
    </w:p>
    <w:p>
      <w:pPr>
        <w:pStyle w:val="Heading2"/>
      </w:pPr>
      <w:r>
        <w:t>攻击流程图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098280" cy="3674305"/>
            <wp:docPr id="1" name="Picture 1" descr="旧版攻击流程图，展示白盒离线触发词优化和目标端 Skill 复现评估两个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eak_prev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367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b w:val="0"/>
          <w:color w:val="505050"/>
          <w:sz w:val="18"/>
        </w:rPr>
        <w:t>图 1  沿用阶段性总结中的攻击流程示意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9432"/>
        <w:gridCol w:w="2952"/>
      </w:tblGrid>
      <w:tr>
        <w:trPr>
          <w:tblHeader w:val="true"/>
          <w:cantSplit/>
        </w:trPr>
        <w:tc>
          <w:tcPr>
            <w:tcW w:type="dxa" w:w="4838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38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输入与操作</w:t>
            </w:r>
          </w:p>
        </w:tc>
        <w:tc>
          <w:tcPr>
            <w:tcW w:type="dxa" w:w="4838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离线优化</w:t>
            </w:r>
          </w:p>
        </w:tc>
        <w:tc>
          <w:tcPr>
            <w:tcW w:type="dxa" w:w="94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从训练池抽 N 篇 Skill；以目标前 K 个 token 的损失驱动梯度替换，迭代更新 12 token trigger。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通用触发词 t*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目标端评估</w:t>
            </w:r>
          </w:p>
        </w:tc>
        <w:tc>
          <w:tcPr>
            <w:tcW w:type="dxa" w:w="94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将每篇测试 Skill 与 t* 送入目标模型；保存生成文本并按统一口径评分。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完整前缀泄漏、正文重合与诊断指标</w:t>
            </w:r>
          </w:p>
        </w:tc>
      </w:tr>
    </w:tbl>
    <w:p>
      <w:pPr>
        <w:pStyle w:val="TableSpace"/>
      </w:pPr>
    </w:p>
    <w:p>
      <w:r>
        <w:rPr>
          <w:rFonts w:ascii="Arial Unicode MS" w:hAnsi="Arial Unicode MS" w:eastAsia="Arial Unicode MS" w:cs="Arial Unicode MS"/>
          <w:color w:val="000000"/>
        </w:rPr>
        <w:t>读图说明：图中的 black-box agent 是研究设想。当前实证为同一 Llama-2-7B 架构上的离线生成评估，尚不能由此推断真实 agent 部署或跨模型迁移效果。</w:t>
      </w:r>
    </w:p>
    <w:p>
      <w:pPr>
        <w:sectPr>
          <w:pgSz w:w="16838" w:h="11906" w:orient="landscape"/>
          <w:pgMar w:top="1077" w:right="1162" w:bottom="1020" w:left="1162" w:header="510" w:footer="510" w:gutter="0"/>
          <w:cols w:space="720"/>
          <w:docGrid w:linePitch="360"/>
        </w:sectPr>
      </w:pPr>
    </w:p>
    <w:p>
      <w:pPr>
        <w:pStyle w:val="Heading2"/>
      </w:pPr>
      <w:r>
        <w:t>指标定义与统计分母</w:t>
      </w:r>
    </w:p>
    <w:p>
      <w:r>
        <w:rPr>
          <w:rFonts w:ascii="Arial Unicode MS" w:hAnsi="Arial Unicode MS" w:eastAsia="Arial Unicode MS" w:cs="Arial Unicode MS"/>
          <w:color w:val="000000"/>
        </w:rPr>
        <w:t>单次运行先对成功评估的测试样本求均值，再对 9 次运行等权平均。生成报错从重合类指标分母中排除；成功返回但去除特殊 token 后为空的输出仍进入分母，相关重合指标记为零。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tblHeader w:val="true"/>
          <w:cantSplit/>
        </w:trPr>
        <w:tc>
          <w:tcPr>
            <w:tcW w:type="dxa" w:w="4791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91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本版采用的定义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完整原文前缀泄漏率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规范化输出从开头包含整篇规范化 SKILL.md 的比例；允许原文之后还有额外文本。分母为成功评估样本。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正文 ROUGE-L recall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去除双方开头可识别的 YAML 元数据后，最长公共子序列 token 数 ÷ 原文正文 token 数；衡量保序的部分复现。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正文 ROUGE-2 recall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正文中按原文出现次数截断的重合 bigram 数 ÷ 原文 bigram 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平均公共前缀比例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从开头连续匹配的 token 数 ÷ 原文 token 数；对开头空行等差异敏感。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Exact match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全文 Markdown 或 token 序列完全相等才计 1；与允许额外尾部的完整前缀泄漏不同。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诊断指标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空输出率、生成失败率、EOS 率分别报告；token recall/precision 是无序多重集重合，不能单独证明连续复现。</w:t>
            </w:r>
          </w:p>
        </w:tc>
      </w:tr>
    </w:tbl>
    <w:p>
      <w:pPr>
        <w:pStyle w:val="TableSpace"/>
      </w:pPr>
    </w:p>
    <w:p>
      <w:pPr>
        <w:pStyle w:val="Heading1"/>
      </w:pPr>
      <w:r>
        <w:t>2 Previous Findings &amp; Questions</w:t>
      </w:r>
    </w:p>
    <w:p>
      <w:r>
        <w:rPr>
          <w:rFonts w:ascii="Arial Unicode MS" w:hAnsi="Arial Unicode MS" w:eastAsia="Arial Unicode MS" w:cs="Arial Unicode MS"/>
          <w:color w:val="000000"/>
        </w:rPr>
        <w:t>早期实验以固定的 20 篇测试 Skill 比较训练数量、目标前缀长度和 attack_seed。N∈{3,5}、K∈{8,16,32}、attack_seed∈{0,…,5} 的网格中，同一 N/K 的完整前缀泄漏率差异极大：N=3、K=32 时，随 attack_seed 从 0% 到 100%。N=5 的跨配置均值为 44.2%，高于 N=3 的 31.1%，但某些配置反向下降；K=8 的均值最高也不能推广到所有 seed。更早的 N/K 网格没有重置初始化种子，其差异不能独立归因于 N 或 K。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样本与随机性：</w:t>
      </w:r>
      <w:r>
        <w:rPr>
          <w:rFonts w:ascii="Arial Unicode MS" w:hAnsi="Arial Unicode MS" w:eastAsia="Arial Unicode MS" w:cs="Arial Unicode MS"/>
          <w:color w:val="000000"/>
        </w:rPr>
        <w:t>早期训练和测试规模小，训练文档选择与初始化效应混在一起。要用更大的独立样本池、固定测试集与多次训练抽样，并分开记录各类随机过程。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长度与资源：</w:t>
      </w:r>
      <w:r>
        <w:rPr>
          <w:rFonts w:ascii="Arial Unicode MS" w:hAnsi="Arial Unicode MS" w:eastAsia="Arial Unicode MS" w:cs="Arial Unicode MS"/>
          <w:color w:val="000000"/>
        </w:rPr>
        <w:t>真实 Skill 长度差异大，长文档曾触发 CUDA OOM 或超过 4096 token 上下文；单靠增大测试次数无法解决可运行性与代表性之间的冲突。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评价口径：</w:t>
      </w:r>
      <w:r>
        <w:rPr>
          <w:rFonts w:ascii="Arial Unicode MS" w:hAnsi="Arial Unicode MS" w:eastAsia="Arial Unicode MS" w:cs="Arial Unicode MS"/>
          <w:color w:val="000000"/>
        </w:rPr>
        <w:t>严格从开头匹配会漏掉跳过 YAML 头部、空行差异或局部大段复制的情况，因此要同时保留完整泄漏与正文重合指标。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后续问题：</w:t>
      </w:r>
      <w:r>
        <w:rPr>
          <w:rFonts w:ascii="Arial Unicode MS" w:hAnsi="Arial Unicode MS" w:eastAsia="Arial Unicode MS" w:cs="Arial Unicode MS"/>
          <w:color w:val="000000"/>
        </w:rPr>
        <w:t>低成功率和 seed 波动的来源仍不清楚；尚需确定数据筛选策略，再讨论更完整的 N/K 网格、主题扩展、trigger 长度及跨模型验证。</w:t>
      </w:r>
    </w:p>
    <w:p>
      <w:pPr>
        <w:pStyle w:val="Heading1"/>
      </w:pPr>
      <w:r>
        <w:t>3 New Experiments &amp; Findings</w:t>
      </w:r>
    </w:p>
    <w:p>
      <w:pPr>
        <w:pStyle w:val="Heading2"/>
      </w:pPr>
      <w:r>
        <w:t>数据扩充与两种方案</w:t>
      </w:r>
    </w:p>
    <w:p>
      <w:r>
        <w:rPr>
          <w:rFonts w:ascii="Arial Unicode MS" w:hAnsi="Arial Unicode MS" w:eastAsia="Arial Unicode MS" w:cs="Arial Unicode MS"/>
          <w:color w:val="000000"/>
        </w:rPr>
        <w:t>2026 年 9 月将公开 Skill 扩充为 11 类×100 篇，并引入 sample_seed 从训练池不放回抽样。随后在 documents 的 100 篇上比较两种资料准备方案；两方案均固定 N=3、K=8、trigger 长度 12，并运行 3 个 sample_seed × 3 个 attack_seed。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664"/>
      </w:tblGrid>
      <w:tr>
        <w:trPr>
          <w:tblHeader w:val="true"/>
          <w:cantSplit/>
        </w:trPr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样本池与测试范围</w:t>
            </w:r>
          </w:p>
        </w:tc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可运行性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未统一长度筛选 full data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原始 100 篇约按 30/70 分池；部分后续运行预排除 6 篇已知 OOM 测试文档，sample_seed=2 的训练池另排除 1 篇。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保留长文档与更广覆盖，但测试尝试数和成功分母不完全一致。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长度筛选 selected data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按 4096 token 上下文及生成预算先筛至 36 篇，再分为 10 篇训练池、固定 26 篇测试池。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本批 234 次均无生成报错，但排除原始文档的 64%。</w:t>
            </w:r>
          </w:p>
        </w:tc>
      </w:tr>
    </w:tbl>
    <w:p>
      <w:pPr>
        <w:pStyle w:val="TableSpace"/>
      </w:pPr>
    </w:p>
    <w:p>
      <w:r>
        <w:rPr>
          <w:rFonts w:ascii="Arial Unicode MS" w:hAnsi="Arial Unicode MS" w:eastAsia="Arial Unicode MS" w:cs="Arial Unicode MS"/>
          <w:color w:val="000000"/>
        </w:rPr>
        <w:t>筛选条件是：正文 token 数（含特殊 token）+ trigger/模板/边界预留 ≤ (4096−50)÷2 的整数部分。长度筛选发生在数据划分之前，因此不仅改变可运行文档，也改变了训练池、测试池及实际训练三元组。</w:t>
      </w:r>
    </w:p>
    <w:p>
      <w:pPr>
        <w:pStyle w:val="Heading2"/>
      </w:pPr>
      <w:r>
        <w:t>全部测试范围的结果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2016"/>
        <w:gridCol w:w="1469"/>
        <w:gridCol w:w="1469"/>
        <w:gridCol w:w="1440"/>
      </w:tblGrid>
      <w:tr>
        <w:trPr>
          <w:tblHeader w:val="true"/>
          <w:cantSplit/>
        </w:trPr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生成尝试 / 成功 / 失败</w:t>
            </w:r>
          </w:p>
        </w:tc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完整前缀泄漏</w:t>
            </w:r>
          </w:p>
        </w:tc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正文 RL recall</w:t>
            </w:r>
          </w:p>
        </w:tc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正文 R2 recall</w:t>
            </w:r>
          </w:p>
        </w:tc>
        <w:tc>
          <w:tcPr>
            <w:tcW w:type="dxa" w:w="1597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空输出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full data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606 / 521 / 85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3 次；9 组等权 0.57%</w:t>
            </w:r>
          </w:p>
        </w:tc>
        <w:tc>
          <w:tcPr>
            <w:tcW w:type="dxa" w:w="14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17.31%</w:t>
            </w:r>
          </w:p>
        </w:tc>
        <w:tc>
          <w:tcPr>
            <w:tcW w:type="dxa" w:w="14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13.45%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129/521；9 组等权 23.76%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selected data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234 / 234 / 0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4/234；1.71%</w:t>
            </w:r>
          </w:p>
        </w:tc>
        <w:tc>
          <w:tcPr>
            <w:tcW w:type="dxa" w:w="14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17.03%</w:t>
            </w:r>
          </w:p>
        </w:tc>
        <w:tc>
          <w:tcPr>
            <w:tcW w:type="dxa" w:w="14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13.15%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69/234；29.49%</w:t>
            </w:r>
          </w:p>
        </w:tc>
      </w:tr>
    </w:tbl>
    <w:p>
      <w:pPr>
        <w:pStyle w:val="TableSpace"/>
      </w:pPr>
    </w:p>
    <w:p>
      <w:r>
        <w:rPr>
          <w:rFonts w:ascii="Arial Unicode MS" w:hAnsi="Arial Unicode MS" w:eastAsia="Arial Unicode MS" w:cs="Arial Unicode MS"/>
          <w:color w:val="000000"/>
        </w:rPr>
        <w:t>full data 的 85 次失败均为 CUDA OOM；0.57% 是九次实验等权的平均泄漏率，而 3/521=0.58% 是逐样本加权值。selected data 的 69 次为空输出，不是生成失败。两组 exact Markdown 与 exact token match 都是 0；前缀泄漏允许额外尾部，因此并不矛盾。</w:t>
      </w:r>
    </w:p>
    <w:p>
      <w:pPr>
        <w:pStyle w:val="Heading2"/>
      </w:pPr>
      <w:r>
        <w:t>同一批 21 篇测试文档的对照</w:t>
      </w:r>
    </w:p>
    <w:p>
      <w:r>
        <w:rPr>
          <w:rFonts w:ascii="Arial Unicode MS" w:hAnsi="Arial Unicode MS" w:eastAsia="Arial Unicode MS" w:cs="Arial Unicode MS"/>
          <w:color w:val="000000"/>
        </w:rPr>
        <w:t>按内容哈希核对，两方案有 21 篇完全相同、且在全部 18 次运行中均可评估的测试文档。每方案为 21 篇×9 次=189 条观测；这是相同测试内容上的历史对照，并非 189 篇独立文档。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2952"/>
        <w:gridCol w:w="2952"/>
      </w:tblGrid>
      <w:tr>
        <w:trPr>
          <w:tblHeader w:val="true"/>
          <w:cantSplit/>
        </w:trPr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full data</w:t>
            </w:r>
          </w:p>
        </w:tc>
        <w:tc>
          <w:tcPr>
            <w:tcW w:type="dxa" w:w="3194"/>
            <w:vAlign w:val="center"/>
            <w:shd w:fill="1E3A5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selected data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正文 ROUGE-L recall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20.44%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16.72%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正文 ROUGE-2 recall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16.12%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13.16%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完整原文前缀泄漏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3/189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3/189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空输出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55/189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start w:w="105" w:type="dxa"/>
              <w:bottom w:w="85" w:type="dxa"/>
              <w:end w:w="105" w:type="dxa"/>
            </w:tcMar>
            <w:shd w:fill="F2F6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63/189</w:t>
            </w:r>
          </w:p>
        </w:tc>
      </w:tr>
    </w:tbl>
    <w:p>
      <w:pPr>
        <w:pStyle w:val="TableSpace"/>
      </w:pPr>
    </w:p>
    <w:p>
      <w:r>
        <w:rPr>
          <w:rFonts w:ascii="Arial Unicode MS" w:hAnsi="Arial Unicode MS" w:eastAsia="Arial Unicode MS" w:cs="Arial Unicode MS"/>
          <w:color w:val="000000"/>
        </w:rPr>
        <w:t>共同文档上，selected data 的正文 ROUGE-L recall 低约 3.73 个百分点，完整泄漏次数相同。九次运行中 selected data 的正文 ROUGE-L recall 范围为 2.35%–41.40%，波动也更大。因两个方案的实际训练三元组没有对齐，运行环境和生成随机性亦未完全控制，这些数字只能说明当前流程的描述性差异，不能识别长度筛选的独立因果效应。</w:t>
      </w:r>
    </w:p>
    <w:p>
      <w:pPr>
        <w:pStyle w:val="Heading1"/>
      </w:pPr>
      <w:r>
        <w:t>4 Current Status &amp; Next Steps</w:t>
      </w:r>
    </w:p>
    <w:p>
      <w:pPr>
        <w:pStyle w:val="Heading2"/>
      </w:pPr>
      <w:r>
        <w:t>已确认的进展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数据与复现：</w:t>
      </w:r>
      <w:r>
        <w:rPr>
          <w:rFonts w:ascii="Arial Unicode MS" w:hAnsi="Arial Unicode MS" w:eastAsia="Arial Unicode MS" w:cs="Arial Unicode MS"/>
          <w:color w:val="000000"/>
        </w:rPr>
        <w:t>documents 已有两种方案各 9 组完整归档；样本路径与哈希、训练抽样种子、攻击种子和逐样本结果均可追溯。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数值与显存：</w:t>
      </w:r>
      <w:r>
        <w:rPr>
          <w:rFonts w:ascii="Arial Unicode MS" w:hAnsi="Arial Unicode MS" w:eastAsia="Arial Unicode MS" w:cs="Arial Unicode MS"/>
          <w:color w:val="000000"/>
        </w:rPr>
        <w:t>BF16 解决已定位的 FP16 溢出；梯度检查点缓解训练显存问题。筛选后短文档子集在本轮 234 次生成中无报错。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>评价与比较：</w:t>
      </w:r>
      <w:r>
        <w:rPr>
          <w:rFonts w:ascii="Arial Unicode MS" w:hAnsi="Arial Unicode MS" w:eastAsia="Arial Unicode MS" w:cs="Arial Unicode MS"/>
          <w:color w:val="000000"/>
        </w:rPr>
        <w:t>新增正文 ROUGE 指标，澄清空输出与 OOM 的分母，并建立 21 篇共同测试文档的可比基线。</w:t>
      </w:r>
    </w:p>
    <w:p>
      <w:pPr>
        <w:pStyle w:val="Heading2"/>
      </w:pPr>
      <w:r>
        <w:t>仍未解决</w:t>
      </w:r>
    </w:p>
    <w:p>
      <w:r>
        <w:rPr>
          <w:rFonts w:ascii="Arial Unicode MS" w:hAnsi="Arial Unicode MS" w:eastAsia="Arial Unicode MS" w:cs="Arial Unicode MS"/>
          <w:color w:val="000000"/>
        </w:rPr>
        <w:t>完整泄漏仍少，训练样本选择、触发词优化与随机生成各自贡献尚未分离。未筛选方案存在 OOM；筛选方案排除 64% 的 documents，代表性有限。当前只有一个主题和同模型实验，尚无无优化触发词基线，也没有独立留出集支持跨主题或跨模型结论。</w:t>
      </w:r>
    </w:p>
    <w:p>
      <w:pPr>
        <w:pStyle w:val="Heading2"/>
      </w:pPr>
      <w:r>
        <w:t>下一轮建议的顺序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 xml:space="preserve">1 固定评价框架  </w:t>
      </w:r>
      <w:r>
        <w:rPr>
          <w:rFonts w:ascii="Arial Unicode MS" w:hAnsi="Arial Unicode MS" w:eastAsia="Arial Unicode MS" w:cs="Arial Unicode MS"/>
          <w:color w:val="000000"/>
        </w:rPr>
        <w:t>冻结测试文档、训练候选池、模型与 tokenizer、生成预算和解码设置；保留 21 篇共同集作历史对照，并另留未参与调参的测试集。预先确定正文 ROUGE-L recall、完整前缀泄漏率、空输出率与 OOM 率的报告口径。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 xml:space="preserve">2 做受控筛选对照  </w:t>
      </w:r>
      <w:r>
        <w:rPr>
          <w:rFonts w:ascii="Arial Unicode MS" w:hAnsi="Arial Unicode MS" w:eastAsia="Arial Unicode MS" w:cs="Arial Unicode MS"/>
          <w:color w:val="000000"/>
        </w:rPr>
        <w:t>只对训练候选池施加长度筛选，在相同测试集上比较，并增加等规模随机子池和无优化触发词基线。记录实际训练文档及哈希，不用相同 seed 数字代替样本对齐。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 xml:space="preserve">3 分离随机性与失败模式  </w:t>
      </w:r>
      <w:r>
        <w:rPr>
          <w:rFonts w:ascii="Arial Unicode MS" w:hAnsi="Arial Unicode MS" w:eastAsia="Arial Unicode MS" w:cs="Arial Unicode MS"/>
          <w:color w:val="000000"/>
        </w:rPr>
        <w:t>将训练抽样、攻击优化、推理生成的随机种子分别记录；先复用现有 trigger 多次生成，检查高低分组合的空输出、EOS、输出长度和优化损失，再决定追加多少独立重复。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000000"/>
        </w:rPr>
        <w:t xml:space="preserve">4 扩展参数与外推验证  </w:t>
      </w:r>
      <w:r>
        <w:rPr>
          <w:rFonts w:ascii="Arial Unicode MS" w:hAnsi="Arial Unicode MS" w:eastAsia="Arial Unicode MS" w:cs="Arial Unicode MS"/>
          <w:color w:val="000000"/>
        </w:rPr>
        <w:t>在稳定基线建立后，再跑 N、K 与 trigger 长度的网格，并扩展其他主题和目标模型；跨模型结果单独报告。</w:t>
      </w:r>
    </w:p>
    <w:p>
      <w:pPr>
        <w:pStyle w:val="Heading2"/>
      </w:pPr>
      <w:r>
        <w:t>记录依据与后续维护</w:t>
      </w:r>
    </w:p>
    <w:p>
      <w:r>
        <w:rPr>
          <w:rFonts w:ascii="Arial Unicode MS" w:hAnsi="Arial Unicode MS" w:eastAsia="Arial Unicode MS" w:cs="Arial Unicode MS"/>
          <w:color w:val="000000"/>
        </w:rPr>
        <w:t>本版沿用阶段性总结中的流程图、早期参数与问题，吸收近期记录截至 2026 年 10 月 8 日的实验时间线，并以 results/t3p8/documents/analysis/fulldata_vs_selecteddata_对照分析.md 及逐组归档核对本轮数字。后续更新时，保留本节的基线口径；将已验证的新结论前移到 Previous Findings &amp; Questions，精简过时细节，用 New Experiments &amp; Findings 记录新一轮的控制变量、分母和结果。</w:t>
      </w:r>
    </w:p>
    <w:sectPr w:rsidR="00FC693F" w:rsidRPr="0006063C" w:rsidSect="00034616">
      <w:pgSz w:w="11906" w:h="16838"/>
      <w:pgMar w:top="1191" w:right="1162" w:bottom="1020" w:left="116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505050"/>
        <w:sz w:val="16"/>
      </w:rPr>
      <w:t xml:space="preserve">PLeak Skill Research Summary  |  证据截至 2026-10-08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 Unicode MS" w:hAnsi="Arial Unicode MS" w:eastAsia="Arial Unicode MS" w:cs="Arial Unicode MS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312" w:hanging="136"/>
      <w:contextualSpacing/>
    </w:pPr>
    <w:rPr>
      <w:rFonts w:ascii="Arial Unicode MS" w:hAnsi="Arial Unicode MS" w:eastAsia="Arial Unicode MS" w:cs="Arial Unicode MS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pace">
    <w:name w:val="Table Space"/>
    <w:pPr>
      <w:spacing w:after="80"/>
    </w:pPr>
    <w:rPr>
      <w:rFonts w:ascii="Arial Unicode MS" w:hAnsi="Arial Unicode MS" w:eastAsia="Arial Unicode MS" w:cs="Arial Unicode MS"/>
      <w:b w:val="0"/>
      <w:color w:val="000000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PLeak Skill Research Summary</dc:title>
  <dc:subject>PLeak SKILL.md leakage research summary through 2026-10-08</dc:subject>
  <dc:creator/>
  <cp:keywords>PLeak, SKILL.md, trigger, research summary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